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1" w:name="_GoBack"/>
      <w:bookmarkEnd w:id="1"/>
      <w:bookmarkStart w:id="0" w:name="_Toc8445"/>
      <w:r>
        <w:rPr>
          <w:rFonts w:hint="eastAsia" w:hAnsi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标的1</w:t>
      </w:r>
    </w:p>
    <w:p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名称：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500千伏穗东换流站网架完善工程施工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惠州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惠州市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 xml:space="preserve">南方电网规划〔2025〕98号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 xml:space="preserve">惠能重核准〔2025〕22号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广电规〔2025〕222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南方电网工程〔2026〕16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中国能源建设集团广东省电力设计研究院有限公司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FF0000"/>
          <w:sz w:val="28"/>
          <w:szCs w:val="28"/>
          <w:highlight w:val="none"/>
          <w:lang w:val="en-US" w:eastAsia="zh-CN"/>
        </w:rPr>
      </w:pPr>
    </w:p>
    <w:bookmarkEnd w:id="0"/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工程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500千伏横沥北开关站新建工程：本期按照开关站建设，预留远期扩建变电站场地，本期一次性征地。500kV电气主接线本期及终期采用一个半断路器接线。远期10线4变，电气主接线按7串规划，本期6线0变，采用户外HGIS设备。高压并联电抗器：终期3×180MVar线路高抗，无母线高抗，本期1×180MVar+1×180MVar（线路高抗+母线高抗），本期母线高抗和线路高抗均为抽能高抗。远期220kV配电装置按采用双母线双分段接线规划，设专用母联、分段断路器，采用户内GIS设备，14线4变。远期35kV配电装置采用单母线单元接线，每台主变35kV侧安装总回路断路器。35kV低压无功配置如下：每台主变低压侧装设3组60Mvar低压电容器和2组60Mvar低压电抗器。本期开关站站区围墙内占地面积：5.2266hm2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default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2、500kV横沥站保护改造工程：更换4面500kV线路保护屏。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3、500kV渡水站保护改造工程：更换4面500kV线路保护屏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线路工程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渡水（珠东北）开关站~横沥500千伏双回线路解口接入横沥北开关站线路工程：本工程新建渡水开关站～横沥开断接入横沥北开关站500kV线路总长度约2*13.2km，其中渡水侧解口线路长度7.0km；横沥侧解口线路长度6.2km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（三）通信工程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光纤通信设备工程（惠州段）:本工程新建4套光传输设备、1套省网OTN光传输设备、2套调度数据网设备、1套综合数据网设备、1套语音视频专网、1套WAPI无线局域网系统、通信专用电源及相关配线设备的安装与调试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2、渡水（珠东北）开关站~横沥500千伏双回线路解口接入横沥北开关站线路OPGW光缆工程：新建两根24芯OPGW光缆，路径长度约2*13.2km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>注：具体建设规模以施工图纸为准。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采购范围：包括施工图范围内的建筑、安装及调试工程。施工图范围内的下列工作内容，无□及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instrText xml:space="preserve"> EQ \o\ac(□,√)</w:instrTex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的为本次报价范围；□未打√的，不在本次报价范围内，特殊情况在“其他”中说明。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变电部分：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Ansi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建筑工程：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（一）主要生产工程：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主要生产建筑，配电装置建筑，供水系统，消防系统；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（二）辅助生产工程：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辅助生产建筑，站区性建筑，特殊构筑物，全站沉降观测点，站区绿化；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ascii="宋体" w:hAnsi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（三）与站址有关的单项工程</w:t>
      </w:r>
      <w:r>
        <w:rPr>
          <w:rFonts w:hint="eastAsia" w:hAnsi="宋体"/>
          <w:b/>
          <w:bCs/>
          <w:color w:val="auto"/>
          <w:sz w:val="21"/>
          <w:szCs w:val="21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地基处理，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站外道路（其中□桥涵）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站外水源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站外排水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□站外蒸发池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施工降水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临时施工电源，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□临时施工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水源，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□临时施工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道路，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hAnsi="宋体"/>
          <w:bCs/>
          <w:color w:val="auto"/>
          <w:sz w:val="21"/>
          <w:szCs w:val="21"/>
          <w:highlight w:val="none"/>
        </w:rPr>
        <w:t>临时施工通信线路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临时施工防护工程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（四）其他费用工程：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白蚁防治，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拆除工程；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ascii="宋体" w:hAnsi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（五）其他：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eastAsia="zh-CN"/>
        </w:rPr>
        <w:t>☑</w:t>
      </w:r>
      <w:r>
        <w:rPr>
          <w:rFonts w:hint="eastAsia" w:hAnsi="宋体"/>
          <w:bCs/>
          <w:color w:val="auto"/>
          <w:sz w:val="21"/>
          <w:szCs w:val="21"/>
          <w:highlight w:val="none"/>
          <w:u w:val="single"/>
          <w:lang w:val="en-US" w:eastAsia="zh-CN"/>
        </w:rPr>
        <w:t>征地线围栏安装费属于招标范围，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>限价暂按概算平移</w:t>
      </w:r>
      <w:r>
        <w:rPr>
          <w:rFonts w:hint="eastAsia" w:hAnsi="宋体"/>
          <w:bCs/>
          <w:color w:val="auto"/>
          <w:sz w:val="21"/>
          <w:szCs w:val="21"/>
          <w:highlight w:val="none"/>
          <w:u w:val="single"/>
          <w:lang w:val="en-US" w:eastAsia="zh-CN"/>
        </w:rPr>
        <w:t>，预算出具后签正式合同价按预算总价包干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安装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主要生产工程：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主变压器系统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配电装置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无功补偿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，控制及直流系统，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站用电系统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，电缆及接地，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远动系统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总调、中调、地调调度端的扩容）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，计费系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统，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highlight w:val="none"/>
          <w:lang w:eastAsia="zh-CN"/>
        </w:rPr>
        <w:t>全站调试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其中特殊调试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以合同附件特殊调试项目为准）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eastAsia="zh-CN"/>
        </w:rPr>
        <w:t>）辅助生产工程：</w:t>
      </w:r>
      <w:r>
        <w:rPr>
          <w:rFonts w:hint="eastAsia" w:ascii="宋体" w:hAnsi="宋体"/>
          <w:b w:val="0"/>
          <w:bCs w:val="0"/>
          <w:color w:val="auto"/>
          <w:sz w:val="21"/>
          <w:szCs w:val="21"/>
          <w:highlight w:val="none"/>
          <w:lang w:eastAsia="zh-CN"/>
        </w:rPr>
        <w:t>检修及修配设备；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（三）</w:t>
      </w: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eastAsia="zh-CN"/>
        </w:rPr>
        <w:t>与站址有关的单项工程</w:t>
      </w:r>
      <w:r>
        <w:rPr>
          <w:rFonts w:hint="eastAsia" w:hAnsi="宋体"/>
          <w:b/>
          <w:bCs/>
          <w:color w:val="auto"/>
          <w:sz w:val="21"/>
          <w:szCs w:val="21"/>
          <w:highlight w:val="none"/>
          <w:lang w:val="en-US" w:eastAsia="zh-CN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/>
          <w:color w:val="auto"/>
          <w:sz w:val="21"/>
          <w:szCs w:val="21"/>
          <w:highlight w:val="none"/>
        </w:rPr>
        <w:t>站外电源，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/>
          <w:color w:val="auto"/>
          <w:sz w:val="21"/>
          <w:szCs w:val="21"/>
          <w:highlight w:val="none"/>
        </w:rPr>
        <w:t>站外通信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eastAsia" w:hAnsi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（四）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/>
          <w:color w:val="auto"/>
          <w:sz w:val="21"/>
          <w:szCs w:val="21"/>
          <w:highlight w:val="none"/>
          <w:u w:val="none"/>
          <w:lang w:eastAsia="zh-CN"/>
        </w:rPr>
        <w:t>标志牌</w:t>
      </w:r>
      <w:r>
        <w:rPr>
          <w:rFonts w:hint="eastAsia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/>
          <w:color w:val="auto"/>
          <w:sz w:val="21"/>
          <w:szCs w:val="21"/>
          <w:highlight w:val="none"/>
          <w:u w:val="none"/>
          <w:lang w:eastAsia="zh-CN"/>
        </w:rPr>
        <w:t>装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拆除工程；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（五）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其他：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eastAsia="zh-CN"/>
        </w:rPr>
        <w:t>☑</w:t>
      </w:r>
      <w:r>
        <w:rPr>
          <w:rFonts w:hint="eastAsia" w:hAnsi="宋体"/>
          <w:bCs/>
          <w:color w:val="auto"/>
          <w:sz w:val="21"/>
          <w:szCs w:val="21"/>
          <w:highlight w:val="none"/>
          <w:u w:val="single"/>
          <w:lang w:val="en-US" w:eastAsia="zh-CN"/>
        </w:rPr>
        <w:t>站外电源通道清理及补偿费属于招标范围，费用不列入最高限价，按实际发生的费用（经发包人确认）结算；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eastAsia="zh-CN"/>
        </w:rPr>
        <w:t>☑站外电源穿越高速路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>费属于招标范围，限价暂按概算平移，预算出具后签正式合同价按预算单价包干；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eastAsia="zh-CN"/>
        </w:rPr>
        <w:t>☑计算机监控系统改接线及软件修改、保信子站后台修改、故障录波系统扩容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>技术服务费</w:t>
      </w:r>
      <w:r>
        <w:rPr>
          <w:rFonts w:hint="eastAsia" w:hAnsi="宋体"/>
          <w:bCs/>
          <w:color w:val="auto"/>
          <w:sz w:val="21"/>
          <w:szCs w:val="21"/>
          <w:highlight w:val="none"/>
          <w:u w:val="single"/>
          <w:lang w:val="en-US" w:eastAsia="zh-CN"/>
        </w:rPr>
        <w:t>属于招标范围，费用不列入最高限价，按实际发生的费用（经发包人确认）结算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基础工程：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基础工程材料工地运输，土石方工程，基础砌筑，基础防腐，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基础防护，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地基处理；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杆塔工程：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杆塔工程材料工地运输，杆塔组立；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接地工程：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接地工程材料工地运输，接地土石方，接地安装；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架线工程：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架线工程材料工地运输，导地线架设（不含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OPGW接续与测量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），导地线跨越架设（其中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10千伏及以下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35千伏及以上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□高速公路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Cs/>
          <w:strike w:val="0"/>
          <w:dstrike w:val="0"/>
          <w:color w:val="auto"/>
          <w:sz w:val="21"/>
          <w:szCs w:val="21"/>
          <w:highlight w:val="none"/>
        </w:rPr>
        <w:t>河流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），其他架线工程；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附件安装工程：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附件安装工程材料工地运输，绝缘子串及金具安装；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（六）辅助工程：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永久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修筑，</w:t>
      </w:r>
      <w:r>
        <w:rPr>
          <w:rFonts w:hint="eastAsia" w:hAnsi="宋体"/>
          <w:bCs/>
          <w:color w:val="auto"/>
          <w:sz w:val="21"/>
          <w:szCs w:val="21"/>
          <w:highlight w:val="none"/>
          <w:lang w:eastAsia="zh-CN"/>
        </w:rPr>
        <w:t>尖峰、施工基面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土石方工程，护坡、挡土墙及排洪沟，基础永久性围堰，索道站安装，杆塔上装的各类辅助生产装置（其中：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/>
          <w:color w:val="auto"/>
          <w:sz w:val="21"/>
          <w:szCs w:val="21"/>
          <w:highlight w:val="none"/>
          <w:u w:val="none"/>
          <w:lang w:eastAsia="zh-CN"/>
        </w:rPr>
        <w:t>标志牌</w:t>
      </w:r>
      <w:r>
        <w:rPr>
          <w:rFonts w:hint="eastAsia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/>
          <w:color w:val="auto"/>
          <w:sz w:val="21"/>
          <w:szCs w:val="21"/>
          <w:highlight w:val="none"/>
          <w:u w:val="none"/>
          <w:lang w:eastAsia="zh-CN"/>
        </w:rPr>
        <w:t>装，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防坠地装置，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□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防鸟刺装置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输、送电线路试运；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（七）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拆除工程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施工临时占用地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补偿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（含牵引场地租用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费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）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□施工临时占用地（含牵引场地）青苗赔偿，□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施工道路的青苗赔偿，□塔基占地及其青苗赔偿，□架线青苗赔偿，□接地线铺设的青苗赔偿，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塔基绿化恢复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修筑费（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>单价/总价均报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），输电线路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跨越补偿费（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</w:rPr>
        <w:t>跨越铁路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高速公路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一、二级公路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□跨越通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</w:rPr>
        <w:t>航河流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  <w:lang w:eastAsia="zh-CN"/>
        </w:rPr>
        <w:t>补偿费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default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（八）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其他：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>☑水土保持措施费 ☑迁改电力线路、通信线路属于招标范围，费用不列入最高限价,按实际发生的费用（经发包人确认）结算。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rPr>
          <w:rFonts w:hint="eastAsia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hAnsi="宋体" w:cs="宋体"/>
          <w:b/>
          <w:bCs/>
          <w:color w:val="auto"/>
          <w:sz w:val="21"/>
          <w:szCs w:val="21"/>
          <w:highlight w:val="none"/>
        </w:rPr>
        <w:t>※通信部分：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变电站工程：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val="en-US" w:eastAsia="zh-CN"/>
        </w:rPr>
        <w:t>架空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线路部分：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施工图纸范围内的光缆单盘测量、接续、全程测量；与施工相关的所有其他费用项目；不包含光缆架设、拆除、跨越及青苗赔偿。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注：特殊调试以合同附件特殊调试项目为准；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hint="default"/>
          <w:lang w:val="en-US"/>
        </w:rPr>
      </w:pP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承包方式：包工、部分包料，施工图纸范围内如有下列设备、材料，无□及的为甲供，□未打√的及不在下列的为乙供。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※变电部分：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检修电源箱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照明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动力配电箱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电力电缆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控制电缆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，低压电线，铜铝端子，铜端子，构支架钢结构（含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构支架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横梁，爬梯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避雷针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标准成品预制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电缆沟盖板（包括混凝土盖板和复合盖板）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，装配式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变电站围墙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主变防火墙（含混凝土和复合材质，厂家包安装及基础灌浆）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（铝合金、角钢、复合材质），电杆（含混凝土和复合材料）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电缆保护管材（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HDPE管、涂塑钢管、PVC管、MPP管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trike w:val="0"/>
          <w:dstrike w:val="0"/>
          <w:color w:val="auto"/>
          <w:sz w:val="21"/>
          <w:szCs w:val="21"/>
          <w:highlight w:val="none"/>
          <w:lang w:eastAsia="zh-CN"/>
        </w:rPr>
        <w:t>，电缆管塞封堵器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空调（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精密空调、中央空调（换流站阀厅用）、工业空调（STATCOM集装箱用）、防爆空调（蓄电池室）），智能围栏。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装配式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电缆沟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□消防电缆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□电梯（不含货物电梯）、□嵌入式空调（天井式）、□专用空调（生产场所、带自动启动功能）。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电气一、二次设备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，预制舱配电房，机载高速光电吊舱设备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铝镁合金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管形母线及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其配套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金具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，金具及附件（含线夹），钢绞线，铝绞线，红外热像仪，变电站智能巡检机器人，独立五防系统，检修隔离装置，视频及环境监控系统，监测装置，变压器配电箱（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SMC材质、不锈钢材质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端子箱，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检修电源箱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发电车开关箱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照明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动力配电箱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电力电缆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控制电缆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strike w:val="0"/>
          <w:dstrike w:val="0"/>
          <w:color w:val="auto"/>
          <w:sz w:val="21"/>
          <w:szCs w:val="21"/>
          <w:highlight w:val="none"/>
          <w:lang w:eastAsia="zh-CN"/>
        </w:rPr>
        <w:t>计量用电线，</w:t>
      </w:r>
      <w:r>
        <w:rPr>
          <w:rFonts w:hint="eastAsia" w:ascii="宋体" w:hAnsi="宋体" w:eastAsia="宋体" w:cs="宋体"/>
          <w:strike w:val="0"/>
          <w:color w:val="auto"/>
          <w:sz w:val="21"/>
          <w:szCs w:val="21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0kV及以上电缆头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1"/>
          <w:szCs w:val="21"/>
          <w:highlight w:val="none"/>
          <w:lang w:eastAsia="zh-CN"/>
        </w:rPr>
        <w:t>各种类型</w:t>
      </w:r>
      <w:r>
        <w:rPr>
          <w:rFonts w:hint="eastAsia" w:ascii="宋体" w:hAnsi="宋体" w:eastAsia="宋体" w:cs="宋体"/>
          <w:strike w:val="0"/>
          <w:color w:val="auto"/>
          <w:sz w:val="21"/>
          <w:szCs w:val="21"/>
          <w:highlight w:val="none"/>
        </w:rPr>
        <w:t>绝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缘子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封闭母线桥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10kV绝缘铜管母线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穿墙套管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（铝合金、角钢、复合材质）、铝合金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电缆桥架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、计量接引装置、电抗器接地装置、小电流接地选线装置、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通用型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标志牌（包括：禁止攀登、高压危险、禁止抛物、高压危险等提醒类标志牌及相线牌、安装支架，不涉及资产名称、编号或位置）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hAnsi="宋体"/>
          <w:bCs/>
          <w:color w:val="auto"/>
          <w:sz w:val="21"/>
          <w:szCs w:val="21"/>
          <w:highlight w:val="none"/>
          <w:lang w:eastAsia="zh-CN"/>
        </w:rPr>
        <w:t>□吊车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hAnsi="宋体"/>
          <w:bCs/>
          <w:color w:val="auto"/>
          <w:sz w:val="21"/>
          <w:szCs w:val="21"/>
          <w:highlight w:val="none"/>
          <w:u w:val="singl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高抗BOX-IN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杆塔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（水泥杆），铁塔加固器装置，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高空防坠落装置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，攀爬机轨道，钢绞线，铝绞线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，导地线，绝缘子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、绝缘横担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，金具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，标准铁构件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，光缆，光缆金具，线路避雷器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，故障指示器，故障精确定位装置，监测装置，视频监控系统，防鸟装置，铜覆钢接地极，</w:t>
      </w:r>
      <w:r>
        <w:rPr>
          <w:rFonts w:hint="eastAsia" w:ascii="宋体" w:hAnsi="宋体" w:eastAsia="宋体" w:cs="宋体"/>
          <w:b w:val="0"/>
          <w:bCs/>
          <w:strike w:val="0"/>
          <w:dstrike w:val="0"/>
          <w:color w:val="auto"/>
          <w:sz w:val="21"/>
          <w:szCs w:val="21"/>
          <w:highlight w:val="none"/>
          <w:lang w:eastAsia="zh-CN"/>
        </w:rPr>
        <w:t>石墨基接地体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通用型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地脚螺栓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直升机巡视作业标志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/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通信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部分：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建设单位提供部分设备及材料：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变电部分：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（一）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信相关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设备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光传输设备、无线设备、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电话、电池、监控、视频会议系统等），数据网设备，机架，通信电源，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通信光缆及其金具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，综合配线设备及材料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电缆保护管材（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HDPE管、涂塑钢管、PVC管、MPP管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/       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架空线路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部分：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（一）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光缆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/>
          <w:bCs/>
          <w:color w:val="auto"/>
          <w:sz w:val="21"/>
          <w:szCs w:val="21"/>
          <w:highlight w:val="none"/>
          <w:u w:val="singl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光缆金具、 </w:t>
      </w:r>
      <w:r>
        <w:rPr>
          <w:rFonts w:hint="eastAsia" w:hAnsi="宋体"/>
          <w:bCs/>
          <w:color w:val="auto"/>
          <w:sz w:val="21"/>
          <w:szCs w:val="21"/>
          <w:highlight w:val="none"/>
          <w:u w:val="singl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接续盒、 </w:t>
      </w:r>
      <w:r>
        <w:rPr>
          <w:rFonts w:hint="eastAsia" w:hAnsi="宋体"/>
          <w:bCs/>
          <w:color w:val="auto"/>
          <w:sz w:val="21"/>
          <w:szCs w:val="21"/>
          <w:highlight w:val="none"/>
          <w:u w:val="singl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余缆架 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napToGrid w:val="0"/>
          <w:color w:val="FF0000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注：建设单位提供的设备、材料以合同附件（甲供设备材料明细表）为准。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 w:firstLine="482" w:firstLineChars="200"/>
        <w:textAlignment w:val="auto"/>
        <w:outlineLvl w:val="0"/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/>
        <w:textAlignment w:val="auto"/>
        <w:outlineLvl w:val="0"/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862E749"/>
    <w:multiLevelType w:val="singleLevel"/>
    <w:tmpl w:val="5862E7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AFE7F4F"/>
    <w:multiLevelType w:val="singleLevel"/>
    <w:tmpl w:val="5AFE7F4F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mOGUyZmFiZDQ3NmE5NzU1OWEyZWQxZGI0NDIzNTMifQ=="/>
  </w:docVars>
  <w:rsids>
    <w:rsidRoot w:val="24F737D8"/>
    <w:rsid w:val="00503881"/>
    <w:rsid w:val="00675492"/>
    <w:rsid w:val="00C073B0"/>
    <w:rsid w:val="01000F1F"/>
    <w:rsid w:val="014D50AE"/>
    <w:rsid w:val="0270337E"/>
    <w:rsid w:val="02DB5D26"/>
    <w:rsid w:val="03781EC3"/>
    <w:rsid w:val="0465127D"/>
    <w:rsid w:val="04D31677"/>
    <w:rsid w:val="050E07AE"/>
    <w:rsid w:val="05B87515"/>
    <w:rsid w:val="05E259E1"/>
    <w:rsid w:val="068D71D9"/>
    <w:rsid w:val="07751D79"/>
    <w:rsid w:val="077730CD"/>
    <w:rsid w:val="09F62510"/>
    <w:rsid w:val="0BC07002"/>
    <w:rsid w:val="0C1E5A39"/>
    <w:rsid w:val="0C6B30AA"/>
    <w:rsid w:val="0C9443CD"/>
    <w:rsid w:val="0D0758F3"/>
    <w:rsid w:val="0D882D55"/>
    <w:rsid w:val="0D9432B7"/>
    <w:rsid w:val="0E7F20D3"/>
    <w:rsid w:val="10A919C2"/>
    <w:rsid w:val="11444D6C"/>
    <w:rsid w:val="116419AD"/>
    <w:rsid w:val="11DF6CFE"/>
    <w:rsid w:val="11FC1228"/>
    <w:rsid w:val="1221206F"/>
    <w:rsid w:val="12617BA5"/>
    <w:rsid w:val="13C71878"/>
    <w:rsid w:val="142C4DA5"/>
    <w:rsid w:val="14440D4B"/>
    <w:rsid w:val="15056A61"/>
    <w:rsid w:val="15F1120D"/>
    <w:rsid w:val="16BE50DE"/>
    <w:rsid w:val="17241016"/>
    <w:rsid w:val="17311749"/>
    <w:rsid w:val="18B14F30"/>
    <w:rsid w:val="18E57496"/>
    <w:rsid w:val="190C67D7"/>
    <w:rsid w:val="193066EB"/>
    <w:rsid w:val="196B23E3"/>
    <w:rsid w:val="1A2F2F81"/>
    <w:rsid w:val="1B1435D1"/>
    <w:rsid w:val="1B582E32"/>
    <w:rsid w:val="1B663F82"/>
    <w:rsid w:val="1B992E84"/>
    <w:rsid w:val="1BA9108A"/>
    <w:rsid w:val="1C081825"/>
    <w:rsid w:val="1C660CB1"/>
    <w:rsid w:val="1D592E11"/>
    <w:rsid w:val="1DDE16D6"/>
    <w:rsid w:val="1EA379B5"/>
    <w:rsid w:val="20E776A4"/>
    <w:rsid w:val="216F4D5B"/>
    <w:rsid w:val="22B30023"/>
    <w:rsid w:val="22BD2637"/>
    <w:rsid w:val="22D01CE9"/>
    <w:rsid w:val="23290A9A"/>
    <w:rsid w:val="24E46BF4"/>
    <w:rsid w:val="24F737D8"/>
    <w:rsid w:val="250E3A49"/>
    <w:rsid w:val="274170EE"/>
    <w:rsid w:val="2785030E"/>
    <w:rsid w:val="278F57AD"/>
    <w:rsid w:val="27E47C4B"/>
    <w:rsid w:val="28F46A2A"/>
    <w:rsid w:val="296555D1"/>
    <w:rsid w:val="29A55C56"/>
    <w:rsid w:val="29FC239E"/>
    <w:rsid w:val="2BA56016"/>
    <w:rsid w:val="2BED7EC0"/>
    <w:rsid w:val="2BFF0E0F"/>
    <w:rsid w:val="2D8D50EF"/>
    <w:rsid w:val="2D8E3667"/>
    <w:rsid w:val="2E816236"/>
    <w:rsid w:val="2E9A5E18"/>
    <w:rsid w:val="2F362DFB"/>
    <w:rsid w:val="2F893A97"/>
    <w:rsid w:val="2FF65FF8"/>
    <w:rsid w:val="30035F08"/>
    <w:rsid w:val="300D195C"/>
    <w:rsid w:val="3044134F"/>
    <w:rsid w:val="30BF37B5"/>
    <w:rsid w:val="30D22D2F"/>
    <w:rsid w:val="312C2AE5"/>
    <w:rsid w:val="3178798B"/>
    <w:rsid w:val="3220664F"/>
    <w:rsid w:val="3244265D"/>
    <w:rsid w:val="325B5001"/>
    <w:rsid w:val="32CC2A82"/>
    <w:rsid w:val="32F2736E"/>
    <w:rsid w:val="34AD0B48"/>
    <w:rsid w:val="35B73053"/>
    <w:rsid w:val="361736AD"/>
    <w:rsid w:val="36676B65"/>
    <w:rsid w:val="36905D28"/>
    <w:rsid w:val="36A54835"/>
    <w:rsid w:val="36D200CF"/>
    <w:rsid w:val="38382DC3"/>
    <w:rsid w:val="38F32560"/>
    <w:rsid w:val="39446F46"/>
    <w:rsid w:val="3B2A0F67"/>
    <w:rsid w:val="3BB261E1"/>
    <w:rsid w:val="3BCA27B8"/>
    <w:rsid w:val="3C114F9E"/>
    <w:rsid w:val="3C1E17EA"/>
    <w:rsid w:val="3C4A35F1"/>
    <w:rsid w:val="3E9D7E49"/>
    <w:rsid w:val="3F9B7EF1"/>
    <w:rsid w:val="415A7E63"/>
    <w:rsid w:val="42E701E3"/>
    <w:rsid w:val="43193F4E"/>
    <w:rsid w:val="433378D3"/>
    <w:rsid w:val="43840A25"/>
    <w:rsid w:val="44A8314C"/>
    <w:rsid w:val="44D414C9"/>
    <w:rsid w:val="45AE252B"/>
    <w:rsid w:val="45BA6458"/>
    <w:rsid w:val="45C37365"/>
    <w:rsid w:val="460D1423"/>
    <w:rsid w:val="46472D5E"/>
    <w:rsid w:val="46772BA7"/>
    <w:rsid w:val="468E0BD5"/>
    <w:rsid w:val="469B4709"/>
    <w:rsid w:val="46A85B41"/>
    <w:rsid w:val="46B95009"/>
    <w:rsid w:val="47CB2C71"/>
    <w:rsid w:val="48E7603B"/>
    <w:rsid w:val="49332FB5"/>
    <w:rsid w:val="4B3A1BDA"/>
    <w:rsid w:val="4BAC15B2"/>
    <w:rsid w:val="4C1966EB"/>
    <w:rsid w:val="4D392B7F"/>
    <w:rsid w:val="4DC759F3"/>
    <w:rsid w:val="4DD3333C"/>
    <w:rsid w:val="4E040B17"/>
    <w:rsid w:val="4EA560D6"/>
    <w:rsid w:val="4EAB70C1"/>
    <w:rsid w:val="525522E2"/>
    <w:rsid w:val="528404F0"/>
    <w:rsid w:val="53463775"/>
    <w:rsid w:val="53523D60"/>
    <w:rsid w:val="53AA5AAD"/>
    <w:rsid w:val="547776C9"/>
    <w:rsid w:val="55734D49"/>
    <w:rsid w:val="55C3156A"/>
    <w:rsid w:val="57593089"/>
    <w:rsid w:val="582B703A"/>
    <w:rsid w:val="5944104B"/>
    <w:rsid w:val="599017B7"/>
    <w:rsid w:val="5A492CEC"/>
    <w:rsid w:val="5AE916D5"/>
    <w:rsid w:val="5DE84119"/>
    <w:rsid w:val="5EB72BF2"/>
    <w:rsid w:val="5F4C36DB"/>
    <w:rsid w:val="5F8E0C51"/>
    <w:rsid w:val="5F9A39E4"/>
    <w:rsid w:val="5FE724D4"/>
    <w:rsid w:val="60395037"/>
    <w:rsid w:val="60546075"/>
    <w:rsid w:val="608606DE"/>
    <w:rsid w:val="61B7518F"/>
    <w:rsid w:val="639D46DC"/>
    <w:rsid w:val="6424058D"/>
    <w:rsid w:val="663511C3"/>
    <w:rsid w:val="663B2A3B"/>
    <w:rsid w:val="66C35559"/>
    <w:rsid w:val="66D91A76"/>
    <w:rsid w:val="67977F0F"/>
    <w:rsid w:val="68B337CC"/>
    <w:rsid w:val="69205AB0"/>
    <w:rsid w:val="69311D38"/>
    <w:rsid w:val="6A287B5E"/>
    <w:rsid w:val="6A485E7E"/>
    <w:rsid w:val="6A6B37FA"/>
    <w:rsid w:val="6B303A1A"/>
    <w:rsid w:val="6C141EE0"/>
    <w:rsid w:val="6CF02B48"/>
    <w:rsid w:val="6D897695"/>
    <w:rsid w:val="6DAA2FDF"/>
    <w:rsid w:val="6E121228"/>
    <w:rsid w:val="6E3738CF"/>
    <w:rsid w:val="70873960"/>
    <w:rsid w:val="70B81233"/>
    <w:rsid w:val="70D1495F"/>
    <w:rsid w:val="7129638F"/>
    <w:rsid w:val="73641402"/>
    <w:rsid w:val="74E73186"/>
    <w:rsid w:val="74F238E6"/>
    <w:rsid w:val="76015DEA"/>
    <w:rsid w:val="763B2CF0"/>
    <w:rsid w:val="764E470D"/>
    <w:rsid w:val="76702C56"/>
    <w:rsid w:val="76850D49"/>
    <w:rsid w:val="76EB7161"/>
    <w:rsid w:val="77E67240"/>
    <w:rsid w:val="7842124A"/>
    <w:rsid w:val="79435213"/>
    <w:rsid w:val="79527737"/>
    <w:rsid w:val="79D51B6D"/>
    <w:rsid w:val="7B2B3FE2"/>
    <w:rsid w:val="7B3B73B5"/>
    <w:rsid w:val="7C233754"/>
    <w:rsid w:val="7C766170"/>
    <w:rsid w:val="7CC45B07"/>
    <w:rsid w:val="7CC84BE5"/>
    <w:rsid w:val="7D26550D"/>
    <w:rsid w:val="7D2D6A7C"/>
    <w:rsid w:val="7D3A3102"/>
    <w:rsid w:val="7E3420E0"/>
    <w:rsid w:val="7E405052"/>
    <w:rsid w:val="7F1A0C44"/>
    <w:rsid w:val="7F8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2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character" w:customStyle="1" w:styleId="19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3828</Words>
  <Characters>4080</Characters>
  <Lines>0</Lines>
  <Paragraphs>0</Paragraphs>
  <TotalTime>7</TotalTime>
  <ScaleCrop>false</ScaleCrop>
  <LinksUpToDate>false</LinksUpToDate>
  <CharactersWithSpaces>4119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anxs</cp:lastModifiedBy>
  <cp:lastPrinted>2022-02-11T02:00:00Z</cp:lastPrinted>
  <dcterms:modified xsi:type="dcterms:W3CDTF">2026-03-31T11:15:11Z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DA606E9BEFE74496AA32DDAD2DD49185</vt:lpwstr>
  </property>
  <property fmtid="{D5CDD505-2E9C-101B-9397-08002B2CF9AE}" pid="4" name="KSOTemplateDocerSaveRecord">
    <vt:lpwstr>eyJoZGlkIjoiMTgyZTMzZTNlM2RhYzgwOWM0YmU3MDI2NmM5ZDY3OWIiLCJ1c2VySWQiOiI0MzE1NjExNTAifQ==</vt:lpwstr>
  </property>
</Properties>
</file>