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default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2" w:name="_GoBack"/>
      <w:bookmarkEnd w:id="2"/>
      <w:bookmarkStart w:id="0" w:name="_Toc8445"/>
      <w:r>
        <w:rPr>
          <w:rFonts w:hint="eastAsia" w:hAnsi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标的2</w:t>
      </w:r>
    </w:p>
    <w:p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名称：惠州220千伏幸福输变电工程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施工</w:t>
      </w:r>
    </w:p>
    <w:tbl>
      <w:tblPr>
        <w:tblStyle w:val="14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惠州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惠州市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广电规〔2025〕127号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项目核准、备案文号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惠能重核准〔2025〕16号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广电规〔2025〕222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 xml:space="preserve">广电建〔2026〕22号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惠州电力勘察设计院有限公司,广东省惠勘建设工程有限责任公司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</w:tbl>
    <w:p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default" w:hAnsi="宋体" w:cs="宋体"/>
          <w:b/>
          <w:color w:val="FF0000"/>
          <w:sz w:val="28"/>
          <w:szCs w:val="28"/>
          <w:highlight w:val="none"/>
          <w:lang w:val="en-US" w:eastAsia="zh-CN"/>
        </w:rPr>
      </w:pPr>
    </w:p>
    <w:bookmarkEnd w:id="0"/>
    <w:p>
      <w:pPr>
        <w:pStyle w:val="10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（一）变电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工程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1、220kV幸福变电站工程：新建240MVA主变压器2台，220kV出线4回，110kV出线10回，10kV出线24回，无功补偿2×5×8Mvar。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2、110kV宏光站扩建110kV间隔工程：前期采用GIS户内布置，本期不改变其配电装置型式，在备用间隔位置扩建2个电缆出线间隔。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3、110kV陈江站保护改造工程：至幸福站110kV乙线配置复用光纤通道的电流差动保护，利用站内原有保护装置升级改造。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4、110kV共联站保护改造工程：至幸福站110kV线路更换保护装置，配置复用光纤通道的电流差动保护。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5、110kV曙光站保护改造工程：至幸福站110kV线路更换保护装置，配置复用光纤通道的电流差动保护。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（二）架空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线路工程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1、220kV尾仲甲乙线解口入幸福站线路工程：220kV尾塘至仲恺甲乙回线路解口入220kV幸福站，形成220kV幸福至尾塘双回线路、220kV幸福至仲恺双回线路，新建220kV同塔双回架空线路长约2×(0.7+0.9)km。导线截面采用2×630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平方毫米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2、110kV幸福至宏光线路工程（架空部分）：新建110kV同塔双回架空线路长约2×3.0km，导线截面采用1×630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平方毫米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（三）电缆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线路工程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、110kV幸福至宏光线路工程（电缆部分）：新建110kV双回电缆线路长约2×3.14km，电缆铜导体截面采用1200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平方毫米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、110kV联曙甲乙线解口入幸福站电缆线路工程：110kV共联至曙光甲乙回线路解口入幸福站，形成110kV幸福至共联双回线路、110kV幸福至曙光双回线路，新建110kV双回电缆线路长约2×（0.55+0.96）km，解口点长约2×0.21km的原电缆回抽再敷设。电缆铜导体截面采用1200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平方毫米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、110kV智陈甲乙线解口入幸福站线路工程（电缆部分）：110kV智慧至陈江甲乙回线路解口入幸福站，形成110kV幸福至智慧双回线路、110kV幸福至陈江双回线路，新建110kV双回电缆线路长约2×（2.86+2.75）km。电缆铜导体截面采用1200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平方毫米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（四）通信工程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1、配套通信设备工程：配套通信设备及光缆，对侧站配备光板等。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2、220kV尾仲甲乙线解口入幸福站线路工程（OPGW光缆部分）：解口尾塘站至仲恺站220kV线路的2条光缆入幸福站，沿幸福站至解口点新建线路建设4条48芯OPGW光缆，与原有光缆接续，形成幸福站至尾塘站、仲恺站各2条光缆路由，新建光缆路径长度约为2×0.7km+2×0.9km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3、110kV幸福至宏光线路工程（管道光缆部分）：沿幸福站至宏光站110kV新建电缆线路建设2条48芯管道光缆，新建光缆路径长约2×3.14km。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4、110kV幸福至宏光线路工程（OPGW光缆部分）：沿幸福站至宏光站110kV新建架空线路建设2条48芯OPGW光缆，新建光缆路径长约2×3km。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5、110kV联曙甲乙线解口入幸福站电缆线路工程（管道光缆部分）：解口共联站至曙光站110kV线路1条光缆入幸福站，沿幸福站至解口点新建线路建设2条48芯管道光缆，与原有光缆接续，形成幸福站至共联站、曙光站各1条光缆路由，新建光缆路径长约0.55km+0.96km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6、110kV智陈甲乙线解口入幸福站线路工程（管道光缆部分）：解口智慧站至陈江站110kV线路1条光缆（光缆路由为红旗-陈江）入幸福站，沿幸福站至解口点新建线路建设2条48芯管道光缆，与原有光缆接续，形成幸福站至红旗站、陈江站各1条光缆路由，新建光缆路径长约2.75km+2.86km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具体建设规模以施工图纸为准。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采购范围</w:t>
      </w:r>
      <w:bookmarkStart w:id="1" w:name="施工招标范围综合"/>
    </w:p>
    <w:bookmarkEnd w:id="1"/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※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变电部分：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变电建筑工程：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（一）主要生产工程：主要生产建筑，配电装置建筑，供水系统，消防系统；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（二）辅助生产工程：辅助生产建筑，站区性建筑，特殊构筑物，全站沉降观测点，站区绿化；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（三）与站址有关的单项工程：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地基处理，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站外道路（其中□桥涵），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站外水源，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站外排水，□站外蒸发池，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施工降水，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临时施工电源，□临时施工水源，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临时施工道路，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临时施工通信线路，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临时施工防护工程；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（四）其他费用工程：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白蚁防治，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拆除工程；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（五）其他：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>余土消纳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变电安装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工程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：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主要生产工程：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主变压器系统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配电装置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无功补偿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，控制及直流系统，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站用电系统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，电缆及接地，远动系统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含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总调、中调、地调调度端的扩容）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，计费系统，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eastAsia="zh-CN"/>
        </w:rPr>
        <w:t>全站调试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其中特殊调试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以合同附件特殊调试项目为准）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）辅助生产工程：检修及修配设备；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（三）与站址有关的单项工程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□站外电源，□站外通信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（四）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☑标志牌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装，☑拆除工程；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（五）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其他：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</w:rPr>
        <w:t>☑不含二次开列的等保测评。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※架空线路部分：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基础工程：基础工程材料工地运输，土石方工程，基础砌筑，基础防腐，基础防护，地基处理；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杆塔工程：杆塔工程材料工地运输，杆塔组立；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接地工程：接地工程材料工地运输，接地土石方，接地安装；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架线工程：架线工程材料工地运输，导地线架设（不含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OPGW接续与测量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），导地线跨越架设（其中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☑带电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10千伏及以下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</w:rPr>
        <w:t>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带电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35千伏及以上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跨越铁路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☑高速公路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☑一、二级公路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b w:val="0"/>
          <w:bCs w:val="0"/>
          <w:strike w:val="0"/>
          <w:dstrike w:val="0"/>
          <w:color w:val="auto"/>
          <w:sz w:val="21"/>
          <w:szCs w:val="21"/>
          <w:highlight w:val="none"/>
        </w:rPr>
        <w:t>河流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），其他架线工程；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附件安装工程：附件安装工程材料工地运输，绝缘子串及金具安装；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（六）辅助工程：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永久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修筑，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尖峰、施工基面土石方工程，护坡、挡土墙及排洪沟，基础永久性围堰，索道站安装，杆塔上装的各类辅助生产装置（其中：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☑标志牌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装，☑防坠地装置，☑防鸟刺装置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输、送电线路试运；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（七）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☑拆除工程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</w:rPr>
        <w:t>施工临时占用地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补偿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</w:rPr>
        <w:t>（含牵引场地租用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费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</w:rPr>
        <w:t>□施工临时占用地（含牵引场地）青苗赔偿，□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临时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</w:rPr>
        <w:t>施工道路的青苗赔偿，□塔基占地及其青苗赔偿，□架线青苗赔偿，□接地线铺设的青苗赔偿，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</w:rPr>
        <w:t>塔基绿化恢复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，☑临时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修筑费（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val="en-US" w:eastAsia="zh-CN"/>
        </w:rPr>
        <w:t>单价/总价均报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），输电线路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跨越补偿费（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</w:rPr>
        <w:t>跨越铁路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高速公路补偿费、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一、二级公路补偿费、□跨越通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</w:rPr>
        <w:t>航河流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补偿费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FF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（八）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其他：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>余土消纳；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</w:rPr>
        <w:t>☑水土保持措施费（表土剥离、表土回覆、土地整治、播撒草籽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  <w:lang w:eastAsia="zh-CN"/>
        </w:rPr>
        <w:t>、栽植灌木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  <w:lang w:eastAsia="zh-CN"/>
        </w:rPr>
        <w:t>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※电缆线路部分：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施工图纸范围内的电缆建筑：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（一）土石方：材料运输，土石方挖填，开挖路面，修复路面，隧道挖填；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（二）构筑物：材料运输，直埋电缆垫层及盖板，电缆沟、浅槽，工作井，电缆埋管，隧道，隧道工作井，栈桥，基础；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（三）辅助工程：材料运输，通风，照明，排水，消防，围护，地基处理；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（四）其他费用工程：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白蚁防治，</w:t>
      </w:r>
      <w:r>
        <w:rPr>
          <w:rFonts w:hint="eastAsia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拆除工程，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电缆走廊绿化赔偿，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沿线建（构）筑物的拆除，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与城市规划、市政、园林、交警、城监、公路等部门联系办理施工许可手续，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施工临时占用地补偿费；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（五）其他：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>余土消纳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施工图纸范围内的电缆安装：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（一）电缆桥、支架制作安装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：材料运输，电缆桥架，电缆支架；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（二）电缆敷设：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材料运输，直埋敷设，电缆沟、浅槽敷设，埋管内敷设，电缆隧道敷设，桥架敷设，栈桥敷设；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（三）电缆附件：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材料运输，终端头制作安装，中间接头制作安装，接地安装，设备安装，电缆保护管；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（四）电缆防火：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材料运输，构筑物防火，电缆本体防火；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（五）调试与试验：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电缆试验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（其中：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电缆局部放电试验，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电缆参数测定）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，设备试验；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（六）电缆监测（控）系统：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材料运输，在线监测，安保监控；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（七）其他费用工程：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标志牌安装，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拆除工程，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线路牌挂牌；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（八）其他：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</w:rPr>
        <w:t>☑输电线路试运。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※通信部分：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变电站工程：施工图纸范围内的通信设备安装及测试、光缆单盘测试、中继测试、接续、光缆及联络光缆敷设、通信子管敷设、通道开通及业务接入、割接等；设备、光缆及金具卸车清点、验收及保管，与施工相关的所有其他费用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架空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线路部分：施工图纸范围内的光缆单盘测量、接续、全程测量；与施工相关的所有其他费用项目；不包含光缆架设、拆除、跨越及青苗赔偿。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电缆线路部分：施工图纸范围内的光缆单盘测试、中继测试、接续、光缆及联络光缆敷设、通信子管敷设、通道开通及业务接入、割接等；光缆及金具卸车清点、验收及保管，与施工相关的所有其他费用项目。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napToGrid w:val="0"/>
          <w:color w:val="FF0000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注：特殊调试以合同附件特殊调试项目为准；</w:t>
      </w:r>
    </w:p>
    <w:p>
      <w:pPr>
        <w:rPr>
          <w:rFonts w:hint="default"/>
          <w:highlight w:val="none"/>
          <w:lang w:val="en-US"/>
        </w:rPr>
      </w:pP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承包方式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※变电部分：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变电建筑工程：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</w:rPr>
        <w:t>检修电源箱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，不锈钢材质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</w:rPr>
        <w:t>配电箱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（含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</w:rPr>
        <w:t>照明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</w:rPr>
        <w:t>动力配电箱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</w:rPr>
        <w:t>电力电缆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</w:rPr>
        <w:t>控制电缆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，低压电线，铜铝端子，铜端子，构支架钢结构（含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</w:rPr>
        <w:t>构支架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</w:rPr>
        <w:t>横梁，爬梯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</w:rPr>
        <w:t>避雷针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val="en-US" w:eastAsia="zh-CN"/>
        </w:rPr>
        <w:t>标准成品预制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</w:rPr>
        <w:t>电缆沟盖板（包括混凝土盖板和复合盖板）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，装配式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</w:rPr>
        <w:t>变电站围墙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</w:rPr>
        <w:t>主变防火墙（含混凝土和复合材质，厂家包安装及基础灌浆）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</w:rPr>
        <w:t>电缆支架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（铝合金、角钢、复合材质），电杆（含混凝土和复合材料）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，电缆保护管材（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HDPE管、涂塑钢管、PVC管、MPP管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trike w:val="0"/>
          <w:dstrike w:val="0"/>
          <w:color w:val="auto"/>
          <w:sz w:val="21"/>
          <w:szCs w:val="21"/>
          <w:highlight w:val="none"/>
          <w:lang w:eastAsia="zh-CN"/>
        </w:rPr>
        <w:t>，电缆管塞封堵器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空调（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精密空调、中央空调（换流站阀厅用）、工业空调（STATCOM集装箱用）、防爆空调（蓄电池室）），智能围栏。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装配式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电缆沟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□消防电缆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□电梯（不含货物电梯）、□嵌入式空调（天井式）、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专用空调（生产场所、带自动启动功能）。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变电安装工程：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电气一、二次设备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，预制舱配电房，机载高速光电吊舱设备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铝镁合金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管形母线及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其配套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金具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，金具及附件（含线夹），钢绞线，铝绞线，红外热像仪，变电站智能巡检机器人，独立五防系统，检修隔离装置，视频及环境监控系统，监测装置，变压器配电箱（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SMC材质、不锈钢材质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端子箱，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检修电源箱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发电车开关箱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</w:rPr>
        <w:t>配电箱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（含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</w:rPr>
        <w:t>照明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</w:rPr>
        <w:t>动力配电箱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电力电缆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控制电缆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Cs/>
          <w:strike w:val="0"/>
          <w:dstrike w:val="0"/>
          <w:color w:val="auto"/>
          <w:sz w:val="21"/>
          <w:szCs w:val="21"/>
          <w:highlight w:val="none"/>
          <w:lang w:eastAsia="zh-CN"/>
        </w:rPr>
        <w:t>计量用电线，</w:t>
      </w:r>
      <w:r>
        <w:rPr>
          <w:rFonts w:hint="eastAsia" w:ascii="宋体" w:hAnsi="宋体" w:eastAsia="宋体" w:cs="宋体"/>
          <w:b w:val="0"/>
          <w:bCs w:val="0"/>
          <w:strike w:val="0"/>
          <w:color w:val="auto"/>
          <w:sz w:val="21"/>
          <w:szCs w:val="21"/>
          <w:highlight w:val="none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0kV及以上电缆头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trike w:val="0"/>
          <w:dstrike w:val="0"/>
          <w:color w:val="auto"/>
          <w:sz w:val="21"/>
          <w:szCs w:val="21"/>
          <w:highlight w:val="none"/>
          <w:lang w:eastAsia="zh-CN"/>
        </w:rPr>
        <w:t>各种类型</w:t>
      </w:r>
      <w:r>
        <w:rPr>
          <w:rFonts w:hint="eastAsia" w:ascii="宋体" w:hAnsi="宋体" w:eastAsia="宋体" w:cs="宋体"/>
          <w:b w:val="0"/>
          <w:bCs w:val="0"/>
          <w:strike w:val="0"/>
          <w:color w:val="auto"/>
          <w:sz w:val="21"/>
          <w:szCs w:val="21"/>
          <w:highlight w:val="none"/>
        </w:rPr>
        <w:t>绝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缘子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封闭母线桥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10kV绝缘铜管母线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穿墙套管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</w:rPr>
        <w:t>电缆支架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（铝合金、角钢、复合材质）、铝合金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</w:rPr>
        <w:t>电缆桥架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、计量接引装置、电抗器接地装置、小电流接地选线装置、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通用型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标志牌（包括：禁止攀登、高压危险、禁止抛物、高压危险等提醒类标志牌及相线牌、安装支架，不涉及资产名称、编号或位置）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hAnsi="宋体"/>
          <w:b w:val="0"/>
          <w:bCs w:val="0"/>
          <w:color w:val="auto"/>
          <w:sz w:val="21"/>
          <w:szCs w:val="21"/>
          <w:highlight w:val="none"/>
          <w:lang w:eastAsia="zh-CN"/>
        </w:rPr>
        <w:t>□吊车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 / 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※架空线路部分：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杆塔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（水泥杆），铁塔加固器装置，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高空防坠落装置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，攀爬机轨道，钢绞线，铝绞线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，导地线，绝缘子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、绝缘横担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，金具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，标准铁构件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，光缆，光缆金具，线路避雷器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，故障指示器，故障精确定位装置，监测装置，视频监控系统，防鸟装置，铜覆钢接地极，</w:t>
      </w:r>
      <w:r>
        <w:rPr>
          <w:rFonts w:hint="eastAsia" w:ascii="宋体" w:hAnsi="宋体" w:eastAsia="宋体" w:cs="宋体"/>
          <w:b w:val="0"/>
          <w:bCs w:val="0"/>
          <w:strike w:val="0"/>
          <w:dstrike w:val="0"/>
          <w:color w:val="auto"/>
          <w:sz w:val="21"/>
          <w:szCs w:val="21"/>
          <w:highlight w:val="none"/>
          <w:lang w:eastAsia="zh-CN"/>
        </w:rPr>
        <w:t>石墨基接地体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通用型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标志牌（包括：禁止攀登、高压危险、禁止抛物、高压危险等提醒类标志牌及相线牌、安装支架，不涉及资产名称、编号或位置）、警示灯（航空、航道）、航道牌及支架。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地脚螺栓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直升机巡视作业标志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/  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※电缆线路部分：建设单位提供部分设备及材料：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电力电缆，电缆终端头，电缆直通接头，电缆绝缘接头，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电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缆T接头，电缆固定夹，带保护器接地箱，直接接地箱，同轴电缆，接地线，回流线，接地箱，避雷器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，故障指示器，故障精确定位装置，监测装置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，光缆及光缆附件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，电缆隧道装置（含电缆隧道综合监测系统、隧道专用LED灯具、电缆隧道巡检机器人轨道、电缆隧道智能巡检机器人、电缆防火防爆装置、电缆隧道立柱支架、电缆隧道户外动力箱（IP66）），隧道风机，海缆保护区航标，接头区灭火装置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</w:rPr>
        <w:t>电缆支架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（铝合金、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val="en-US" w:eastAsia="zh-CN"/>
        </w:rPr>
        <w:t>槽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eastAsia="zh-CN"/>
        </w:rPr>
        <w:t>钢、复合材质）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，电缆保护管材（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包括HDPE管、涂塑钢管、PVC管、MPP管）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、电缆管塞封堵器，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  <w:lang w:val="en-US" w:eastAsia="zh-CN"/>
        </w:rPr>
        <w:t>标准成品预制</w:t>
      </w:r>
      <w:r>
        <w:rPr>
          <w:rFonts w:hint="eastAsia" w:ascii="宋体" w:hAnsi="宋体" w:eastAsia="宋体" w:cs="宋体"/>
          <w:b w:val="0"/>
          <w:bCs w:val="0"/>
          <w:iCs/>
          <w:color w:val="auto"/>
          <w:sz w:val="21"/>
          <w:szCs w:val="21"/>
          <w:highlight w:val="none"/>
        </w:rPr>
        <w:t>电缆沟盖板（包括混凝土盖板和复合盖板）</w:t>
      </w:r>
      <w:r>
        <w:rPr>
          <w:rFonts w:hint="eastAsia" w:ascii="宋体" w:hAnsi="宋体" w:eastAsia="宋体" w:cs="宋体"/>
          <w:b w:val="0"/>
          <w:bCs w:val="0"/>
          <w:iCs/>
          <w:strike w:val="0"/>
          <w:dstrike w:val="0"/>
          <w:color w:val="auto"/>
          <w:sz w:val="21"/>
          <w:szCs w:val="21"/>
          <w:highlight w:val="none"/>
          <w:lang w:eastAsia="zh-CN"/>
        </w:rPr>
        <w:t>、智能围栏，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标志牌（电缆标志牌、警示牌、标示桩、走向标志、安装支架）。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  <w:lang w:val="en-US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装配式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电缆沟，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</w:rPr>
        <w:t>□玻璃钢管。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/  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※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通信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部分：建设单位提供部分设备及材料：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变电部分：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甲供物资：通信相关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设备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（含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光传输设备、无线设备、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电话、电池、监控、视频会议系统等），数据网设备，机架，通信电源，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通信光缆及其金具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，综合配线设备及材料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电缆保护管材（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HDPE管、涂塑钢管、PVC管、MPP管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/  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架空线路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部分：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甲供物资：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光缆。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</w:rPr>
        <w:t>☑光缆金具；☑接续盒</w:t>
      </w: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电缆线路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部分：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甲供物资：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1、光缆及光缆附件，电缆保护管材（HDPE管、涂塑钢管、PVC管、MPP管）。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/>
          <w:b w:val="0"/>
          <w:bCs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装配式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电缆沟，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none"/>
        </w:rPr>
        <w:t>□玻璃钢管。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/>
          <w:b w:val="0"/>
          <w:bCs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 /   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/>
          <w:bCs/>
          <w:snapToGrid w:val="0"/>
          <w:color w:val="FF0000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注：建设单位提供的设备、材料以合同附件（甲供设备材料明细表）为准。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/>
        <w:textAlignment w:val="auto"/>
        <w:outlineLvl w:val="0"/>
        <w:rPr>
          <w:rFonts w:hint="default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2E046C"/>
    <w:multiLevelType w:val="singleLevel"/>
    <w:tmpl w:val="D32E046C"/>
    <w:lvl w:ilvl="0" w:tentative="0">
      <w:start w:val="1"/>
      <w:numFmt w:val="chineseCounting"/>
      <w:suff w:val="nothing"/>
      <w:lvlText w:val="（%1）"/>
      <w:lvlJc w:val="left"/>
    </w:lvl>
  </w:abstractNum>
  <w:abstractNum w:abstractNumId="1">
    <w:nsid w:val="273F47E8"/>
    <w:multiLevelType w:val="singleLevel"/>
    <w:tmpl w:val="273F47E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2B0F2849"/>
    <w:multiLevelType w:val="singleLevel"/>
    <w:tmpl w:val="2B0F2849"/>
    <w:lvl w:ilvl="0" w:tentative="0">
      <w:start w:val="1"/>
      <w:numFmt w:val="chineseCounting"/>
      <w:suff w:val="nothing"/>
      <w:lvlText w:val="（%1）"/>
      <w:lvlJc w:val="left"/>
    </w:lvl>
  </w:abstractNum>
  <w:abstractNum w:abstractNumId="3">
    <w:nsid w:val="5862E749"/>
    <w:multiLevelType w:val="singleLevel"/>
    <w:tmpl w:val="5862E74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5AFE7F4F"/>
    <w:multiLevelType w:val="singleLevel"/>
    <w:tmpl w:val="5AFE7F4F"/>
    <w:lvl w:ilvl="0" w:tentative="0">
      <w:start w:val="1"/>
      <w:numFmt w:val="chineseCounting"/>
      <w:suff w:val="nothing"/>
      <w:lvlText w:val="（%1）"/>
      <w:lvlJc w:val="left"/>
    </w:lvl>
  </w:abstractNum>
  <w:abstractNum w:abstractNumId="5">
    <w:nsid w:val="5B0B691A"/>
    <w:multiLevelType w:val="singleLevel"/>
    <w:tmpl w:val="5B0B691A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mOGUyZmFiZDQ3NmE5NzU1OWEyZWQxZGI0NDIzNTMifQ=="/>
  </w:docVars>
  <w:rsids>
    <w:rsidRoot w:val="24F737D8"/>
    <w:rsid w:val="00503881"/>
    <w:rsid w:val="00675492"/>
    <w:rsid w:val="00C073B0"/>
    <w:rsid w:val="01000F1F"/>
    <w:rsid w:val="014D50AE"/>
    <w:rsid w:val="01D01669"/>
    <w:rsid w:val="0270337E"/>
    <w:rsid w:val="0465127D"/>
    <w:rsid w:val="04D31677"/>
    <w:rsid w:val="050E07AE"/>
    <w:rsid w:val="05A300BA"/>
    <w:rsid w:val="05B87515"/>
    <w:rsid w:val="05E259E1"/>
    <w:rsid w:val="068D71D9"/>
    <w:rsid w:val="06EE2C48"/>
    <w:rsid w:val="06F044B8"/>
    <w:rsid w:val="07751D79"/>
    <w:rsid w:val="077730CD"/>
    <w:rsid w:val="09F62510"/>
    <w:rsid w:val="0A524663"/>
    <w:rsid w:val="0BC07002"/>
    <w:rsid w:val="0C6B30AA"/>
    <w:rsid w:val="0C7C7F2B"/>
    <w:rsid w:val="0D0758F3"/>
    <w:rsid w:val="0D882D55"/>
    <w:rsid w:val="0D9432B7"/>
    <w:rsid w:val="0E523D0A"/>
    <w:rsid w:val="0E7F20D3"/>
    <w:rsid w:val="10406DB9"/>
    <w:rsid w:val="10A919C2"/>
    <w:rsid w:val="11444D6C"/>
    <w:rsid w:val="116419AD"/>
    <w:rsid w:val="11DF6CFE"/>
    <w:rsid w:val="11FC1228"/>
    <w:rsid w:val="1221206F"/>
    <w:rsid w:val="12617BA5"/>
    <w:rsid w:val="12BE1FD8"/>
    <w:rsid w:val="13C71878"/>
    <w:rsid w:val="142C4DA5"/>
    <w:rsid w:val="14440D4B"/>
    <w:rsid w:val="15056A61"/>
    <w:rsid w:val="15F1120D"/>
    <w:rsid w:val="16BE50DE"/>
    <w:rsid w:val="17241016"/>
    <w:rsid w:val="172A4DB2"/>
    <w:rsid w:val="17311749"/>
    <w:rsid w:val="177A561A"/>
    <w:rsid w:val="184655A8"/>
    <w:rsid w:val="18B14F30"/>
    <w:rsid w:val="18E57496"/>
    <w:rsid w:val="190C67D7"/>
    <w:rsid w:val="193066EB"/>
    <w:rsid w:val="196B23E3"/>
    <w:rsid w:val="19B25AC2"/>
    <w:rsid w:val="1A2F2F81"/>
    <w:rsid w:val="1A7871D0"/>
    <w:rsid w:val="1B1435D1"/>
    <w:rsid w:val="1B663F82"/>
    <w:rsid w:val="1BA9108A"/>
    <w:rsid w:val="1C660CB1"/>
    <w:rsid w:val="1D592E11"/>
    <w:rsid w:val="1DDE16D6"/>
    <w:rsid w:val="1E40742E"/>
    <w:rsid w:val="1EA379B5"/>
    <w:rsid w:val="1EC53ECC"/>
    <w:rsid w:val="20E776A4"/>
    <w:rsid w:val="216F4D5B"/>
    <w:rsid w:val="22B30023"/>
    <w:rsid w:val="22BD2637"/>
    <w:rsid w:val="22D01CE9"/>
    <w:rsid w:val="23290A9A"/>
    <w:rsid w:val="24E46BF4"/>
    <w:rsid w:val="24F737D8"/>
    <w:rsid w:val="250E3A49"/>
    <w:rsid w:val="274170EE"/>
    <w:rsid w:val="2785030E"/>
    <w:rsid w:val="278F57AD"/>
    <w:rsid w:val="27E47C4B"/>
    <w:rsid w:val="28F46A2A"/>
    <w:rsid w:val="296555D1"/>
    <w:rsid w:val="29A55C56"/>
    <w:rsid w:val="29FC239E"/>
    <w:rsid w:val="2BED7EC0"/>
    <w:rsid w:val="2BFF0E0F"/>
    <w:rsid w:val="2D8D50EF"/>
    <w:rsid w:val="2D8E3667"/>
    <w:rsid w:val="2E816236"/>
    <w:rsid w:val="2E9A5E18"/>
    <w:rsid w:val="2F362DFB"/>
    <w:rsid w:val="2F893A97"/>
    <w:rsid w:val="2FF65FF8"/>
    <w:rsid w:val="30035F08"/>
    <w:rsid w:val="300D195C"/>
    <w:rsid w:val="3044134F"/>
    <w:rsid w:val="30BF37B5"/>
    <w:rsid w:val="30D22D2F"/>
    <w:rsid w:val="312C2AE5"/>
    <w:rsid w:val="3178798B"/>
    <w:rsid w:val="3220664F"/>
    <w:rsid w:val="3244265D"/>
    <w:rsid w:val="32F2736E"/>
    <w:rsid w:val="35B73053"/>
    <w:rsid w:val="361736AD"/>
    <w:rsid w:val="36676B65"/>
    <w:rsid w:val="36905D28"/>
    <w:rsid w:val="36A54835"/>
    <w:rsid w:val="36D200CF"/>
    <w:rsid w:val="38382DC3"/>
    <w:rsid w:val="38F32560"/>
    <w:rsid w:val="39446F46"/>
    <w:rsid w:val="3B2A0F67"/>
    <w:rsid w:val="3BB261E1"/>
    <w:rsid w:val="3BCA27B8"/>
    <w:rsid w:val="3C114F9E"/>
    <w:rsid w:val="3C1E17EA"/>
    <w:rsid w:val="3C4A35F1"/>
    <w:rsid w:val="3E9D7E49"/>
    <w:rsid w:val="3EFC0697"/>
    <w:rsid w:val="3F9B7EF1"/>
    <w:rsid w:val="415A7E63"/>
    <w:rsid w:val="42E701E3"/>
    <w:rsid w:val="43193F4E"/>
    <w:rsid w:val="44A8314C"/>
    <w:rsid w:val="44D414C9"/>
    <w:rsid w:val="45AE252B"/>
    <w:rsid w:val="45BA6458"/>
    <w:rsid w:val="45C37365"/>
    <w:rsid w:val="460D1423"/>
    <w:rsid w:val="46472D5E"/>
    <w:rsid w:val="46772BA7"/>
    <w:rsid w:val="468E0BD5"/>
    <w:rsid w:val="469B4709"/>
    <w:rsid w:val="46A85B41"/>
    <w:rsid w:val="47CB2C71"/>
    <w:rsid w:val="49332FB5"/>
    <w:rsid w:val="4B3A1BDA"/>
    <w:rsid w:val="4C1966EB"/>
    <w:rsid w:val="4D392B7F"/>
    <w:rsid w:val="4DC759F3"/>
    <w:rsid w:val="4DD3333C"/>
    <w:rsid w:val="4E040B17"/>
    <w:rsid w:val="4EA560D6"/>
    <w:rsid w:val="4EAB70C1"/>
    <w:rsid w:val="50120DD2"/>
    <w:rsid w:val="525522E2"/>
    <w:rsid w:val="528404F0"/>
    <w:rsid w:val="53463775"/>
    <w:rsid w:val="53523D60"/>
    <w:rsid w:val="53AA5AAD"/>
    <w:rsid w:val="547776C9"/>
    <w:rsid w:val="55734D49"/>
    <w:rsid w:val="55C3156A"/>
    <w:rsid w:val="57593089"/>
    <w:rsid w:val="582B703A"/>
    <w:rsid w:val="58DB1CA4"/>
    <w:rsid w:val="592C57DA"/>
    <w:rsid w:val="59552EA9"/>
    <w:rsid w:val="599017B7"/>
    <w:rsid w:val="5A492CEC"/>
    <w:rsid w:val="5C9F2C03"/>
    <w:rsid w:val="5DE84119"/>
    <w:rsid w:val="5E3A2E3F"/>
    <w:rsid w:val="5E5E3EFF"/>
    <w:rsid w:val="5EB72BF2"/>
    <w:rsid w:val="5F8E0C51"/>
    <w:rsid w:val="5F9A39E4"/>
    <w:rsid w:val="5FE724D4"/>
    <w:rsid w:val="60395037"/>
    <w:rsid w:val="60546075"/>
    <w:rsid w:val="608606DE"/>
    <w:rsid w:val="639D46DC"/>
    <w:rsid w:val="63F41FD1"/>
    <w:rsid w:val="64231F95"/>
    <w:rsid w:val="6424058D"/>
    <w:rsid w:val="663511C3"/>
    <w:rsid w:val="663B2A3B"/>
    <w:rsid w:val="66C35559"/>
    <w:rsid w:val="66D91A76"/>
    <w:rsid w:val="66E24A37"/>
    <w:rsid w:val="67977F0F"/>
    <w:rsid w:val="68B337CC"/>
    <w:rsid w:val="69311D38"/>
    <w:rsid w:val="6A287B5E"/>
    <w:rsid w:val="6A485E7E"/>
    <w:rsid w:val="6A6B37FA"/>
    <w:rsid w:val="6B303A1A"/>
    <w:rsid w:val="6C141EE0"/>
    <w:rsid w:val="6CF02B48"/>
    <w:rsid w:val="6D897695"/>
    <w:rsid w:val="6DAA2FDF"/>
    <w:rsid w:val="6E121228"/>
    <w:rsid w:val="6E3E4933"/>
    <w:rsid w:val="6E891A47"/>
    <w:rsid w:val="70873960"/>
    <w:rsid w:val="70B81233"/>
    <w:rsid w:val="70D1495F"/>
    <w:rsid w:val="7129638F"/>
    <w:rsid w:val="72920205"/>
    <w:rsid w:val="73641402"/>
    <w:rsid w:val="74E73186"/>
    <w:rsid w:val="74F238E6"/>
    <w:rsid w:val="75310CFC"/>
    <w:rsid w:val="76015DEA"/>
    <w:rsid w:val="763B2CF0"/>
    <w:rsid w:val="764E470D"/>
    <w:rsid w:val="76850D49"/>
    <w:rsid w:val="76EB7161"/>
    <w:rsid w:val="775D7714"/>
    <w:rsid w:val="77E67240"/>
    <w:rsid w:val="7842124A"/>
    <w:rsid w:val="79435213"/>
    <w:rsid w:val="79527737"/>
    <w:rsid w:val="79D51B6D"/>
    <w:rsid w:val="7A5B6A3B"/>
    <w:rsid w:val="7A8E47AD"/>
    <w:rsid w:val="7B2B3FE2"/>
    <w:rsid w:val="7B3B73B5"/>
    <w:rsid w:val="7C071E72"/>
    <w:rsid w:val="7C233754"/>
    <w:rsid w:val="7C766170"/>
    <w:rsid w:val="7CC45B07"/>
    <w:rsid w:val="7CC84BE5"/>
    <w:rsid w:val="7D26550D"/>
    <w:rsid w:val="7D2D6A7C"/>
    <w:rsid w:val="7D3A3102"/>
    <w:rsid w:val="7DBC3A15"/>
    <w:rsid w:val="7E3420E0"/>
    <w:rsid w:val="7E405052"/>
    <w:rsid w:val="7F1A0C44"/>
    <w:rsid w:val="7F8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5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styleId="3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7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Body Text Indent"/>
    <w:basedOn w:val="1"/>
    <w:qFormat/>
    <w:uiPriority w:val="0"/>
    <w:pPr>
      <w:spacing w:after="120"/>
      <w:ind w:left="420" w:leftChars="200"/>
    </w:pPr>
  </w:style>
  <w:style w:type="paragraph" w:styleId="10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"/>
    <w:basedOn w:val="2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  <w:style w:type="character" w:customStyle="1" w:styleId="19">
    <w:name w:val="font3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5000</Words>
  <Characters>5396</Characters>
  <Lines>0</Lines>
  <Paragraphs>0</Paragraphs>
  <TotalTime>3</TotalTime>
  <ScaleCrop>false</ScaleCrop>
  <LinksUpToDate>false</LinksUpToDate>
  <CharactersWithSpaces>5446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anxs</cp:lastModifiedBy>
  <cp:lastPrinted>2022-02-11T02:00:00Z</cp:lastPrinted>
  <dcterms:modified xsi:type="dcterms:W3CDTF">2026-03-31T11:16:04Z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DA606E9BEFE74496AA32DDAD2DD49185</vt:lpwstr>
  </property>
  <property fmtid="{D5CDD505-2E9C-101B-9397-08002B2CF9AE}" pid="4" name="KSOTemplateDocerSaveRecord">
    <vt:lpwstr>eyJoZGlkIjoiMjhkN2Q3MjlhMWUwNTQ3NWQxMTE2YjFhMmM4OTUzNDciLCJ1c2VySWQiOiIzODM5MzA5ODEifQ==</vt:lpwstr>
  </property>
</Properties>
</file>