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Ansi="宋体" w:eastAsia="宋体" w:cs="宋体"/>
          <w:b/>
          <w:bCs/>
          <w:snapToGrid w:val="0"/>
          <w:sz w:val="32"/>
          <w:szCs w:val="32"/>
        </w:rPr>
      </w:pPr>
      <w:bookmarkStart w:id="0" w:name="_Toc8445"/>
      <w:r>
        <w:rPr>
          <w:rFonts w:hint="eastAsia" w:hAnsi="宋体" w:eastAsia="宋体" w:cs="宋体"/>
          <w:b/>
          <w:bCs/>
          <w:snapToGrid w:val="0"/>
          <w:sz w:val="32"/>
          <w:szCs w:val="32"/>
        </w:rPr>
        <w:t>标的5</w:t>
      </w:r>
    </w:p>
    <w:p>
      <w:pPr>
        <w:pStyle w:val="6"/>
      </w:pPr>
    </w:p>
    <w:p>
      <w:pPr>
        <w:pStyle w:val="6"/>
        <w:adjustRightInd w:val="0"/>
        <w:snapToGrid w:val="0"/>
        <w:spacing w:line="360" w:lineRule="auto"/>
        <w:ind w:firstLine="562" w:firstLineChars="200"/>
        <w:jc w:val="left"/>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名称：500千伏幸福输变电工程施工</w:t>
      </w:r>
      <w:r>
        <w:rPr>
          <w:rFonts w:hAnsi="宋体" w:eastAsia="宋体" w:cs="宋体"/>
          <w:b/>
          <w:bCs/>
          <w:snapToGrid w:val="0"/>
          <w:sz w:val="28"/>
          <w:szCs w:val="28"/>
        </w:rPr>
        <w:t>2</w:t>
      </w:r>
      <w:r>
        <w:rPr>
          <w:rFonts w:hint="eastAsia" w:hAnsi="宋体" w:eastAsia="宋体" w:cs="宋体"/>
          <w:b/>
          <w:bCs/>
          <w:snapToGrid w:val="0"/>
          <w:sz w:val="28"/>
          <w:szCs w:val="28"/>
        </w:rPr>
        <w:t>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云南省临沧市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bookmarkStart w:id="3" w:name="_GoBack" w:colFirst="1" w:colLast="2"/>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南方电网规划〔2025〕75号</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云发改能源〔2025〕</w:t>
            </w:r>
            <w:r>
              <w:rPr>
                <w:rFonts w:hAnsi="宋体" w:eastAsia="宋体" w:cs="宋体"/>
                <w:sz w:val="21"/>
                <w:szCs w:val="21"/>
              </w:rPr>
              <w:t>1049</w:t>
            </w:r>
            <w:r>
              <w:rPr>
                <w:rFonts w:hint="eastAsia" w:hAnsi="宋体" w:eastAsia="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int="eastAsia" w:hAnsi="宋体" w:eastAsia="宋体" w:cs="宋体"/>
                <w:snapToGrid w:val="0"/>
                <w:sz w:val="21"/>
                <w:szCs w:val="21"/>
                <w:lang w:val="en-US" w:eastAsia="zh-CN"/>
              </w:rPr>
            </w:pPr>
            <w:r>
              <w:rPr>
                <w:rFonts w:hint="eastAsia" w:hAnsi="宋体" w:eastAsia="宋体" w:cs="宋体"/>
                <w:snapToGrid w:val="0"/>
                <w:sz w:val="21"/>
                <w:szCs w:val="21"/>
                <w:lang w:val="en-US" w:eastAsia="zh-CN"/>
              </w:rPr>
              <w:t xml:space="preserve"> </w:t>
            </w:r>
            <w:r>
              <w:rPr>
                <w:rFonts w:hint="eastAsia" w:ascii="宋体" w:hAnsi="宋体" w:eastAsia="宋体" w:cs="宋体"/>
                <w:szCs w:val="21"/>
              </w:rPr>
              <w:t>云电规划〔2025〕881号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南方电网工程〔2026〕</w:t>
            </w:r>
            <w:r>
              <w:rPr>
                <w:rFonts w:hAnsi="宋体" w:eastAsia="宋体" w:cs="宋体"/>
                <w:snapToGrid w:val="0"/>
                <w:sz w:val="21"/>
                <w:szCs w:val="21"/>
              </w:rPr>
              <w:t>13</w:t>
            </w:r>
            <w:r>
              <w:rPr>
                <w:rFonts w:hint="eastAsia" w:hAnsi="宋体" w:eastAsia="宋体" w:cs="宋体"/>
                <w:snapToGrid w:val="0"/>
                <w:sz w:val="21"/>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中国电力工程顾问集团西南电力设计院有限公司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Ansi="宋体" w:eastAsia="宋体" w:cs="宋体"/>
          <w:color w:val="FF0000"/>
          <w:sz w:val="21"/>
          <w:szCs w:val="21"/>
        </w:rPr>
      </w:pPr>
      <w:r>
        <w:rPr>
          <w:rFonts w:asciiTheme="minorEastAsia" w:hAnsiTheme="minorEastAsia" w:cstheme="minorEastAsia"/>
          <w:b/>
          <w:bCs/>
          <w:sz w:val="24"/>
          <w:szCs w:val="24"/>
        </w:rPr>
        <w:t>1</w:t>
      </w:r>
      <w:r>
        <w:rPr>
          <w:rFonts w:hint="eastAsia" w:asciiTheme="minorEastAsia" w:hAnsiTheme="minorEastAsia" w:cstheme="minorEastAsia"/>
          <w:b/>
          <w:bCs/>
          <w:sz w:val="24"/>
          <w:szCs w:val="24"/>
        </w:rPr>
        <w:t>.</w:t>
      </w:r>
      <w:r>
        <w:rPr>
          <w:rFonts w:hint="eastAsia"/>
        </w:rPr>
        <w:t xml:space="preserve"> </w:t>
      </w:r>
      <w:r>
        <w:rPr>
          <w:rFonts w:hint="eastAsia" w:asciiTheme="minorEastAsia" w:hAnsiTheme="minorEastAsia" w:cstheme="minorEastAsia"/>
          <w:b/>
          <w:bCs/>
          <w:sz w:val="24"/>
          <w:szCs w:val="24"/>
        </w:rPr>
        <w:t>新建500千伏大朝山水电站—幸福线路（总长度</w:t>
      </w:r>
      <w:r>
        <w:rPr>
          <w:rFonts w:asciiTheme="minorEastAsia" w:hAnsiTheme="minorEastAsia" w:cstheme="minorEastAsia"/>
          <w:b/>
          <w:bCs/>
          <w:sz w:val="24"/>
          <w:szCs w:val="24"/>
        </w:rPr>
        <w:t>38</w:t>
      </w:r>
      <w:r>
        <w:rPr>
          <w:rFonts w:hint="eastAsia" w:asciiTheme="minorEastAsia" w:hAnsiTheme="minorEastAsia" w:cstheme="minorEastAsia"/>
          <w:b/>
          <w:bCs/>
          <w:sz w:val="24"/>
          <w:szCs w:val="24"/>
        </w:rPr>
        <w:t>km，其中施工2标段长度约</w:t>
      </w:r>
      <w:r>
        <w:rPr>
          <w:rFonts w:asciiTheme="minorEastAsia" w:hAnsiTheme="minorEastAsia" w:cstheme="minorEastAsia"/>
          <w:b/>
          <w:bCs/>
          <w:sz w:val="24"/>
          <w:szCs w:val="24"/>
        </w:rPr>
        <w:t>38</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38</w:t>
      </w:r>
      <w:r>
        <w:rPr>
          <w:rFonts w:hint="eastAsia" w:ascii="宋体" w:hAnsi="宋体" w:eastAsia="宋体" w:cs="宋体"/>
          <w:kern w:val="0"/>
          <w:szCs w:val="21"/>
        </w:rPr>
        <w:t>km，单回路架设。新建耐张塔2</w:t>
      </w:r>
      <w:r>
        <w:rPr>
          <w:rFonts w:ascii="宋体" w:hAnsi="宋体" w:eastAsia="宋体" w:cs="宋体"/>
          <w:kern w:val="0"/>
          <w:szCs w:val="21"/>
        </w:rPr>
        <w:t>3</w:t>
      </w:r>
      <w:r>
        <w:rPr>
          <w:rFonts w:hint="eastAsia" w:ascii="宋体" w:hAnsi="宋体" w:eastAsia="宋体" w:cs="宋体"/>
          <w:kern w:val="0"/>
          <w:szCs w:val="21"/>
        </w:rPr>
        <w:t>基，新建直线塔4</w:t>
      </w:r>
      <w:r>
        <w:rPr>
          <w:rFonts w:ascii="宋体" w:hAnsi="宋体" w:eastAsia="宋体" w:cs="宋体"/>
          <w:kern w:val="0"/>
          <w:szCs w:val="21"/>
        </w:rPr>
        <w:t>6</w:t>
      </w:r>
      <w:r>
        <w:rPr>
          <w:rFonts w:hint="eastAsia" w:ascii="宋体" w:hAnsi="宋体" w:eastAsia="宋体" w:cs="宋体"/>
          <w:kern w:val="0"/>
          <w:szCs w:val="21"/>
        </w:rPr>
        <w:t>基。</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铝包钢芯铝绞线，部分区段采用4分裂JLHA1/G1A－500/45钢芯铝合金绞线；新建线路全线架设</w:t>
      </w:r>
      <w:r>
        <w:rPr>
          <w:rFonts w:ascii="宋体" w:hAnsi="宋体" w:eastAsia="宋体" w:cs="宋体"/>
          <w:kern w:val="0"/>
          <w:szCs w:val="21"/>
        </w:rPr>
        <w:t>2</w:t>
      </w:r>
      <w:r>
        <w:rPr>
          <w:rFonts w:hint="eastAsia" w:ascii="宋体" w:hAnsi="宋体" w:eastAsia="宋体" w:cs="宋体"/>
          <w:kern w:val="0"/>
          <w:szCs w:val="21"/>
        </w:rPr>
        <w:t>根</w:t>
      </w:r>
      <w:r>
        <w:rPr>
          <w:rFonts w:ascii="宋体" w:hAnsi="宋体" w:eastAsia="宋体" w:cs="宋体"/>
          <w:kern w:val="0"/>
          <w:szCs w:val="21"/>
        </w:rPr>
        <w:t>48</w:t>
      </w:r>
      <w:r>
        <w:rPr>
          <w:rFonts w:hint="eastAsia" w:ascii="宋体" w:hAnsi="宋体" w:eastAsia="宋体" w:cs="宋体"/>
          <w:kern w:val="0"/>
          <w:szCs w:val="21"/>
        </w:rPr>
        <w:t>芯OPGW-150光缆。</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全线采用自立式角钢塔。单回路直线塔采用导线水平排列的酒杯型塔;单回路耐张塔主要采用导线三角排列的干字型塔，个别塔型采用导线垂直排列的F型塔。</w:t>
      </w:r>
    </w:p>
    <w:p>
      <w:pPr>
        <w:pStyle w:val="6"/>
        <w:spacing w:line="360" w:lineRule="auto"/>
        <w:ind w:firstLine="400" w:firstLineChars="200"/>
        <w:rPr>
          <w:rFonts w:hAnsi="宋体" w:eastAsia="宋体" w:cs="宋体"/>
          <w:szCs w:val="21"/>
        </w:rPr>
      </w:pPr>
      <w:r>
        <w:rPr>
          <w:rFonts w:hint="eastAsia" w:hAnsi="宋体" w:eastAsia="宋体" w:cs="宋体"/>
          <w:szCs w:val="21"/>
        </w:rPr>
        <w:t>杆塔基础采用</w:t>
      </w:r>
      <w:r>
        <w:rPr>
          <w:rFonts w:hint="eastAsia"/>
          <w:color w:val="000000" w:themeColor="text1"/>
          <w14:textFill>
            <w14:solidFill>
              <w14:schemeClr w14:val="tx1"/>
            </w14:solidFill>
          </w14:textFill>
        </w:rPr>
        <w:t>挖孔基础、掏挖基础、嵌岩桩基础</w:t>
      </w:r>
      <w:r>
        <w:rPr>
          <w:rFonts w:hint="eastAsia" w:hAnsi="宋体" w:eastAsia="宋体" w:cs="宋体"/>
          <w:szCs w:val="21"/>
        </w:rPr>
        <w:t>。</w:t>
      </w:r>
    </w:p>
    <w:p>
      <w:pPr>
        <w:pStyle w:val="6"/>
        <w:spacing w:line="360" w:lineRule="auto"/>
        <w:ind w:firstLine="400" w:firstLineChars="200"/>
        <w:rPr>
          <w:rFonts w:hAnsi="宋体" w:eastAsia="宋体" w:cs="宋体"/>
          <w:szCs w:val="21"/>
        </w:rPr>
      </w:pPr>
      <w:r>
        <w:rPr>
          <w:rFonts w:hint="eastAsia" w:hAnsi="宋体" w:eastAsia="宋体" w:cs="宋体"/>
          <w:szCs w:val="21"/>
        </w:rPr>
        <w:t>本段包含还建大朝山～宝峰I回500kV线路长度0.5km，新建耐张塔1基，导地线拆除并重新架设，不涉及铁塔拆除；</w:t>
      </w:r>
    </w:p>
    <w:p>
      <w:pPr>
        <w:pStyle w:val="6"/>
        <w:spacing w:line="360" w:lineRule="auto"/>
        <w:ind w:firstLine="482" w:firstLineChars="200"/>
        <w:rPr>
          <w:rFonts w:hAnsi="宋体" w:eastAsia="宋体" w:cs="宋体"/>
          <w:color w:val="FF0000"/>
          <w:sz w:val="21"/>
          <w:szCs w:val="21"/>
        </w:rPr>
      </w:pPr>
      <w:r>
        <w:rPr>
          <w:rFonts w:asciiTheme="minorEastAsia" w:hAnsiTheme="minorEastAsia" w:cstheme="minorEastAsia"/>
          <w:b/>
          <w:bCs/>
          <w:sz w:val="24"/>
          <w:szCs w:val="24"/>
        </w:rPr>
        <w:t>2</w:t>
      </w:r>
      <w:r>
        <w:rPr>
          <w:rFonts w:hint="eastAsia" w:asciiTheme="minorEastAsia" w:hAnsiTheme="minorEastAsia" w:cstheme="minorEastAsia"/>
          <w:b/>
          <w:bCs/>
          <w:sz w:val="24"/>
          <w:szCs w:val="24"/>
        </w:rPr>
        <w:t>.</w:t>
      </w:r>
      <w:r>
        <w:rPr>
          <w:rFonts w:hint="eastAsia"/>
        </w:rPr>
        <w:t xml:space="preserve"> </w:t>
      </w:r>
      <w:r>
        <w:rPr>
          <w:rFonts w:hint="eastAsia" w:asciiTheme="minorEastAsia" w:hAnsiTheme="minorEastAsia" w:cstheme="minorEastAsia"/>
          <w:b/>
          <w:bCs/>
          <w:sz w:val="24"/>
          <w:szCs w:val="24"/>
        </w:rPr>
        <w:t>新建500千伏幸福—玉溪线路（总长度</w:t>
      </w:r>
      <w:r>
        <w:rPr>
          <w:rFonts w:asciiTheme="minorEastAsia" w:hAnsiTheme="minorEastAsia" w:cstheme="minorEastAsia"/>
          <w:b/>
          <w:bCs/>
          <w:sz w:val="24"/>
          <w:szCs w:val="24"/>
        </w:rPr>
        <w:t>229</w:t>
      </w:r>
      <w:r>
        <w:rPr>
          <w:rFonts w:hint="eastAsia" w:asciiTheme="minorEastAsia" w:hAnsiTheme="minorEastAsia" w:cstheme="minorEastAsia"/>
          <w:b/>
          <w:bCs/>
          <w:sz w:val="24"/>
          <w:szCs w:val="24"/>
        </w:rPr>
        <w:t>km，其中施工2标段长度约</w:t>
      </w:r>
      <w:r>
        <w:rPr>
          <w:rFonts w:asciiTheme="minorEastAsia" w:hAnsiTheme="minorEastAsia" w:cstheme="minorEastAsia"/>
          <w:b/>
          <w:bCs/>
          <w:sz w:val="24"/>
          <w:szCs w:val="24"/>
        </w:rPr>
        <w:t>30</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30</w:t>
      </w:r>
      <w:r>
        <w:rPr>
          <w:rFonts w:hint="eastAsia" w:ascii="宋体" w:hAnsi="宋体" w:eastAsia="宋体" w:cs="宋体"/>
          <w:kern w:val="0"/>
          <w:szCs w:val="21"/>
        </w:rPr>
        <w:t>km，单回路架设。新建耐张塔2</w:t>
      </w:r>
      <w:r>
        <w:rPr>
          <w:rFonts w:ascii="宋体" w:hAnsi="宋体" w:eastAsia="宋体" w:cs="宋体"/>
          <w:kern w:val="0"/>
          <w:szCs w:val="21"/>
        </w:rPr>
        <w:t>7</w:t>
      </w:r>
      <w:r>
        <w:rPr>
          <w:rFonts w:hint="eastAsia" w:ascii="宋体" w:hAnsi="宋体" w:eastAsia="宋体" w:cs="宋体"/>
          <w:kern w:val="0"/>
          <w:szCs w:val="21"/>
        </w:rPr>
        <w:t>基，新建直线塔</w:t>
      </w:r>
      <w:r>
        <w:rPr>
          <w:rFonts w:ascii="宋体" w:hAnsi="宋体" w:eastAsia="宋体" w:cs="宋体"/>
          <w:kern w:val="0"/>
          <w:szCs w:val="21"/>
        </w:rPr>
        <w:t>29</w:t>
      </w:r>
      <w:r>
        <w:rPr>
          <w:rFonts w:hint="eastAsia" w:ascii="宋体" w:hAnsi="宋体" w:eastAsia="宋体" w:cs="宋体"/>
          <w:kern w:val="0"/>
          <w:szCs w:val="21"/>
        </w:rPr>
        <w:t>基。</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铝包钢芯铝绞线，部分区段采用4分裂JLHA1/G1A－500/45钢芯铝合金绞线；新建线路全线架设</w:t>
      </w:r>
      <w:r>
        <w:rPr>
          <w:rFonts w:ascii="宋体" w:hAnsi="宋体" w:eastAsia="宋体" w:cs="宋体"/>
          <w:kern w:val="0"/>
          <w:szCs w:val="21"/>
        </w:rPr>
        <w:t>2</w:t>
      </w:r>
      <w:r>
        <w:rPr>
          <w:rFonts w:hint="eastAsia" w:ascii="宋体" w:hAnsi="宋体" w:eastAsia="宋体" w:cs="宋体"/>
          <w:kern w:val="0"/>
          <w:szCs w:val="21"/>
        </w:rPr>
        <w:t>根</w:t>
      </w:r>
      <w:r>
        <w:rPr>
          <w:rFonts w:ascii="宋体" w:hAnsi="宋体" w:eastAsia="宋体" w:cs="宋体"/>
          <w:kern w:val="0"/>
          <w:szCs w:val="21"/>
        </w:rPr>
        <w:t>48</w:t>
      </w:r>
      <w:r>
        <w:rPr>
          <w:rFonts w:hint="eastAsia" w:ascii="宋体" w:hAnsi="宋体" w:eastAsia="宋体" w:cs="宋体"/>
          <w:kern w:val="0"/>
          <w:szCs w:val="21"/>
        </w:rPr>
        <w:t>芯OPGW-150光缆。</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pStyle w:val="6"/>
        <w:spacing w:line="360" w:lineRule="auto"/>
        <w:ind w:firstLine="400" w:firstLineChars="200"/>
        <w:rPr>
          <w:rFonts w:hAnsi="宋体" w:eastAsia="宋体" w:cs="宋体"/>
          <w:szCs w:val="21"/>
        </w:rPr>
      </w:pPr>
      <w:r>
        <w:rPr>
          <w:rFonts w:hint="eastAsia" w:hAnsi="宋体" w:eastAsia="宋体" w:cs="宋体"/>
          <w:szCs w:val="21"/>
        </w:rPr>
        <w:t>杆塔基础采用</w:t>
      </w:r>
      <w:r>
        <w:rPr>
          <w:rFonts w:hint="eastAsia"/>
          <w:color w:val="000000" w:themeColor="text1"/>
          <w14:textFill>
            <w14:solidFill>
              <w14:schemeClr w14:val="tx1"/>
            </w14:solidFill>
          </w14:textFill>
        </w:rPr>
        <w:t>挖孔基础、掏挖基础及嵌岩桩基础</w:t>
      </w:r>
      <w:r>
        <w:rPr>
          <w:rFonts w:hint="eastAsia" w:hAnsi="宋体" w:eastAsia="宋体" w:cs="宋体"/>
          <w:szCs w:val="21"/>
        </w:rPr>
        <w:t>型式。</w:t>
      </w:r>
    </w:p>
    <w:p>
      <w:pPr>
        <w:spacing w:line="560" w:lineRule="exact"/>
        <w:ind w:firstLine="420" w:firstLineChars="200"/>
        <w:rPr>
          <w:rFonts w:ascii="宋体" w:hAnsi="宋体" w:eastAsia="宋体" w:cs="宋体"/>
          <w:kern w:val="0"/>
          <w:szCs w:val="21"/>
        </w:rPr>
      </w:pP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在线监测装置、避雷器、降阻剂、接地模块、航空警示灯（如有）、石墨接地体（如有）由招标人供应。其余材料均由投标人自行采购。</w:t>
      </w:r>
    </w:p>
    <w:p>
      <w:r>
        <w:rPr>
          <w:rFonts w:hint="eastAsia"/>
        </w:rPr>
        <w:t>其它说明：本工程需创建国家水土保持示范工程，中标单位需配合开展相关水土保持工作。</w:t>
      </w:r>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Ansi="宋体" w:eastAsia="宋体" w:cs="宋体"/>
          <w:snapToGrid w:val="0"/>
          <w:sz w:val="21"/>
          <w:szCs w:val="21"/>
        </w:rPr>
      </w:pPr>
      <w:r>
        <w:rPr>
          <w:rFonts w:hint="eastAsia" w:hAnsi="宋体" w:eastAsia="宋体" w:cs="宋体"/>
          <w:snapToGrid w:val="0"/>
          <w:sz w:val="21"/>
          <w:szCs w:val="21"/>
        </w:rPr>
        <w:t>甲供物资清单：见附件</w:t>
      </w:r>
    </w:p>
    <w:p>
      <w:pPr>
        <w:pStyle w:val="6"/>
        <w:spacing w:line="360" w:lineRule="auto"/>
        <w:ind w:firstLine="420" w:firstLineChars="200"/>
        <w:rPr>
          <w:rFonts w:hAnsi="宋体" w:eastAsia="宋体" w:cs="宋体"/>
          <w:snapToGrid w:val="0"/>
          <w:sz w:val="21"/>
          <w:szCs w:val="21"/>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73A20"/>
    <w:rsid w:val="000815D2"/>
    <w:rsid w:val="000A1EB5"/>
    <w:rsid w:val="000A4457"/>
    <w:rsid w:val="000C7CC3"/>
    <w:rsid w:val="000E27DB"/>
    <w:rsid w:val="00142DDC"/>
    <w:rsid w:val="00143E49"/>
    <w:rsid w:val="00193119"/>
    <w:rsid w:val="001D2A95"/>
    <w:rsid w:val="001D52C7"/>
    <w:rsid w:val="001E5319"/>
    <w:rsid w:val="0021100A"/>
    <w:rsid w:val="00277B36"/>
    <w:rsid w:val="00281828"/>
    <w:rsid w:val="002D1965"/>
    <w:rsid w:val="002F2D65"/>
    <w:rsid w:val="00321A5A"/>
    <w:rsid w:val="00331A8A"/>
    <w:rsid w:val="00334B41"/>
    <w:rsid w:val="0038715E"/>
    <w:rsid w:val="003A7D4A"/>
    <w:rsid w:val="003B28C3"/>
    <w:rsid w:val="003E6908"/>
    <w:rsid w:val="00417D7C"/>
    <w:rsid w:val="004366B3"/>
    <w:rsid w:val="00440115"/>
    <w:rsid w:val="0046080E"/>
    <w:rsid w:val="004B4774"/>
    <w:rsid w:val="004D0EC8"/>
    <w:rsid w:val="004D1B37"/>
    <w:rsid w:val="00513577"/>
    <w:rsid w:val="0055565B"/>
    <w:rsid w:val="00581255"/>
    <w:rsid w:val="005820A2"/>
    <w:rsid w:val="0059651E"/>
    <w:rsid w:val="005B170A"/>
    <w:rsid w:val="005C4928"/>
    <w:rsid w:val="005F10B0"/>
    <w:rsid w:val="005F5981"/>
    <w:rsid w:val="005F5B1F"/>
    <w:rsid w:val="00611B1D"/>
    <w:rsid w:val="00632F5A"/>
    <w:rsid w:val="00673EB2"/>
    <w:rsid w:val="006763AD"/>
    <w:rsid w:val="00681DD2"/>
    <w:rsid w:val="00696080"/>
    <w:rsid w:val="006B1AD8"/>
    <w:rsid w:val="006E4F73"/>
    <w:rsid w:val="00705DFB"/>
    <w:rsid w:val="0071236B"/>
    <w:rsid w:val="00741515"/>
    <w:rsid w:val="007B13C2"/>
    <w:rsid w:val="007C4298"/>
    <w:rsid w:val="007C6A79"/>
    <w:rsid w:val="007D797C"/>
    <w:rsid w:val="007F20FD"/>
    <w:rsid w:val="007F35D2"/>
    <w:rsid w:val="0083274A"/>
    <w:rsid w:val="009068F9"/>
    <w:rsid w:val="0091794B"/>
    <w:rsid w:val="00954E88"/>
    <w:rsid w:val="0096213B"/>
    <w:rsid w:val="009A0B43"/>
    <w:rsid w:val="009A41F8"/>
    <w:rsid w:val="009B373C"/>
    <w:rsid w:val="009B51A3"/>
    <w:rsid w:val="009B6962"/>
    <w:rsid w:val="009E4451"/>
    <w:rsid w:val="009E5BBE"/>
    <w:rsid w:val="00A32E9E"/>
    <w:rsid w:val="00A64FC6"/>
    <w:rsid w:val="00A75A90"/>
    <w:rsid w:val="00A805E0"/>
    <w:rsid w:val="00AA733D"/>
    <w:rsid w:val="00AC1A12"/>
    <w:rsid w:val="00AD636D"/>
    <w:rsid w:val="00B47BF6"/>
    <w:rsid w:val="00B80CB5"/>
    <w:rsid w:val="00B8627D"/>
    <w:rsid w:val="00B968EA"/>
    <w:rsid w:val="00C13DDC"/>
    <w:rsid w:val="00C33713"/>
    <w:rsid w:val="00C51B64"/>
    <w:rsid w:val="00C52751"/>
    <w:rsid w:val="00C54698"/>
    <w:rsid w:val="00CA2DAA"/>
    <w:rsid w:val="00CC0EB8"/>
    <w:rsid w:val="00CC7855"/>
    <w:rsid w:val="00D646BF"/>
    <w:rsid w:val="00D87D67"/>
    <w:rsid w:val="00D97A64"/>
    <w:rsid w:val="00E02003"/>
    <w:rsid w:val="00E16DEF"/>
    <w:rsid w:val="00E17634"/>
    <w:rsid w:val="00E44943"/>
    <w:rsid w:val="00E53392"/>
    <w:rsid w:val="00E76A74"/>
    <w:rsid w:val="00EF394E"/>
    <w:rsid w:val="00F56FC4"/>
    <w:rsid w:val="00F756B1"/>
    <w:rsid w:val="00F82E46"/>
    <w:rsid w:val="00F832FD"/>
    <w:rsid w:val="00FC00B0"/>
    <w:rsid w:val="00FF12D2"/>
    <w:rsid w:val="00FF55CE"/>
    <w:rsid w:val="02C1531D"/>
    <w:rsid w:val="071B3875"/>
    <w:rsid w:val="0AB34E04"/>
    <w:rsid w:val="0D264E8B"/>
    <w:rsid w:val="0DC6401A"/>
    <w:rsid w:val="0DF30D4B"/>
    <w:rsid w:val="1096538D"/>
    <w:rsid w:val="1110038B"/>
    <w:rsid w:val="12297CF9"/>
    <w:rsid w:val="128819B3"/>
    <w:rsid w:val="137E24BA"/>
    <w:rsid w:val="17D35E50"/>
    <w:rsid w:val="19E22CC7"/>
    <w:rsid w:val="1BA63B03"/>
    <w:rsid w:val="1C8F30AE"/>
    <w:rsid w:val="214777F1"/>
    <w:rsid w:val="21DE176F"/>
    <w:rsid w:val="22683671"/>
    <w:rsid w:val="24673F50"/>
    <w:rsid w:val="254D147E"/>
    <w:rsid w:val="2A99495F"/>
    <w:rsid w:val="2E8B0915"/>
    <w:rsid w:val="3288573D"/>
    <w:rsid w:val="344250FD"/>
    <w:rsid w:val="37AC2A04"/>
    <w:rsid w:val="3CBE0D9F"/>
    <w:rsid w:val="3F43088C"/>
    <w:rsid w:val="41046039"/>
    <w:rsid w:val="44C4308B"/>
    <w:rsid w:val="44F901B8"/>
    <w:rsid w:val="46A7570B"/>
    <w:rsid w:val="46B60F87"/>
    <w:rsid w:val="46CA2092"/>
    <w:rsid w:val="480C50DB"/>
    <w:rsid w:val="494A71CD"/>
    <w:rsid w:val="49C37D91"/>
    <w:rsid w:val="4AA54ED9"/>
    <w:rsid w:val="4BCD7C02"/>
    <w:rsid w:val="4C5A0EFC"/>
    <w:rsid w:val="4D1B7EC6"/>
    <w:rsid w:val="4E0020A1"/>
    <w:rsid w:val="55AF7E22"/>
    <w:rsid w:val="590429E2"/>
    <w:rsid w:val="59B73677"/>
    <w:rsid w:val="5BBB1A7E"/>
    <w:rsid w:val="5D964E94"/>
    <w:rsid w:val="60B121B1"/>
    <w:rsid w:val="6189617B"/>
    <w:rsid w:val="65904792"/>
    <w:rsid w:val="65A323A7"/>
    <w:rsid w:val="65DE4DD2"/>
    <w:rsid w:val="6A535740"/>
    <w:rsid w:val="6AF57C40"/>
    <w:rsid w:val="6BF31DBF"/>
    <w:rsid w:val="740D71D5"/>
    <w:rsid w:val="74D67334"/>
    <w:rsid w:val="753B6497"/>
    <w:rsid w:val="757D380C"/>
    <w:rsid w:val="760D6D27"/>
    <w:rsid w:val="76EC0E90"/>
    <w:rsid w:val="7A38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link w:val="17"/>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 w:type="character" w:customStyle="1" w:styleId="17">
    <w:name w:val="纯文本 字符"/>
    <w:basedOn w:val="13"/>
    <w:link w:val="6"/>
    <w:qFormat/>
    <w:uiPriority w:val="0"/>
    <w:rPr>
      <w:rFonts w:ascii="宋体" w:hAnsi="Courier New"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Company>
  <Pages>3</Pages>
  <Words>1723</Words>
  <Characters>1913</Characters>
  <Lines>14</Lines>
  <Paragraphs>4</Paragraphs>
  <TotalTime>0</TotalTime>
  <ScaleCrop>false</ScaleCrop>
  <LinksUpToDate>false</LinksUpToDate>
  <CharactersWithSpaces>1923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anxs</cp:lastModifiedBy>
  <dcterms:modified xsi:type="dcterms:W3CDTF">2026-04-01T03:27:55Z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B479D0E5632944839553BAB45D94E3E2</vt:lpwstr>
  </property>
  <property fmtid="{D5CDD505-2E9C-101B-9397-08002B2CF9AE}" pid="4" name="KSOTemplateDocerSaveRecord">
    <vt:lpwstr>eyJoZGlkIjoiYzM2NjhiYzRmOWZlNDUzYzI0NDY3M2UxZTYwMmI4NGQiLCJ1c2VySWQiOiIzODMxMTM4MDMifQ==</vt:lpwstr>
  </property>
</Properties>
</file>