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hAnsi="宋体" w:eastAsia="宋体" w:cs="宋体"/>
          <w:b/>
          <w:bCs/>
          <w:snapToGrid w:val="0"/>
          <w:sz w:val="32"/>
          <w:szCs w:val="32"/>
          <w:lang w:val="en-US" w:eastAsia="zh-CN"/>
        </w:rPr>
      </w:pPr>
      <w:bookmarkStart w:id="0" w:name="_Toc8445"/>
      <w:r>
        <w:rPr>
          <w:rFonts w:hint="eastAsia" w:hAnsi="宋体" w:eastAsia="宋体" w:cs="宋体"/>
          <w:b/>
          <w:bCs/>
          <w:snapToGrid w:val="0"/>
          <w:sz w:val="32"/>
          <w:szCs w:val="32"/>
          <w:lang w:val="en-US" w:eastAsia="zh-CN"/>
        </w:rPr>
        <w:t>标的5</w:t>
      </w:r>
    </w:p>
    <w:p>
      <w:pPr>
        <w:pStyle w:val="6"/>
      </w:pPr>
    </w:p>
    <w:p>
      <w:pPr>
        <w:pStyle w:val="6"/>
        <w:adjustRightInd w:val="0"/>
        <w:snapToGrid w:val="0"/>
        <w:spacing w:line="360" w:lineRule="auto"/>
        <w:ind w:firstLine="562" w:firstLineChars="200"/>
        <w:jc w:val="left"/>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名称：500千伏幸福输变电工程施工</w:t>
      </w:r>
      <w:r>
        <w:rPr>
          <w:rFonts w:hAnsi="宋体" w:eastAsia="宋体" w:cs="宋体"/>
          <w:b/>
          <w:bCs/>
          <w:snapToGrid w:val="0"/>
          <w:sz w:val="28"/>
          <w:szCs w:val="28"/>
        </w:rPr>
        <w:t>4</w:t>
      </w:r>
      <w:r>
        <w:rPr>
          <w:rFonts w:hint="eastAsia" w:hAnsi="宋体" w:eastAsia="宋体" w:cs="宋体"/>
          <w:b/>
          <w:bCs/>
          <w:snapToGrid w:val="0"/>
          <w:sz w:val="28"/>
          <w:szCs w:val="28"/>
        </w:rPr>
        <w:t>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云南省普洱市、玉溪市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bookmarkStart w:id="3" w:name="_GoBack" w:colFirst="2" w:colLast="2"/>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南方电网规划〔2025〕75号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云发改能源〔2025〕</w:t>
            </w:r>
            <w:r>
              <w:rPr>
                <w:rFonts w:hAnsi="宋体" w:eastAsia="宋体" w:cs="宋体"/>
                <w:sz w:val="21"/>
                <w:szCs w:val="21"/>
              </w:rPr>
              <w:t>1049</w:t>
            </w:r>
            <w:r>
              <w:rPr>
                <w:rFonts w:hint="eastAsia" w:hAnsi="宋体" w:eastAsia="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lang w:val="en-US" w:eastAsia="zh-CN"/>
              </w:rPr>
              <w:t xml:space="preserve"> </w:t>
            </w:r>
            <w:r>
              <w:rPr>
                <w:rFonts w:hint="eastAsia" w:ascii="宋体" w:hAnsi="宋体" w:eastAsia="宋体" w:cs="宋体"/>
                <w:szCs w:val="21"/>
              </w:rPr>
              <w:t>云电规划〔2025〕881号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南方电网工程〔2026〕</w:t>
            </w:r>
            <w:r>
              <w:rPr>
                <w:rFonts w:hAnsi="宋体" w:eastAsia="宋体" w:cs="宋体"/>
                <w:snapToGrid w:val="0"/>
                <w:sz w:val="21"/>
                <w:szCs w:val="21"/>
              </w:rPr>
              <w:t>13</w:t>
            </w:r>
            <w:r>
              <w:rPr>
                <w:rFonts w:hint="eastAsia" w:hAnsi="宋体" w:eastAsia="宋体" w:cs="宋体"/>
                <w:snapToGrid w:val="0"/>
                <w:sz w:val="21"/>
                <w:szCs w:val="21"/>
              </w:rPr>
              <w:t>号</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中国电力工程顾问集团西南电力设计院有限公司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Ansi="宋体" w:eastAsia="宋体" w:cs="宋体"/>
          <w:color w:val="FF0000"/>
          <w:sz w:val="21"/>
          <w:szCs w:val="21"/>
        </w:rPr>
      </w:pPr>
      <w:r>
        <w:rPr>
          <w:rFonts w:asciiTheme="minorEastAsia" w:hAnsiTheme="minorEastAsia" w:cstheme="minorEastAsia"/>
          <w:b/>
          <w:bCs/>
          <w:sz w:val="24"/>
          <w:szCs w:val="24"/>
        </w:rPr>
        <w:t>1</w:t>
      </w:r>
      <w:r>
        <w:rPr>
          <w:rFonts w:hint="eastAsia" w:asciiTheme="minorEastAsia" w:hAnsiTheme="minorEastAsia" w:cstheme="minorEastAsia"/>
          <w:b/>
          <w:bCs/>
          <w:sz w:val="24"/>
          <w:szCs w:val="24"/>
        </w:rPr>
        <w:t>.</w:t>
      </w:r>
      <w:r>
        <w:rPr>
          <w:rFonts w:hint="eastAsia"/>
        </w:rPr>
        <w:t xml:space="preserve"> </w:t>
      </w:r>
      <w:r>
        <w:rPr>
          <w:rFonts w:hint="eastAsia" w:asciiTheme="minorEastAsia" w:hAnsiTheme="minorEastAsia" w:cstheme="minorEastAsia"/>
          <w:b/>
          <w:bCs/>
          <w:sz w:val="24"/>
          <w:szCs w:val="24"/>
        </w:rPr>
        <w:t>新建500千伏幸福—玉溪线路（总长度</w:t>
      </w:r>
      <w:r>
        <w:rPr>
          <w:rFonts w:asciiTheme="minorEastAsia" w:hAnsiTheme="minorEastAsia" w:cstheme="minorEastAsia"/>
          <w:b/>
          <w:bCs/>
          <w:sz w:val="24"/>
          <w:szCs w:val="24"/>
        </w:rPr>
        <w:t>229</w:t>
      </w:r>
      <w:r>
        <w:rPr>
          <w:rFonts w:hint="eastAsia" w:asciiTheme="minorEastAsia" w:hAnsiTheme="minorEastAsia" w:cstheme="minorEastAsia"/>
          <w:b/>
          <w:bCs/>
          <w:sz w:val="24"/>
          <w:szCs w:val="24"/>
        </w:rPr>
        <w:t>km，其中施工</w:t>
      </w:r>
      <w:r>
        <w:rPr>
          <w:rFonts w:asciiTheme="minorEastAsia" w:hAnsiTheme="minorEastAsia" w:cstheme="minorEastAsia"/>
          <w:b/>
          <w:bCs/>
          <w:sz w:val="24"/>
          <w:szCs w:val="24"/>
        </w:rPr>
        <w:t>4</w:t>
      </w:r>
      <w:r>
        <w:rPr>
          <w:rFonts w:hint="eastAsia" w:asciiTheme="minorEastAsia" w:hAnsiTheme="minorEastAsia" w:cstheme="minorEastAsia"/>
          <w:b/>
          <w:bCs/>
          <w:sz w:val="24"/>
          <w:szCs w:val="24"/>
        </w:rPr>
        <w:t>标段长度约</w:t>
      </w:r>
      <w:r>
        <w:rPr>
          <w:rFonts w:asciiTheme="minorEastAsia" w:hAnsiTheme="minorEastAsia" w:cstheme="minorEastAsia"/>
          <w:b/>
          <w:bCs/>
          <w:sz w:val="24"/>
          <w:szCs w:val="24"/>
        </w:rPr>
        <w:t>85</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85</w:t>
      </w:r>
      <w:r>
        <w:rPr>
          <w:rFonts w:hint="eastAsia" w:ascii="宋体" w:hAnsi="宋体" w:eastAsia="宋体" w:cs="宋体"/>
          <w:kern w:val="0"/>
          <w:szCs w:val="21"/>
        </w:rPr>
        <w:t>km，其中玉溪变进线段约1km采用同塔双回路建设，一次建成；其余段采用单回路架设。新建单回耐张塔</w:t>
      </w:r>
      <w:r>
        <w:rPr>
          <w:rFonts w:ascii="宋体" w:hAnsi="宋体" w:eastAsia="宋体" w:cs="宋体"/>
          <w:kern w:val="0"/>
          <w:szCs w:val="21"/>
        </w:rPr>
        <w:t>61</w:t>
      </w:r>
      <w:r>
        <w:rPr>
          <w:rFonts w:hint="eastAsia" w:ascii="宋体" w:hAnsi="宋体" w:eastAsia="宋体" w:cs="宋体"/>
          <w:kern w:val="0"/>
          <w:szCs w:val="21"/>
        </w:rPr>
        <w:t>基，新建单回直线塔</w:t>
      </w:r>
      <w:r>
        <w:rPr>
          <w:rFonts w:ascii="宋体" w:hAnsi="宋体" w:eastAsia="宋体" w:cs="宋体"/>
          <w:kern w:val="0"/>
          <w:szCs w:val="21"/>
        </w:rPr>
        <w:t>87</w:t>
      </w:r>
      <w:r>
        <w:rPr>
          <w:rFonts w:hint="eastAsia" w:ascii="宋体" w:hAnsi="宋体" w:eastAsia="宋体" w:cs="宋体"/>
          <w:kern w:val="0"/>
          <w:szCs w:val="21"/>
        </w:rPr>
        <w:t>基；新建双回耐张塔</w:t>
      </w:r>
      <w:r>
        <w:rPr>
          <w:rFonts w:ascii="宋体" w:hAnsi="宋体" w:eastAsia="宋体" w:cs="宋体"/>
          <w:kern w:val="0"/>
          <w:szCs w:val="21"/>
        </w:rPr>
        <w:t>4</w:t>
      </w:r>
      <w:r>
        <w:rPr>
          <w:rFonts w:hint="eastAsia" w:ascii="宋体" w:hAnsi="宋体" w:eastAsia="宋体" w:cs="宋体"/>
          <w:kern w:val="0"/>
          <w:szCs w:val="21"/>
        </w:rPr>
        <w:t>基。</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mm、1</w:t>
      </w:r>
      <w:r>
        <w:rPr>
          <w:rFonts w:ascii="宋体" w:hAnsi="宋体" w:eastAsia="宋体" w:cs="宋体"/>
          <w:kern w:val="0"/>
          <w:szCs w:val="21"/>
        </w:rPr>
        <w:t>5</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铝包钢芯铝绞线，部分区段采用4分裂JLHA1/G1A－500/45钢芯铝合金绞线；新建线路玉溪变进线段约1km架设</w:t>
      </w:r>
      <w:r>
        <w:rPr>
          <w:rFonts w:ascii="宋体" w:hAnsi="宋体" w:eastAsia="宋体" w:cs="宋体"/>
          <w:kern w:val="0"/>
          <w:szCs w:val="21"/>
        </w:rPr>
        <w:t>2</w:t>
      </w:r>
      <w:r>
        <w:rPr>
          <w:rFonts w:hint="eastAsia" w:ascii="宋体" w:hAnsi="宋体" w:eastAsia="宋体" w:cs="宋体"/>
          <w:kern w:val="0"/>
          <w:szCs w:val="21"/>
        </w:rPr>
        <w:t>根</w:t>
      </w:r>
      <w:r>
        <w:rPr>
          <w:rFonts w:ascii="宋体" w:hAnsi="宋体" w:eastAsia="宋体" w:cs="宋体"/>
          <w:kern w:val="0"/>
          <w:szCs w:val="21"/>
        </w:rPr>
        <w:t>96</w:t>
      </w:r>
      <w:r>
        <w:rPr>
          <w:rFonts w:hint="eastAsia" w:ascii="宋体" w:hAnsi="宋体" w:eastAsia="宋体" w:cs="宋体"/>
          <w:kern w:val="0"/>
          <w:szCs w:val="21"/>
        </w:rPr>
        <w:t>芯OPGW-150光缆，其余段全线架设</w:t>
      </w:r>
      <w:r>
        <w:rPr>
          <w:rFonts w:ascii="宋体" w:hAnsi="宋体" w:eastAsia="宋体" w:cs="宋体"/>
          <w:kern w:val="0"/>
          <w:szCs w:val="21"/>
        </w:rPr>
        <w:t>2</w:t>
      </w:r>
      <w:r>
        <w:rPr>
          <w:rFonts w:hint="eastAsia" w:ascii="宋体" w:hAnsi="宋体" w:eastAsia="宋体" w:cs="宋体"/>
          <w:kern w:val="0"/>
          <w:szCs w:val="21"/>
        </w:rPr>
        <w:t>根</w:t>
      </w:r>
      <w:r>
        <w:rPr>
          <w:rFonts w:ascii="宋体" w:hAnsi="宋体" w:eastAsia="宋体" w:cs="宋体"/>
          <w:kern w:val="0"/>
          <w:szCs w:val="21"/>
        </w:rPr>
        <w:t>48</w:t>
      </w:r>
      <w:r>
        <w:rPr>
          <w:rFonts w:hint="eastAsia" w:ascii="宋体" w:hAnsi="宋体" w:eastAsia="宋体" w:cs="宋体"/>
          <w:kern w:val="0"/>
          <w:szCs w:val="21"/>
        </w:rPr>
        <w:t>芯OPGW-150光缆。</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全线采用自立式角钢塔。一般段采用单回路架设，直线塔采用导线水平排列的酒杯型塔;耐张塔采用导线三角排列的干字型塔。玉溪变附近采用同塔双回路铁塔架线，塔型均为鼓型塔。</w:t>
      </w:r>
    </w:p>
    <w:p>
      <w:pPr>
        <w:pStyle w:val="6"/>
        <w:spacing w:line="360" w:lineRule="auto"/>
        <w:ind w:firstLine="400" w:firstLineChars="200"/>
        <w:rPr>
          <w:rFonts w:hAnsi="宋体" w:eastAsia="宋体" w:cs="宋体"/>
          <w:szCs w:val="21"/>
        </w:rPr>
      </w:pPr>
      <w:r>
        <w:rPr>
          <w:rFonts w:hint="eastAsia" w:hAnsi="宋体" w:eastAsia="宋体" w:cs="宋体"/>
          <w:szCs w:val="21"/>
        </w:rPr>
        <w:t>杆塔基础采用</w:t>
      </w:r>
      <w:r>
        <w:rPr>
          <w:rFonts w:hint="eastAsia"/>
          <w:color w:val="000000" w:themeColor="text1"/>
          <w14:textFill>
            <w14:solidFill>
              <w14:schemeClr w14:val="tx1"/>
            </w14:solidFill>
          </w14:textFill>
        </w:rPr>
        <w:t>挖孔基础、掏挖基础、嵌岩桩基础、灌注桩基础</w:t>
      </w:r>
      <w:r>
        <w:rPr>
          <w:rFonts w:hint="eastAsia" w:hAnsi="宋体" w:eastAsia="宋体" w:cs="宋体"/>
          <w:szCs w:val="21"/>
        </w:rPr>
        <w:t>。</w:t>
      </w:r>
    </w:p>
    <w:p>
      <w:pPr>
        <w:spacing w:line="560" w:lineRule="exact"/>
        <w:ind w:firstLine="420" w:firstLineChars="200"/>
        <w:rPr>
          <w:rFonts w:ascii="宋体" w:hAnsi="宋体" w:eastAsia="宋体" w:cs="宋体"/>
          <w:kern w:val="0"/>
          <w:szCs w:val="21"/>
        </w:rPr>
      </w:pP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在线监测装置、避雷器、降阻剂、接地模块、航空警示灯（如有）、石墨接地体（如有）由招标人供应。其余材料均由投标人自行采购。</w:t>
      </w:r>
    </w:p>
    <w:p>
      <w:pPr>
        <w:spacing w:line="360" w:lineRule="auto"/>
        <w:ind w:firstLine="420" w:firstLineChars="200"/>
      </w:pPr>
      <w:r>
        <w:rPr>
          <w:rFonts w:hint="eastAsia"/>
        </w:rPr>
        <w:t>其它说明：本工程需创建国家水土保持示范工程，中标单位需配合开展相关水土保持工作。依据省林业厅要求，线路穿越哀牢山自然保护区的区段，运输通道不得砍伐林木，不可采用索道运输，投标单位需考虑合理的运输方式。</w:t>
      </w:r>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Ansi="宋体" w:eastAsia="宋体" w:cs="宋体"/>
          <w:snapToGrid w:val="0"/>
          <w:sz w:val="21"/>
          <w:szCs w:val="21"/>
        </w:rPr>
      </w:pPr>
      <w:r>
        <w:rPr>
          <w:rFonts w:hint="eastAsia" w:hAnsi="宋体" w:eastAsia="宋体" w:cs="宋体"/>
          <w:snapToGrid w:val="0"/>
          <w:sz w:val="21"/>
          <w:szCs w:val="21"/>
        </w:rPr>
        <w:t>甲供物资清单：见附件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26591"/>
    <w:rsid w:val="00032479"/>
    <w:rsid w:val="00051673"/>
    <w:rsid w:val="00073A20"/>
    <w:rsid w:val="000815D2"/>
    <w:rsid w:val="00097D78"/>
    <w:rsid w:val="000A1EB5"/>
    <w:rsid w:val="000A4457"/>
    <w:rsid w:val="000E27DB"/>
    <w:rsid w:val="0010157B"/>
    <w:rsid w:val="00142DDC"/>
    <w:rsid w:val="00143E49"/>
    <w:rsid w:val="001741FA"/>
    <w:rsid w:val="001815BD"/>
    <w:rsid w:val="00193119"/>
    <w:rsid w:val="001941ED"/>
    <w:rsid w:val="001D2A95"/>
    <w:rsid w:val="001D52C7"/>
    <w:rsid w:val="001F5EAD"/>
    <w:rsid w:val="0021100A"/>
    <w:rsid w:val="0022265B"/>
    <w:rsid w:val="00271A67"/>
    <w:rsid w:val="00295BA5"/>
    <w:rsid w:val="002F2D65"/>
    <w:rsid w:val="00302641"/>
    <w:rsid w:val="003075CE"/>
    <w:rsid w:val="003148D4"/>
    <w:rsid w:val="00327FD9"/>
    <w:rsid w:val="00331A8A"/>
    <w:rsid w:val="0038715E"/>
    <w:rsid w:val="003A2C8F"/>
    <w:rsid w:val="003B28C3"/>
    <w:rsid w:val="003B2A1D"/>
    <w:rsid w:val="003E6908"/>
    <w:rsid w:val="004026CF"/>
    <w:rsid w:val="004366B3"/>
    <w:rsid w:val="00440115"/>
    <w:rsid w:val="0046080E"/>
    <w:rsid w:val="004637E1"/>
    <w:rsid w:val="00466711"/>
    <w:rsid w:val="00493338"/>
    <w:rsid w:val="004B4774"/>
    <w:rsid w:val="004D0718"/>
    <w:rsid w:val="004D0EC8"/>
    <w:rsid w:val="004D1B37"/>
    <w:rsid w:val="004D66C8"/>
    <w:rsid w:val="00581255"/>
    <w:rsid w:val="00581B7B"/>
    <w:rsid w:val="005820A2"/>
    <w:rsid w:val="005B170A"/>
    <w:rsid w:val="005B5968"/>
    <w:rsid w:val="005C4928"/>
    <w:rsid w:val="005D25D3"/>
    <w:rsid w:val="005F10B0"/>
    <w:rsid w:val="005F5B1F"/>
    <w:rsid w:val="00611B1D"/>
    <w:rsid w:val="00667493"/>
    <w:rsid w:val="00673EB2"/>
    <w:rsid w:val="006763AD"/>
    <w:rsid w:val="00680AB5"/>
    <w:rsid w:val="00681DD2"/>
    <w:rsid w:val="006845D0"/>
    <w:rsid w:val="00696080"/>
    <w:rsid w:val="006A6DAA"/>
    <w:rsid w:val="006B1AD8"/>
    <w:rsid w:val="006E1A59"/>
    <w:rsid w:val="006E288B"/>
    <w:rsid w:val="00705DFB"/>
    <w:rsid w:val="0071236B"/>
    <w:rsid w:val="00712933"/>
    <w:rsid w:val="0072548E"/>
    <w:rsid w:val="00732CA8"/>
    <w:rsid w:val="00741515"/>
    <w:rsid w:val="007B13C2"/>
    <w:rsid w:val="007C4298"/>
    <w:rsid w:val="007C6A79"/>
    <w:rsid w:val="007D797C"/>
    <w:rsid w:val="007F35D2"/>
    <w:rsid w:val="0083672F"/>
    <w:rsid w:val="00863846"/>
    <w:rsid w:val="00891836"/>
    <w:rsid w:val="00896702"/>
    <w:rsid w:val="00954E88"/>
    <w:rsid w:val="0096213B"/>
    <w:rsid w:val="00983700"/>
    <w:rsid w:val="009A41F8"/>
    <w:rsid w:val="009B373C"/>
    <w:rsid w:val="009B51A3"/>
    <w:rsid w:val="009B6962"/>
    <w:rsid w:val="009D2631"/>
    <w:rsid w:val="009E5BBE"/>
    <w:rsid w:val="00A64FC6"/>
    <w:rsid w:val="00AC1A12"/>
    <w:rsid w:val="00AD4C6C"/>
    <w:rsid w:val="00B51FAF"/>
    <w:rsid w:val="00B80CB5"/>
    <w:rsid w:val="00B8627D"/>
    <w:rsid w:val="00BC1027"/>
    <w:rsid w:val="00C13DDC"/>
    <w:rsid w:val="00C51B64"/>
    <w:rsid w:val="00C52751"/>
    <w:rsid w:val="00C54698"/>
    <w:rsid w:val="00C878A0"/>
    <w:rsid w:val="00C9112C"/>
    <w:rsid w:val="00CA2DAA"/>
    <w:rsid w:val="00CC0EB8"/>
    <w:rsid w:val="00CC6B83"/>
    <w:rsid w:val="00CC7855"/>
    <w:rsid w:val="00D2048F"/>
    <w:rsid w:val="00D65F43"/>
    <w:rsid w:val="00D87D67"/>
    <w:rsid w:val="00DC535A"/>
    <w:rsid w:val="00E20A3D"/>
    <w:rsid w:val="00E31EF1"/>
    <w:rsid w:val="00E43BAC"/>
    <w:rsid w:val="00E44943"/>
    <w:rsid w:val="00E53392"/>
    <w:rsid w:val="00E83EA9"/>
    <w:rsid w:val="00E851B7"/>
    <w:rsid w:val="00F56FC4"/>
    <w:rsid w:val="00F65631"/>
    <w:rsid w:val="00F756B1"/>
    <w:rsid w:val="00F82E46"/>
    <w:rsid w:val="00FA3762"/>
    <w:rsid w:val="00FC00B0"/>
    <w:rsid w:val="00FF12D2"/>
    <w:rsid w:val="00FF55CE"/>
    <w:rsid w:val="02C1531D"/>
    <w:rsid w:val="071B3875"/>
    <w:rsid w:val="0AB34E04"/>
    <w:rsid w:val="0DC6401A"/>
    <w:rsid w:val="0DF30D4B"/>
    <w:rsid w:val="1096538D"/>
    <w:rsid w:val="1110038B"/>
    <w:rsid w:val="12297CF9"/>
    <w:rsid w:val="128819B3"/>
    <w:rsid w:val="137E24BA"/>
    <w:rsid w:val="17D35E50"/>
    <w:rsid w:val="19E22CC7"/>
    <w:rsid w:val="1BA63B03"/>
    <w:rsid w:val="1C8F30AE"/>
    <w:rsid w:val="214777F1"/>
    <w:rsid w:val="21DE176F"/>
    <w:rsid w:val="22683671"/>
    <w:rsid w:val="24673F50"/>
    <w:rsid w:val="254D147E"/>
    <w:rsid w:val="2A99495F"/>
    <w:rsid w:val="2E8B0915"/>
    <w:rsid w:val="3288573D"/>
    <w:rsid w:val="344250FD"/>
    <w:rsid w:val="35834756"/>
    <w:rsid w:val="37AC2A04"/>
    <w:rsid w:val="3CBE0D9F"/>
    <w:rsid w:val="3F43088C"/>
    <w:rsid w:val="41046039"/>
    <w:rsid w:val="44F901B8"/>
    <w:rsid w:val="46A7570B"/>
    <w:rsid w:val="46B60F87"/>
    <w:rsid w:val="46CA2092"/>
    <w:rsid w:val="480C50DB"/>
    <w:rsid w:val="494A71CD"/>
    <w:rsid w:val="495E2D0E"/>
    <w:rsid w:val="49C37D91"/>
    <w:rsid w:val="4AA54ED9"/>
    <w:rsid w:val="4BCD7C02"/>
    <w:rsid w:val="4C5A0EFC"/>
    <w:rsid w:val="4D1B7EC6"/>
    <w:rsid w:val="4E0020A1"/>
    <w:rsid w:val="541B6960"/>
    <w:rsid w:val="55AF7E22"/>
    <w:rsid w:val="590429E2"/>
    <w:rsid w:val="59B73677"/>
    <w:rsid w:val="5BBB1A7E"/>
    <w:rsid w:val="5D964E94"/>
    <w:rsid w:val="6189617B"/>
    <w:rsid w:val="644B4535"/>
    <w:rsid w:val="65904792"/>
    <w:rsid w:val="65A323A7"/>
    <w:rsid w:val="6AA55B7A"/>
    <w:rsid w:val="6AF57C40"/>
    <w:rsid w:val="740D71D5"/>
    <w:rsid w:val="753B6497"/>
    <w:rsid w:val="75D93D45"/>
    <w:rsid w:val="760D6D27"/>
    <w:rsid w:val="76EC0E90"/>
    <w:rsid w:val="7A38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link w:val="17"/>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 w:type="character" w:customStyle="1" w:styleId="17">
    <w:name w:val="纯文本 字符"/>
    <w:basedOn w:val="13"/>
    <w:link w:val="6"/>
    <w:qFormat/>
    <w:uiPriority w:val="0"/>
    <w:rPr>
      <w:rFonts w:ascii="宋体" w:hAnsi="Courier New"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Company>
  <Pages>3</Pages>
  <Words>1581</Words>
  <Characters>1702</Characters>
  <Lines>12</Lines>
  <Paragraphs>3</Paragraphs>
  <TotalTime>0</TotalTime>
  <ScaleCrop>false</ScaleCrop>
  <LinksUpToDate>false</LinksUpToDate>
  <CharactersWithSpaces>1710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anxs</cp:lastModifiedBy>
  <dcterms:modified xsi:type="dcterms:W3CDTF">2026-04-01T03:28:51Z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B479D0E5632944839553BAB45D94E3E2</vt:lpwstr>
  </property>
  <property fmtid="{D5CDD505-2E9C-101B-9397-08002B2CF9AE}" pid="4" name="KSOTemplateDocerSaveRecord">
    <vt:lpwstr>eyJoZGlkIjoiYzM2NjhiYzRmOWZlNDUzYzI0NDY3M2UxZTYwMmI4NGQiLCJ1c2VySWQiOiIzODMxMTM4MDMifQ==</vt:lpwstr>
  </property>
</Properties>
</file>