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标的8</w:t>
      </w:r>
    </w:p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220千伏南沙港铁路牵引站配套线路工程（第二分册）施工</w:t>
      </w:r>
    </w:p>
    <w:tbl>
      <w:tblPr>
        <w:tblStyle w:val="8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广州市南沙区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广供电基〔2024〕153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穗发改核准〔2021〕32号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广供电资〔2024〕57号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广供电基〔2025〕117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广供电基〔2026〕6号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  <w:t>广州电力设计院有限公司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正在招标</w:t>
            </w:r>
          </w:p>
        </w:tc>
      </w:tr>
    </w:tbl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bookmarkEnd w:id="0"/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※变电部分：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1、220kV合兴变电站扩建间隔：本期在220kV合兴变电站扩建一个220kV架空GIS间隔至220kV重基站，另在合兴站220kV 1M、2M侧扩建一个母联间隔。同时对合兴站进行自动化系统扩容。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2、220kV重基变电站扩建间隔：本期扩建一个220kV架空GIS间隔至220kV合兴站，并对220kV重基站进行自动化系统扩容。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3、110kV横沥变电站改造：本期将横沥站两回架空出线调整为电缆出线，站内需新增两组110kV电缆终端，并新增110kV电缆沟。本次改造不涉及二次内容。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※架空线路部分: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1、220kV合重甲线：新建220kV狮重乙线#10～A1段双回（合重甲线1回）架空线路长约0.159km，新建220kV狮重甲线#11～A1段单回架空线路长约0.05km，新建A1～狮重甲乙线#12段双回架空线路长0.059km，新建A1～A2段合重甲单回架空线路长约0.072km，新建A2～重基站构架段合重甲线和重侨线220kV双回架空线路长约0.059km，新建导线采用2×JL/LB20A-630/45型铝包钢芯铝绞。其中220kV狮重乙线#10～A1～#12～重基站构架段新建1根OPGW-150-96-2-4型光缆长0.268km，220kV狮重乙线#10～A1～#12段新建1根JLB40-150型铝包钢绞线长0.231km，220kV狮重甲线#11～A1段单回线路新建1根JLB40-150型铝包钢绞线长0.05km，A1～A2段新建1根JLB40-150型铝包钢绞线长0.072km，A2～构架段新建3根JLB40-150型铝包钢绞线长0.059km(构架进线档增加1根地线)；220kV狮重线#10（乙线侧） ～合重乙线#64段架设1根JLB40-150型铝包钢绞线长0.176km。利用220kV合重乙线#47～#56段合重乙线侧下回备用回路加挂单回路导线长约2.561km，导线采用2×JL/LB20A-630/45铝包钢芯铝绞线。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2、恢复220kV合重乙线、220kV重侨线：新建220kV重侨线#2～A2段220kV单回架空线路长0.093km，新建220kV合重乙线#66～A3～重基站构架段单回架空线路长约0.154km；导线采用2×JL/LB20A-630/45铝包钢芯铝绞线，其中220kV合重乙线#66～A3～重基站构架段单回线路新建1根OPGW-150-96-2-4型光缆，220kV重侨线#2～A2段单回线路新建1根JLB40-150型铝包钢绞线长0.093km，合重乙线构架进出线档增加1根地线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3、110kV重远兴甲乙线#11～#20段迁改工程：1.本工程新建110kV重远兴甲乙线G1～500kV狮文甲乙线#14～G2～狮文甲乙线#18～G3段双回线路长1.889km（部分利用500kV狮文甲乙线预留回路挂线),新建线路导线采用1×JL/LB20A-630/45型铝包钢芯铝绞线，其中110kV重远兴甲乙线G1～500kV狮文甲乙线#14～G2～狮文甲乙线#18段无新建地线，狮文甲乙线#18～G3段配置2根地线，2根地线均采用JLB40-100型铝包钢绞线。2.更换110kV重远兴甲乙线#9～G1、G3～重远兴甲乙线#22段双回架空线路导地线合计长1.085km（0.537+0.548km），导线采用1×JL/LB20A-240/40型铝包钢芯铝绞线，地线采用1根OPGW-100-48-2-4型光缆和1根JLB40-100型铝包钢绞线地线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※电缆线路部分: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1、110kV横沥站T接110kV重远兴甲乙线双回电缆线路：新建横沥T接110kV重远兴甲乙线双回电缆线路，即横沥站至新建电缆终端塔G2段，新建双回电缆线路路径长约0.32km，电缆线路长约2×0.35km。新建电缆线路采用XLPE-110kV/1200mm2电缆。具体规模以施工图纸为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※通信部分: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1、站内通信：本期在合兴站和重基站内建设一块2M光接口板，并开展通道调测。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2、220kV合重甲线(OPGW光缆)：新建220kV狮重乙线#10～A1～#12～重基站构架段1根OPGW-150-96-2-4型光缆，线路路径长0.268km。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3、恢复220kV合重乙线、220kV重侨线(OPGW光缆)：新建220kV合重乙线#66～A3～重基站构架段1根OPGW-150-96-2-4型光缆，线路路径长0.154km。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4、110kV重远兴甲乙线#11～#20段迁改工程(OPGW)：本工程更换110kV重远兴甲乙线#9～G1、G3～重远兴甲乙线#22段的1根OPGW光缆，合计长1.085km（0.537+0.548km），光缆采用OPGW-100-48-2-4型光缆。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>注：具体建设规模以施工图纸为准。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position w:val="-4"/>
          <w:sz w:val="36"/>
          <w:szCs w:val="24"/>
          <w:highlight w:val="none"/>
          <w:lang w:val="en-US" w:eastAsia="zh-CN"/>
        </w:rPr>
        <w:instrText xml:space="preserve">□</w:instrTex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position w:val="0"/>
          <w:sz w:val="24"/>
          <w:szCs w:val="24"/>
          <w:highlight w:val="none"/>
          <w:lang w:val="en-US" w:eastAsia="zh-CN"/>
        </w:rPr>
        <w:instrText xml:space="preserve">,√)</w:instrTex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※变电部分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变电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建筑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（一）主要生产工程：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主要生产建筑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配电装置建筑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供水系统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消防系统；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（二）辅助生产工程：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辅助生产建筑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站区性建筑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特殊构筑物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全站沉降观测点，站区绿化；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（三）与站址有关的单项工程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720" w:firstLineChars="3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地基处理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□站外道路（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其中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□桥涵），□站外水源，□站外排水，□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站外蒸发池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，□施工降水，□临时施工电源，□临时施工水源，□临时施工道路，□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临时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施工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通信线路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，□临时施工防护工程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（四）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白蚁防治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，☑拆除工程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>☑余土消纳。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变电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安装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主要生产工程：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主变压器系统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配电装置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无功补偿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，控制及直流系统，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站用电系统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，电缆及接地，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远动系统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总调、中调、地调调度端的扩容）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，计费系统，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全站调试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其中特殊调试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以合同附件十二特殊调试项目为准）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）辅助生产工程：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检修及修配设备；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与站址有关的单项工程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□站外电源，□站外通信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（四）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标志牌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装，☑拆除工程；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☑租用波分设备费用在本次招标范围内，不计入报价，最终按经发包人确认的合同、协议及发票结算。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※架空线路部分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基础工程：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杆塔工程：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接地工程：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架线工程：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架线工程材料工地运输，导地线架设（不含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OPGW接续与测量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），导地线跨越架设（其中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带电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跨越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val="en-US" w:eastAsia="zh-CN"/>
        </w:rPr>
        <w:t>10千伏及以下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电力线路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带电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跨越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val="en-US" w:eastAsia="zh-CN"/>
        </w:rPr>
        <w:t>35千伏及以上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电力线路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跨越铁路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☑高速公路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☑一、二级公路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strike w:val="0"/>
          <w:dstrike w:val="0"/>
          <w:color w:val="auto"/>
          <w:sz w:val="24"/>
          <w:szCs w:val="24"/>
          <w:highlight w:val="none"/>
        </w:rPr>
        <w:t>河流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附件安装工程：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（六）辅助工程：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永久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施工道路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修筑，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尖峰、施工基面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☑标志牌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装，☑防坠地装置，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防鸟刺装置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），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（七）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☑拆除工程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施工临时占用地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补偿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（含牵引场地租用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，☑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施工临时占用地（含牵引场地）青苗赔偿，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☑临时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施工道路的青苗赔偿，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塔基占地及其青苗赔偿，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架线青苗赔偿，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接地线铺设的青苗赔偿，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塔基绿化恢复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，☑临时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施工道路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修筑费（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单价/总价均报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），输电线路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跨越补偿费（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</w:rPr>
        <w:t>跨越铁路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  <w:lang w:eastAsia="zh-CN"/>
        </w:rPr>
        <w:t>补偿费、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</w:rPr>
        <w:t>跨越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高速公路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  <w:lang w:eastAsia="zh-CN"/>
        </w:rPr>
        <w:t>补偿费、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</w:rPr>
        <w:t>跨越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一、二级公路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  <w:lang w:eastAsia="zh-CN"/>
        </w:rPr>
        <w:t>补偿费、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☑跨越通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</w:rPr>
        <w:t>航河流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none"/>
          <w:lang w:eastAsia="zh-CN"/>
        </w:rPr>
        <w:t>补偿费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（八）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>☑跨越一、二级公路共10处，按暂估价5万元/处计列，具体按项目实际发生的费用（经发包人确认）结算；跨越高速公路共5处，按暂估价20万元/处计列，具体按项目实际发生的费用（经发包人确认）结算；跨越通航河流共2处，按暂估价70万元/处计列，具体按项目实际发生的费用（经发包人确认）结算；☑余土消纳；☑水土保持措施费（表土剥离、表土回覆、土地整治、播撒草籽、栽植灌木）；☑施工临时占用地（含牵引场地）青苗赔偿、临时施工道路的青苗赔偿、塔基占地及其青苗赔偿、架线青苗赔偿、接地线铺设青苗赔偿不计入报价，按项目实际发生的费用（经发包人确认）结算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※电缆线路部分：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施工图纸范围内的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电缆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建筑：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（一）土石方：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材料运输，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土石方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挖填，开挖路面，修复路面，隧道挖填；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（二）构筑物：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材料运输，直埋电缆垫层及盖板，电缆沟、浅槽，工作井，电缆埋管，隧道，隧道工作井，栈桥，基础；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（三）辅助工程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材料运输，通风，照明，排水，消防，围护，地基处理；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（四）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白蚁防治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拆除工程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□电缆走廊绿化赔偿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□沿线建（构）筑物的拆除，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与城市规划、市政、园林、交警、城监、公路等部门联系办理施工许可手续，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□施工临时占用地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补偿费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（五）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☑余土消纳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施工图纸范围内的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电缆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安装：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（一）电缆桥、支架制作安装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：材料运输，电缆桥架，电缆支架；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（二）电缆敷设：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材料运输，直埋敷设，电缆沟、浅槽敷设，埋管内敷设，电缆隧道敷设，桥架敷设，栈桥敷设；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（三）电缆附件：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材料运输，终端头制作安装，中间接头制作安装，接地安装，设备安装，电缆保护管；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（四）电缆防火：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材料运输，构筑物防火，电缆本体防火；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（五）调试与试验：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电缆试验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（其中：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电缆局部放电试验，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电缆参数测定）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，设备试验；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（六）电缆监测（控）系统：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/>
        </w:rPr>
        <w:t>材料运输，在线监测，安保监控；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（七）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费用工程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u w:val="none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☑标志牌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装，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eastAsia="zh-CN"/>
        </w:rPr>
        <w:t>拆除工程，☑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线路牌挂牌；</w:t>
      </w:r>
    </w:p>
    <w:p>
      <w:pPr>
        <w:pStyle w:val="5"/>
        <w:ind w:firstLine="482" w:firstLineChars="2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（八）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※通信部分：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变电站工程：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架空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线路部分：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  <w:t>施工图纸范围内的光缆单盘测量、接续、全程测量；与施工相关的所有其他费用项目；不包含光缆架设、拆除、跨越及青苗赔偿。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电缆线路部分：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  <w:t>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rPr>
          <w:rFonts w:hint="default"/>
          <w:color w:val="auto"/>
          <w:highlight w:val="none"/>
          <w:lang w:val="en-US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instrText xml:space="preserve"> EQ \o\ac(</w:instrTex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position w:val="-4"/>
          <w:sz w:val="36"/>
          <w:szCs w:val="24"/>
          <w:highlight w:val="none"/>
          <w:lang w:val="en-US" w:eastAsia="zh-CN"/>
        </w:rPr>
        <w:instrText xml:space="preserve">□</w:instrTex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position w:val="0"/>
          <w:sz w:val="24"/>
          <w:szCs w:val="24"/>
          <w:highlight w:val="none"/>
          <w:lang w:val="en-US" w:eastAsia="zh-CN"/>
        </w:rPr>
        <w:instrText xml:space="preserve">,√)</w:instrTex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的为甲供，□未打√的及不在下列的为乙供。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i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iCs/>
          <w:color w:val="auto"/>
          <w:sz w:val="24"/>
          <w:szCs w:val="24"/>
          <w:highlight w:val="none"/>
          <w:lang w:eastAsia="zh-CN"/>
        </w:rPr>
        <w:t>不锈钢材质检修电源箱，不锈钢材质配电箱（含照明和动力配电箱），电力电缆，控制电缆，低压电线，铜铝端子，铜端子，构支架钢结构（含构支架、横梁，爬梯、避雷针），标准成品预制电缆沟盖板（包括混凝土盖板和复合盖板），装配式变电站围墙和主变防火墙（含混凝土和复合材质，厂家包安装及基础灌浆），电缆支架（铝合金、角钢、复合材质），电杆（含混凝土和复合材料），电缆保护管材（HDPE管、涂塑钢管、PVC管、MPP管），电缆管塞封堵器，空调（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装配式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电缆沟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□消防电缆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□吊车、□电梯（不含货物电梯）、□嵌入式空调（天井式）、□专用空调（生产场所、带自动启动功能）。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电气一、二次设备，预制舱配电房，机载高速光电吊舱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计量用电线，10kV及以上电缆头，各种类型绝缘子，封闭母线桥，10kV绝缘铜管母线，穿墙套管，电缆支架（铝合金、角钢、复合材质）、铝合金电缆桥架、计量接引装置、电抗器接地装置、小电流接地选线装置、通用型标志牌（包括：禁止攀登、高压危险、禁止抛物、高压危险等提醒类标志牌及相线牌、安装支架，不涉及资产名称、编号或位置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240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标志牌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lang w:eastAsia="zh-CN"/>
        </w:rPr>
        <w:t>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  <w:t>杆塔（水泥杆），铁塔加固器装置，高空防坠落装置，攀爬机轨道，钢绞线，铝绞线，导地线，绝缘子、绝缘横担，金具，标准铁构件，光缆，光缆金具，线路避雷器，故障指示器，故障精确定位装置，监测装置，视频监控系统，防鸟装置，铜覆钢接地极，石墨基接地体，通用型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  <w:t>☑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  <w:t>地脚螺栓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  <w:t>□直升机巡视作业标志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eastAsia="zh-CN"/>
        </w:rPr>
        <w:t>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※电缆线路部分：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</w:rPr>
        <w:t>电力电缆，电缆终端头，电缆直通接头，电缆绝缘接头，电缆T接头，电缆固定夹，带保护器接地箱，直接接地箱，同轴电缆，接地线，回流线，接地箱，避雷器，故障指示器，故障精确定位装置，监测装置，光缆及光缆附件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，电缆支架（铝合金、槽钢、复合材质），电缆保护管材（包括HDPE管、涂塑钢管、PVC管、MPP管）、电缆管塞封堵器，标准成品预制电缆沟盖板（包括混凝土盖板和复合盖板）、智能围栏，标志牌（电缆标志牌、警示牌、标示桩、走向标志、安装支架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u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装配式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电缆沟，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u w:val="none"/>
        </w:rPr>
        <w:t>□玻璃钢管。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/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highlight w:val="none"/>
          <w:u w:val="single"/>
        </w:rPr>
        <w:t>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通信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部分：建设单位提供部分设备及材料：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变电部分：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（一）甲供物资：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通信相关设备（含光传输设备、无线设备、电话、电池、监控、视频会议系统等），数据网设备，机架，通信电源，通信光缆及其金具，综合配线设备及材料，电缆保护管材（HDPE管、涂塑钢管、PVC管、MPP管）。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其他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甲供物资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/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</w:rPr>
        <w:t>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※架空部分：</w:t>
      </w:r>
    </w:p>
    <w:p>
      <w:pPr>
        <w:keepNext w:val="0"/>
        <w:keepLines w:val="0"/>
        <w:pageBreakBefore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</w:rPr>
        <w:t>甲供物资：光缆及光缆附件。</w:t>
      </w:r>
    </w:p>
    <w:p>
      <w:pPr>
        <w:keepNext w:val="0"/>
        <w:keepLines w:val="0"/>
        <w:pageBreakBefore w:val="0"/>
        <w:numPr>
          <w:ilvl w:val="0"/>
          <w:numId w:val="6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</w:rPr>
        <w:t>其他甲供物资：□/。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详见附件《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</w:rPr>
        <w:t>甲供物资清单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》。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bookmarkStart w:id="2" w:name="_GoBack"/>
      <w:bookmarkEnd w:id="2"/>
    </w:p>
    <w:p>
      <w:pPr>
        <w:rPr>
          <w:rFonts w:hint="eastAsia" w:eastAsiaTheme="minorEastAsia"/>
          <w:color w:val="auto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511CDF"/>
    <w:multiLevelType w:val="singleLevel"/>
    <w:tmpl w:val="DE511CD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ED182C0"/>
    <w:multiLevelType w:val="singleLevel"/>
    <w:tmpl w:val="FED182C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2D591076"/>
    <w:multiLevelType w:val="singleLevel"/>
    <w:tmpl w:val="2D59107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CC0EB8"/>
    <w:rsid w:val="03CB31C1"/>
    <w:rsid w:val="06231DCA"/>
    <w:rsid w:val="071B3875"/>
    <w:rsid w:val="0AB34E04"/>
    <w:rsid w:val="1096538D"/>
    <w:rsid w:val="1110038B"/>
    <w:rsid w:val="12297CF9"/>
    <w:rsid w:val="1976058B"/>
    <w:rsid w:val="1BA63B03"/>
    <w:rsid w:val="1CDA4E1A"/>
    <w:rsid w:val="1E782B58"/>
    <w:rsid w:val="21DE176F"/>
    <w:rsid w:val="22683671"/>
    <w:rsid w:val="344650B4"/>
    <w:rsid w:val="37AC2A04"/>
    <w:rsid w:val="3AFB7534"/>
    <w:rsid w:val="41046039"/>
    <w:rsid w:val="414F5E12"/>
    <w:rsid w:val="44F901B8"/>
    <w:rsid w:val="46A7570B"/>
    <w:rsid w:val="46B60F87"/>
    <w:rsid w:val="46CA2092"/>
    <w:rsid w:val="480C50DB"/>
    <w:rsid w:val="494A71CD"/>
    <w:rsid w:val="49C37D91"/>
    <w:rsid w:val="4A0B4301"/>
    <w:rsid w:val="4D1B7EC6"/>
    <w:rsid w:val="4FFB4B1E"/>
    <w:rsid w:val="54CC132A"/>
    <w:rsid w:val="55AF7E22"/>
    <w:rsid w:val="59B73677"/>
    <w:rsid w:val="65904792"/>
    <w:rsid w:val="6AF57C40"/>
    <w:rsid w:val="740D71D5"/>
    <w:rsid w:val="7D28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4"/>
    <w:next w:val="4"/>
    <w:qFormat/>
    <w:uiPriority w:val="0"/>
    <w:pPr>
      <w:spacing w:after="120" w:line="360" w:lineRule="auto"/>
      <w:ind w:firstLine="598"/>
    </w:pPr>
  </w:style>
  <w:style w:type="paragraph" w:styleId="4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Body Text First Indent"/>
    <w:basedOn w:val="3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2024-07-24T02:44:00Z</dcterms:created>
  <dc:creator>彭钟华</dc:creator>
  <cp:lastModifiedBy>anxs</cp:lastModifiedBy>
  <dcterms:modified xsi:type="dcterms:W3CDTF">2026-03-31T10:55:04Z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875AEE6B909242B0A55D8539E74AA3BD</vt:lpwstr>
  </property>
</Properties>
</file>