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880" w:firstLineChars="200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诉讼案件委托服务评分细则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一、资格要求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（一）律师事务所资格条件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依法设立，持有有效《律师事务所执业许可证》；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成立时间≥3年，当地执业律师≥10人（规模证明文件）；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近三年通过司法行政机关年检；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近三年无司法行政机关行政处罚记录。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（二）承办律师资格条件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持有有效《律师执业证》；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执业年限≥3年；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熟悉保险法、公司法等与企业经营相关的法律法规；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近三年无因损害当事人利益被处罚的记录。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二、评分标准及权重（总分100分）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评分项目汇总表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762"/>
        <w:gridCol w:w="2775"/>
        <w:gridCol w:w="2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762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775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2789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权重占比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2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律师事务所综合实力</w:t>
            </w:r>
          </w:p>
        </w:tc>
        <w:tc>
          <w:tcPr>
            <w:tcW w:w="2775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分</w:t>
            </w:r>
          </w:p>
        </w:tc>
        <w:tc>
          <w:tcPr>
            <w:tcW w:w="2789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2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承办律师素质</w:t>
            </w:r>
          </w:p>
        </w:tc>
        <w:tc>
          <w:tcPr>
            <w:tcW w:w="2775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30分</w:t>
            </w:r>
          </w:p>
        </w:tc>
        <w:tc>
          <w:tcPr>
            <w:tcW w:w="2789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2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服务价格</w:t>
            </w:r>
          </w:p>
        </w:tc>
        <w:tc>
          <w:tcPr>
            <w:tcW w:w="2775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40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分</w:t>
            </w:r>
          </w:p>
        </w:tc>
        <w:tc>
          <w:tcPr>
            <w:tcW w:w="2789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40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2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合计</w:t>
            </w:r>
          </w:p>
        </w:tc>
        <w:tc>
          <w:tcPr>
            <w:tcW w:w="2775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100分</w:t>
            </w:r>
          </w:p>
        </w:tc>
        <w:tc>
          <w:tcPr>
            <w:tcW w:w="2789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100%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）律师事务所综合实力（3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0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分）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  <w:t>1.信誉与规模（10分）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2"/>
        <w:gridCol w:w="2073"/>
        <w:gridCol w:w="4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成立年限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成立满5年（含）以上：得5分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成立满3年（含）至5年：得3分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成立不足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年：得0分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（以律师事务所执业许可证载明的成立日期为准）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规模等级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全国性律所（分所≥5家且执业律师≥100人）：得5分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区域性大型律所（分所≥3家或执业律师≥50人）：得4分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区域性中型律所（执业律师≥20人）：得3分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区域性小型律所（执业律师≥10人）：得2分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其他：得1分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  <w:t>2.专业能力匹配度（1</w:t>
      </w:r>
      <w:r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  <w:t>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2"/>
        <w:gridCol w:w="2073"/>
        <w:gridCol w:w="4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业务领域匹配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近3年在保险/金融领域有突出业绩（省级以上荣誉或典型案例）：得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设有保险、合规等专门业务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团队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：得4分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有相关业务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团队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但业绩一般：得2-3分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无专门业务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团队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：得0分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胜诉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案例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近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年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非车险案件胜诉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案例7-9个：得5分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近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年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非车险案件胜诉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案例4-6个：得3分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近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年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非车险案件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胜诉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案例1-3个：得1分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无同类案例：得0分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（需提供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判决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摘要或服务证明材料）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  <w:t>3.服务方案完整性（10分）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6"/>
        <w:gridCol w:w="2076"/>
        <w:gridCol w:w="4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服务内容覆盖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服务方案完整覆盖以下全部内容：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①日常法律咨询；②合同审查与起草；③诉讼/仲裁代理；④合规审查与风险提示；⑤法律培训；⑥出具法律意见书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全部覆盖：得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分；每缺少一项扣1分，扣完为止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服务响应机制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明确响应时间≤12小时：得2分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明确响应时间≤24小时：得1分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未明确响应时间：得0分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提供7×24小时紧急联系渠道：加1分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建立定期走访/汇报机制：加1分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562" w:firstLineChars="200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4A5548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）承办律师素质（30分）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  <w:t>1.专业能力（15分）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2"/>
        <w:gridCol w:w="2073"/>
        <w:gridCol w:w="4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执业年限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8分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执业满15年（含）以上：得8分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执业满10年（含）至15年：得6分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执业满5年（含）至10年：得4分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执业满3年（含）至5年：得2分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执业不足3年：得1分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专业资质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7分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具有保险法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公司法等相关专业领域认证或培训证书：得3分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担任仲裁机构仲裁员：得2分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担任行业协会专业委员会委员：得1分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具有高级律师职称：得1分</w:t>
            </w:r>
          </w:p>
          <w:p>
            <w:pPr>
              <w:spacing w:before="40" w:after="40"/>
              <w:ind w:left="120"/>
              <w:jc w:val="left"/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具有其他体现律师能力水平的资质：得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（可累计，最高7分）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  <w:t>2.服务经验（10分）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2"/>
        <w:gridCol w:w="2073"/>
        <w:gridCol w:w="4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行业服务经验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近3年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服务过3家（含）以上保险/金融行业客户：得5分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近3年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服务过2家保险/金融行业客户：得3分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近3年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服务过1家保险/金融行业客户：得2分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无相关行业服务经验：得0分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（需提供服务合同或客户证明）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典型案例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提供5个以上代表性案例（含诉讼/非诉）：得5分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提供3-4个代表性案例：得3分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提供1-2个代表性案例：得1分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未提供案例：得0分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（案例需体现专业能力和处理复杂问题的能力）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2D3329"/>
          <w:sz w:val="32"/>
          <w:szCs w:val="32"/>
        </w:rPr>
        <w:t>3.沟通与责任心（5分）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9"/>
        <w:gridCol w:w="2079"/>
        <w:gridCol w:w="41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客户评价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提供过往客户推荐信或评价材料：得2分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推荐信/评价内容积极正面、具体详实：加1分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未提供相关材料：得0分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服务承诺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2分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服务方案中明确服务质量保障措施：得1分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提供不满意退款或服务补救承诺：得1分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未提供相关承诺：得0分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）服务价格（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40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6"/>
        <w:gridCol w:w="2077"/>
        <w:gridCol w:w="41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34" w:hRule="atLeast"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价格得分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40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采用低价优先法计算：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价格得分=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40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×（最低报价÷投标报价）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报价为单案单价，按地域区分：基础案件成都地区、基础案件四川省内（除成都），基础案件四川省外。各单价单独计算得分，取平均分为最终得分。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说明：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最低报价者得满分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40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其他投标人按公式计算得分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报价越高，得分越低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计算结果保留小数点后两位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为防止极端低价影响评分公平性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，当报价偏离所有有效投标报价的算术平均值的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25%时，报价无效，该项得0分。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三、报价单格式</w:t>
      </w:r>
    </w:p>
    <w:tbl>
      <w:tblPr>
        <w:tblStyle w:val="2"/>
        <w:tblW w:w="493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71"/>
        <w:gridCol w:w="935"/>
        <w:gridCol w:w="1483"/>
        <w:gridCol w:w="1473"/>
        <w:gridCol w:w="1993"/>
        <w:gridCol w:w="16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5" w:hRule="atLeast"/>
          <w:tblHeader/>
        </w:trPr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案件类别</w:t>
            </w: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服务地域</w:t>
            </w:r>
          </w:p>
        </w:tc>
        <w:tc>
          <w:tcPr>
            <w:tcW w:w="8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含税单价（元/件）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费用包含说明</w:t>
            </w:r>
          </w:p>
        </w:tc>
        <w:tc>
          <w:tcPr>
            <w:tcW w:w="9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35" w:hRule="atLeast"/>
        </w:trPr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基础诉讼案件</w:t>
            </w: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成都地区</w:t>
            </w:r>
          </w:p>
        </w:tc>
        <w:tc>
          <w:tcPr>
            <w:tcW w:w="8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11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1.成都市内包含基础代理费、市内差旅费；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2.成都市外包含基础代理费，差旅费另行结算。</w:t>
            </w:r>
          </w:p>
        </w:tc>
        <w:tc>
          <w:tcPr>
            <w:tcW w:w="9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非车险、非保险类基础案件统一单价；复杂案件的收费标准，由甲、乙双方另行协商确定。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35" w:hRule="atLeast"/>
        </w:trPr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基础诉讼案件</w:t>
            </w: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四川省内（除成都）</w:t>
            </w:r>
          </w:p>
        </w:tc>
        <w:tc>
          <w:tcPr>
            <w:tcW w:w="8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11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9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5" w:hRule="atLeast"/>
        </w:trPr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基础诉讼案件</w:t>
            </w: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val="en-US" w:eastAsia="zh-CN"/>
              </w:rPr>
              <w:t>四川省外</w:t>
            </w:r>
          </w:p>
        </w:tc>
        <w:tc>
          <w:tcPr>
            <w:tcW w:w="8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11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9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sz w:val="21"/>
                <w:szCs w:val="21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四、附则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评分结果保留小数点后两位，第三位四舍五入。总分相同时，以价格得分高者优先；价格得分仍相同的，以承办律师专业能力得分高者优先。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FE151D"/>
    <w:rsid w:val="0FF23EFE"/>
    <w:rsid w:val="12276499"/>
    <w:rsid w:val="29AE4672"/>
    <w:rsid w:val="2ADF27E6"/>
    <w:rsid w:val="2E7510C8"/>
    <w:rsid w:val="2FF56FE3"/>
    <w:rsid w:val="38EB6C6E"/>
    <w:rsid w:val="3C7E118E"/>
    <w:rsid w:val="3E027FCA"/>
    <w:rsid w:val="3E24093C"/>
    <w:rsid w:val="4138071D"/>
    <w:rsid w:val="432F79C6"/>
    <w:rsid w:val="4CF22C40"/>
    <w:rsid w:val="4D0E404B"/>
    <w:rsid w:val="4E5164E1"/>
    <w:rsid w:val="512841B5"/>
    <w:rsid w:val="667E5B82"/>
    <w:rsid w:val="68FE151D"/>
    <w:rsid w:val="6EBC7020"/>
    <w:rsid w:val="6FC9203B"/>
    <w:rsid w:val="77B650A1"/>
    <w:rsid w:val="79076F20"/>
    <w:rsid w:val="7F25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qFormat/>
    <w:uiPriority w:val="0"/>
    <w:rPr>
      <w:rFonts w:ascii="宋体" w:hAnsi="宋体" w:eastAsia="宋体" w:cs="宋体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yc.EDHIC\AppData\Roaming\kingsoft\office6\templates\wps\zh_CN\GW.dot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GW.dotm</Template>
  <Pages>6</Pages>
  <Words>959</Words>
  <Characters>1014</Characters>
  <Lines>0</Lines>
  <Paragraphs>0</Paragraphs>
  <TotalTime>2</TotalTime>
  <ScaleCrop>false</ScaleCrop>
  <LinksUpToDate>false</LinksUpToDate>
  <CharactersWithSpaces>1014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2025-02-06T09:31:00Z</dcterms:created>
  <dc:creator>李杨琛</dc:creator>
  <cp:lastModifiedBy>钱俊</cp:lastModifiedBy>
  <dcterms:modified xsi:type="dcterms:W3CDTF">2026-03-26T08:30:33Z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32D7C1B0370C4A519099222AF7E2753B_11</vt:lpwstr>
  </property>
  <property fmtid="{D5CDD505-2E9C-101B-9397-08002B2CF9AE}" pid="4" name="KSOTemplateDocerSaveRecord">
    <vt:lpwstr>eyJoZGlkIjoiZGEzMzQ5ZTczNGMwMzNhMGExNWRhYzg5MjliMGU3MDEiLCJ1c2VySWQiOiI5NDgzMDU5NDgifQ==</vt:lpwstr>
  </property>
</Properties>
</file>