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4DB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标的1.广州供电局2026-2027年建设项目排水及用水审批咨询服务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）</w:t>
      </w:r>
    </w:p>
    <w:bookmarkEnd w:id="0"/>
    <w:p w14:paraId="6AFF16E0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 w14:paraId="0E4EA51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2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 w14:paraId="2E3C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 w14:paraId="7E64DC86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 w14:paraId="6A3EE7F1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 w14:paraId="327E62C7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 w14:paraId="1E45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776" w:type="dxa"/>
            <w:noWrap w:val="0"/>
            <w:vAlign w:val="center"/>
          </w:tcPr>
          <w:p w14:paraId="6E41885B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 w14:paraId="15CE5D2C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项目立项(可研批复)文号</w:t>
            </w:r>
          </w:p>
        </w:tc>
        <w:tc>
          <w:tcPr>
            <w:tcW w:w="5250" w:type="dxa"/>
            <w:noWrap w:val="0"/>
            <w:vAlign w:val="center"/>
          </w:tcPr>
          <w:p w14:paraId="49ADC9AD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/</w:t>
            </w:r>
          </w:p>
        </w:tc>
      </w:tr>
      <w:tr w14:paraId="2435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exact"/>
          <w:jc w:val="center"/>
        </w:trPr>
        <w:tc>
          <w:tcPr>
            <w:tcW w:w="776" w:type="dxa"/>
            <w:noWrap w:val="0"/>
            <w:vAlign w:val="center"/>
          </w:tcPr>
          <w:p w14:paraId="512A5D41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 w14:paraId="691990A2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 w14:paraId="567048A8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</w:rPr>
              <w:t>广供电资〔2025〕3 号（主、配网及小基项目建设资金）、主网迁改资金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lang w:eastAsia="zh-CN"/>
              </w:rPr>
              <w:t>。</w:t>
            </w:r>
          </w:p>
        </w:tc>
      </w:tr>
      <w:tr w14:paraId="10CD4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7A23E3F8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 w14:paraId="321523A9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250" w:type="dxa"/>
            <w:noWrap w:val="0"/>
            <w:vAlign w:val="center"/>
          </w:tcPr>
          <w:p w14:paraId="22852AA6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 w14:paraId="70E4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5D1ABE20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 w14:paraId="52CD2218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 w14:paraId="49E945FA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</w:t>
            </w:r>
          </w:p>
        </w:tc>
      </w:tr>
      <w:tr w14:paraId="38412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776" w:type="dxa"/>
            <w:noWrap w:val="0"/>
            <w:vAlign w:val="center"/>
          </w:tcPr>
          <w:p w14:paraId="0F1CB23E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 w14:paraId="4677735C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服务期/框架有效期</w:t>
            </w:r>
          </w:p>
        </w:tc>
        <w:tc>
          <w:tcPr>
            <w:tcW w:w="5250" w:type="dxa"/>
            <w:noWrap w:val="0"/>
            <w:vAlign w:val="center"/>
          </w:tcPr>
          <w:p w14:paraId="0D899EC6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框架有效期：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合同签订之日起至2027年12月31日。</w:t>
            </w:r>
          </w:p>
        </w:tc>
      </w:tr>
    </w:tbl>
    <w:p w14:paraId="39D5D7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 w14:paraId="1B416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</w:rPr>
        <w:t>根据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  <w:lang w:eastAsia="zh-CN"/>
        </w:rPr>
        <w:t>《广州市排水条例》（广州市第十五届人民代表大会常务委员会公告 (第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  <w:lang w:eastAsia="zh-CN"/>
        </w:rPr>
        <w:t>8号)）、《广州市供水用水条例》（广州市第十五届人民代表大会常务委员会公告 (第38号)）、《城镇污水排入排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>管网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eastAsia="zh-CN"/>
        </w:rPr>
        <w:t>许可管理办法》（201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eastAsia="zh-CN"/>
        </w:rPr>
        <w:t>年版）及部令第56号修正单、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《广州市排水管理办法》(广州市人民政府令第25号)、《广州市总河长令》(第4号)、《广州市人民政府关于开展排水单元达标建设工作的通告》(穗府规(2020)</w:t>
      </w:r>
      <w:r>
        <w:rPr>
          <w:rFonts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4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号)、《广州市人民政府关于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>整治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违法排水行为的通告》(穗府规(202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)</w:t>
      </w:r>
      <w:r>
        <w:rPr>
          <w:rFonts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1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号)的文件要求，我局部分建设项目在建设过程中，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</w:rPr>
        <w:t>办理</w:t>
      </w:r>
      <w:r>
        <w:rPr>
          <w:rFonts w:hint="eastAsia" w:cs="Wingdings" w:asciiTheme="minorEastAsia" w:hAnsiTheme="minorEastAsia" w:eastAsiaTheme="minorEastAsia"/>
          <w:b w:val="0"/>
          <w:i w:val="0"/>
          <w:iCs/>
          <w:color w:val="auto"/>
          <w:sz w:val="24"/>
          <w:szCs w:val="24"/>
          <w:highlight w:val="none"/>
          <w:u w:val="single"/>
        </w:rPr>
        <w:t>城市排水设施设计条件咨询、施工排水许可、施工用水、公共排水设</w:t>
      </w:r>
      <w:r>
        <w:rPr>
          <w:rFonts w:hint="eastAsia" w:cs="Wingdings" w:asciiTheme="minorEastAsia" w:hAnsiTheme="minorEastAsia" w:eastAsiaTheme="minorEastAsia"/>
          <w:b w:val="0"/>
          <w:i w:val="0"/>
          <w:iCs/>
          <w:color w:val="auto"/>
          <w:sz w:val="24"/>
          <w:szCs w:val="24"/>
          <w:u w:val="single"/>
        </w:rPr>
        <w:t>施接驳申请及验收、污水排入排水管网许可（含水质检测）、永久用水手续（含水质检测）、排水单元达标手续</w:t>
      </w:r>
      <w:r>
        <w:rPr>
          <w:rFonts w:hint="eastAsia" w:cs="Wingdings" w:asciiTheme="minorEastAsia" w:hAnsiTheme="minorEastAsia" w:eastAsiaTheme="minorEastAsia"/>
          <w:b w:val="0"/>
          <w:i w:val="0"/>
          <w:iCs/>
          <w:color w:val="auto"/>
          <w:sz w:val="24"/>
          <w:szCs w:val="24"/>
          <w:u w:val="single"/>
          <w:lang w:val="en-US" w:eastAsia="zh-CN"/>
        </w:rPr>
        <w:t>等手续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</w:rPr>
        <w:t>。现拟采取外委咨询服务工作模式，对</w:t>
      </w:r>
      <w:r>
        <w:rPr>
          <w:rFonts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</w:rPr>
        <w:t>202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  <w:lang w:val="en-US" w:eastAsia="zh-CN"/>
        </w:rPr>
        <w:t>6-2027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</w:rPr>
        <w:t>年广州供电局具备条件的建设项目开展排水、用水审批咨询服务工作</w:t>
      </w: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</w:p>
    <w:p w14:paraId="1B7A9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 w14:paraId="19460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480" w:firstLineChars="200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u w:val="single"/>
          <w:lang w:val="en-US" w:eastAsia="zh-CN"/>
        </w:rPr>
        <w:t>对2026-2027年度广州供电局已具备条件的工程建设项目开展排水、用水审批咨询服务工作：城市排水设施设计条件咨询、施工排水许可、施工用水、公共排水设施接驳申请及验收、污水排入排水管网许可（含水质检测）、永久用水手续（含水质检测）、排水单元达标手续等。</w:t>
      </w: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</w:t>
      </w:r>
    </w:p>
    <w:p w14:paraId="03615BBE"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报价表及报价要求</w:t>
      </w:r>
    </w:p>
    <w:tbl>
      <w:tblPr>
        <w:tblStyle w:val="11"/>
        <w:tblW w:w="9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762"/>
        <w:gridCol w:w="1531"/>
        <w:gridCol w:w="1531"/>
        <w:gridCol w:w="1871"/>
        <w:gridCol w:w="1361"/>
      </w:tblGrid>
      <w:tr w14:paraId="340BE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941" w:type="dxa"/>
            <w:tcBorders>
              <w:tl2br w:val="nil"/>
              <w:tr2bl w:val="nil"/>
            </w:tcBorders>
            <w:vAlign w:val="center"/>
          </w:tcPr>
          <w:p w14:paraId="3DD928D0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62" w:type="dxa"/>
            <w:tcBorders>
              <w:tl2br w:val="nil"/>
              <w:tr2bl w:val="nil"/>
            </w:tcBorders>
            <w:vAlign w:val="center"/>
          </w:tcPr>
          <w:p w14:paraId="5756BB8F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标包</w:t>
            </w: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31" w:type="dxa"/>
            <w:tcBorders>
              <w:tl2br w:val="nil"/>
              <w:tr2bl w:val="nil"/>
            </w:tcBorders>
            <w:vAlign w:val="center"/>
          </w:tcPr>
          <w:p w14:paraId="4558CC0B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预计发包价(元)</w:t>
            </w:r>
          </w:p>
        </w:tc>
        <w:tc>
          <w:tcPr>
            <w:tcW w:w="1531" w:type="dxa"/>
            <w:tcBorders>
              <w:tl2br w:val="nil"/>
              <w:tr2bl w:val="nil"/>
            </w:tcBorders>
            <w:vAlign w:val="center"/>
          </w:tcPr>
          <w:p w14:paraId="580AF126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投标下浮率（%）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vAlign w:val="center"/>
          </w:tcPr>
          <w:p w14:paraId="2289A483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仿宋_GB2312" w:hAnsi="宋体"/>
                <w:b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b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投标报价</w:t>
            </w:r>
          </w:p>
          <w:p w14:paraId="19EA4F9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b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2AD26903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DF5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941" w:type="dxa"/>
            <w:tcBorders>
              <w:tl2br w:val="nil"/>
              <w:tr2bl w:val="nil"/>
            </w:tcBorders>
            <w:vAlign w:val="center"/>
          </w:tcPr>
          <w:p w14:paraId="2BDBD30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</w:p>
        </w:tc>
        <w:tc>
          <w:tcPr>
            <w:tcW w:w="2762" w:type="dxa"/>
            <w:tcBorders>
              <w:tl2br w:val="nil"/>
              <w:tr2bl w:val="nil"/>
            </w:tcBorders>
            <w:vAlign w:val="center"/>
          </w:tcPr>
          <w:p w14:paraId="45D52DA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标包1.广州供电局2026-2027年建设项目排水及用水审批咨询服务</w:t>
            </w:r>
          </w:p>
        </w:tc>
        <w:tc>
          <w:tcPr>
            <w:tcW w:w="1531" w:type="dxa"/>
            <w:tcBorders>
              <w:tl2br w:val="nil"/>
              <w:tr2bl w:val="nil"/>
            </w:tcBorders>
            <w:vAlign w:val="center"/>
          </w:tcPr>
          <w:p w14:paraId="52DAA30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Cs w:val="21"/>
                <w:lang w:val="en-US" w:eastAsia="zh-CN"/>
              </w:rPr>
              <w:t>5621000</w:t>
            </w:r>
          </w:p>
        </w:tc>
        <w:tc>
          <w:tcPr>
            <w:tcW w:w="1531" w:type="dxa"/>
            <w:tcBorders>
              <w:tl2br w:val="nil"/>
              <w:tr2bl w:val="nil"/>
            </w:tcBorders>
            <w:vAlign w:val="center"/>
          </w:tcPr>
          <w:p w14:paraId="5653760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cs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Times New Roman"/>
                <w:color w:val="auto"/>
                <w:highlight w:val="none"/>
                <w:u w:val="none"/>
                <w:lang w:val="en-US" w:eastAsia="zh-CN"/>
              </w:rPr>
              <w:t>%</w:t>
            </w:r>
          </w:p>
        </w:tc>
        <w:tc>
          <w:tcPr>
            <w:tcW w:w="1871" w:type="dxa"/>
            <w:tcBorders>
              <w:tl2br w:val="nil"/>
              <w:tr2bl w:val="nil"/>
            </w:tcBorders>
          </w:tcPr>
          <w:p w14:paraId="59F1E09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24030B0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</w:rPr>
            </w:pPr>
          </w:p>
        </w:tc>
      </w:tr>
    </w:tbl>
    <w:p w14:paraId="0F9C5333">
      <w:pPr>
        <w:pStyle w:val="7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768850D1">
      <w:pPr>
        <w:pStyle w:val="7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  <w:bookmarkStart w:id="1" w:name="_GoBack"/>
      <w:bookmarkEnd w:id="1"/>
    </w:p>
    <w:p w14:paraId="1B240FD4">
      <w:pPr>
        <w:pStyle w:val="7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（1）按下浮率报价（保留两位小数，如8.88%），同时填报投标报价（投标报价=预计发包价*（1-投标下浮率），四舍五入保留两位小数）。当投标报价与投标下浮率计算结果不一致时，以投标下浮率为准，按上述公式修订投标报价。</w:t>
      </w:r>
    </w:p>
    <w:p w14:paraId="5B31B118">
      <w:pPr>
        <w:pStyle w:val="7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（2）投标下浮率不低于0%为有效报价；当投标下浮率＞15%时应附成本分析报告，充分说明单价和费用的组成、降低成本的合理措施及在其他工程中应用过的经验等，经评审通过后方可视为有效报价。</w:t>
      </w:r>
    </w:p>
    <w:p w14:paraId="31285207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（3）价格分计算时，投标人评标价按（100-投标人填写的下浮数值）参与计算。如：下浮率为1.88％时，评标价按（100-1.88）参与计算。</w:t>
      </w:r>
    </w:p>
    <w:p w14:paraId="533C00EA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四、结算方式</w:t>
      </w:r>
    </w:p>
    <w:p w14:paraId="290F70FA">
      <w:pPr>
        <w:pStyle w:val="8"/>
        <w:ind w:firstLine="482" w:firstLineChars="20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按实结算，结算费用=∑委托项目×单价限价×（1-中标下浮率），同时按中标结果及合同结算。单价限价详见下表。</w:t>
      </w:r>
    </w:p>
    <w:tbl>
      <w:tblPr>
        <w:tblStyle w:val="11"/>
        <w:tblW w:w="446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109"/>
        <w:gridCol w:w="1397"/>
        <w:gridCol w:w="4426"/>
        <w:gridCol w:w="1305"/>
      </w:tblGrid>
      <w:tr w14:paraId="7E969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26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广州供电局202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年度建设项目排水及用水审批咨询服务费用</w:t>
            </w:r>
          </w:p>
        </w:tc>
      </w:tr>
      <w:tr w14:paraId="58D7D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C26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C9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工作项目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331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涉及部门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7C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7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92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</w:tr>
      <w:tr w14:paraId="500D5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39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AD0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城市排水设施设计条件咨询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4A8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广州市/各区水务局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5C7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1、编制排水设施设计条件咨询申请材料；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2、建设项目用地红线图或权属证明材料；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3、建设项目地理位置图；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4、取得排水设施设计条件咨询意见。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7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323400.00 </w:t>
            </w:r>
          </w:p>
        </w:tc>
      </w:tr>
      <w:tr w14:paraId="11BA7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6B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1D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施工排水许可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9C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广州市/各区水务局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81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1、编制广州市施工排水许可证申请材料；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2、协调、联系市政设计及施工单位，编制建设项目施工排水方案；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3、整理规划部门核发的建设工程规划许可证及附图；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4、跟进审批进度；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5、取得施工排水许可证。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30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819280.00 </w:t>
            </w:r>
          </w:p>
        </w:tc>
      </w:tr>
      <w:tr w14:paraId="5C9CF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0C9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A75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施工用水手续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18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广州市/各区自来水公司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2F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1、编制施工用水报装材料；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2、协助授权委托办理；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3、整理建设用地规划许可证或其他用地手续等资料；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4、协助签订《广州市（非居民）城市供水用水合同》；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5、整理其他必要的用水及排水资料；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6、联系自来水设计公司，协助规划备案；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7、联系安装公司，跟进施工进度；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8、跟进施工用水表计安装通水。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A8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862400.00 </w:t>
            </w:r>
          </w:p>
        </w:tc>
      </w:tr>
      <w:tr w14:paraId="464CE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290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01C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公共排水设施接驳申请及验收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6E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广州市/各区水务局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2D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1、编制接驳公共排水设施申请材料；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2、施工排水许可证；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3、排水设计条件咨询意见；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4、建设项目红线范围内排水设施竣工验收资料；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5、接驳设计图和排水专用检测井的图纸；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6、环境保护行政管理部门出具的环境影响评价批复意见；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7、验收申请函及验收报告；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8、排水接驳验收。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B86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985600.00 </w:t>
            </w:r>
          </w:p>
        </w:tc>
      </w:tr>
      <w:tr w14:paraId="360EE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4A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76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污水排入排水管网许可（含水质检测）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C02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广州市/各区水务局、排水监测站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E2E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办理污水排入排水管网许可证：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1、编制清梳报告（施工现场市政公共设施要原状修复核对、排水管网&lt;雨水、污水管网、雨水口等&gt;堵塞、破损等项目，修复核查、协助完成鉴定书）；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2、编制排水许可证申请表；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3、取得同意接驳的证明文件；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4、整理接驳设施验收资料；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5、整理非居民用户需提供用水量证明资料；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6、整理需要审核的附属材料；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7、排水水质检测；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8、跟进审批进度；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9、取得污水排入排水管网许可证（永久排水许可）。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F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788480.00 </w:t>
            </w:r>
          </w:p>
        </w:tc>
      </w:tr>
      <w:tr w14:paraId="20C6B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D3B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51B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永久用水手续（含水质检测）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6E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广州市/各区自来水公司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0CA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1、编制用水报装、《一户一表登记表》材料；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2、协助授权委托办理；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3、整理建设用地规划许可证或其他用地手续等资料；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4、整理报建图、平面图、各层给水布置平面图、用水所在地的地形图等图纸资料；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5、协助签订《广州市（非居民）城市供水用水合同》、《广州市供水用水设施连接合同》；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6、整理其他必要的用水及排水资料；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7、联系自来水设计公司，验收红线范围内用水设施；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8、新装用水设施水质验收，出具水质检测报告。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9、联系安装公司，跟进施工进度；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10、跟进永久用水表计安装通水。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7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1053360.00 </w:t>
            </w:r>
          </w:p>
        </w:tc>
      </w:tr>
      <w:tr w14:paraId="6E582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30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ED0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排水单元达标手续</w:t>
            </w: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503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广州市/各区水务局、市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排水公司、属地街道</w:t>
            </w:r>
          </w:p>
        </w:tc>
        <w:tc>
          <w:tcPr>
            <w:tcW w:w="24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876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1、收集项目基础排水资料；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2、编制排水设施日常维护方案；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3、对站内排水管网进行实测，编制排水系统图；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4、联系属地街道与区水务局到现场勘察，并更进审批进度；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5、取得排水单元达标认定表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4A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788480.00 </w:t>
            </w:r>
          </w:p>
        </w:tc>
      </w:tr>
    </w:tbl>
    <w:p w14:paraId="77CEB0DB">
      <w:pPr>
        <w:rPr>
          <w:rFonts w:hint="eastAsia"/>
          <w:lang w:val="en-US" w:eastAsia="zh-CN"/>
        </w:rPr>
      </w:pPr>
    </w:p>
    <w:p w14:paraId="49A18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 w14:paraId="249189BF"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</w:rPr>
        <w:sym w:font="Wingdings" w:char="00FE"/>
      </w:r>
      <w:r>
        <w:rPr>
          <w:rFonts w:hint="eastAsia"/>
          <w:sz w:val="24"/>
          <w:szCs w:val="24"/>
          <w:highlight w:val="none"/>
          <w:lang w:eastAsia="zh-CN"/>
        </w:rPr>
        <w:t>不允许分包</w:t>
      </w:r>
    </w:p>
    <w:p w14:paraId="4681D74E"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sz w:val="24"/>
          <w:szCs w:val="24"/>
          <w:highlight w:val="none"/>
          <w:lang w:eastAsia="zh-CN"/>
        </w:rPr>
        <w:t>允许分包，但必须符合以下要求：</w:t>
      </w:r>
    </w:p>
    <w:p w14:paraId="5E80AE8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</w:t>
      </w:r>
    </w:p>
    <w:p w14:paraId="6C1E1C73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</w:p>
    <w:p w14:paraId="143C4573"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br w:type="page"/>
      </w:r>
    </w:p>
    <w:p w14:paraId="682683F9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 w14:paraId="5F59DBA9"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 w14:paraId="5E545B16">
      <w:pPr>
        <w:pStyle w:val="2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 w14:paraId="78809202"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 w14:paraId="1DC5D3C0"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 w14:paraId="180ADE8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 w14:paraId="705D09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6993E1"/>
    <w:multiLevelType w:val="singleLevel"/>
    <w:tmpl w:val="EA6993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2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1270A5"/>
    <w:rsid w:val="007A4AD7"/>
    <w:rsid w:val="04A24F71"/>
    <w:rsid w:val="076F3B3B"/>
    <w:rsid w:val="07CA37DF"/>
    <w:rsid w:val="0B4A6210"/>
    <w:rsid w:val="0BC07002"/>
    <w:rsid w:val="0BDC163C"/>
    <w:rsid w:val="0E2F4C02"/>
    <w:rsid w:val="0E3616E0"/>
    <w:rsid w:val="0E38139C"/>
    <w:rsid w:val="0E394169"/>
    <w:rsid w:val="0F81532F"/>
    <w:rsid w:val="107144D2"/>
    <w:rsid w:val="116419AD"/>
    <w:rsid w:val="11DF6CFE"/>
    <w:rsid w:val="13383335"/>
    <w:rsid w:val="14440D4B"/>
    <w:rsid w:val="14781EB9"/>
    <w:rsid w:val="14B666F3"/>
    <w:rsid w:val="15056A61"/>
    <w:rsid w:val="17722603"/>
    <w:rsid w:val="18E57496"/>
    <w:rsid w:val="1A386933"/>
    <w:rsid w:val="1A4F176B"/>
    <w:rsid w:val="1B663F82"/>
    <w:rsid w:val="1C2D4629"/>
    <w:rsid w:val="1C43636C"/>
    <w:rsid w:val="1C8618B6"/>
    <w:rsid w:val="1D904223"/>
    <w:rsid w:val="1F653C49"/>
    <w:rsid w:val="1FF914D4"/>
    <w:rsid w:val="20735046"/>
    <w:rsid w:val="216F4D5B"/>
    <w:rsid w:val="21C11DC8"/>
    <w:rsid w:val="23B738BA"/>
    <w:rsid w:val="24E67795"/>
    <w:rsid w:val="24F737D8"/>
    <w:rsid w:val="2525523D"/>
    <w:rsid w:val="25934312"/>
    <w:rsid w:val="26EB3B6A"/>
    <w:rsid w:val="291D5E51"/>
    <w:rsid w:val="2BE07E0A"/>
    <w:rsid w:val="2CA17C08"/>
    <w:rsid w:val="2DDF66E3"/>
    <w:rsid w:val="2FF65FF8"/>
    <w:rsid w:val="300D195C"/>
    <w:rsid w:val="30BF37B5"/>
    <w:rsid w:val="313B0851"/>
    <w:rsid w:val="31A1649A"/>
    <w:rsid w:val="31C955A9"/>
    <w:rsid w:val="33B200AF"/>
    <w:rsid w:val="33C75702"/>
    <w:rsid w:val="33E61BE2"/>
    <w:rsid w:val="361736AD"/>
    <w:rsid w:val="36D200CF"/>
    <w:rsid w:val="379951F8"/>
    <w:rsid w:val="38382DC3"/>
    <w:rsid w:val="38DE045C"/>
    <w:rsid w:val="3987396D"/>
    <w:rsid w:val="3B595AEE"/>
    <w:rsid w:val="3BF24D81"/>
    <w:rsid w:val="3BFE7BEA"/>
    <w:rsid w:val="3C4750A3"/>
    <w:rsid w:val="3C4A35F1"/>
    <w:rsid w:val="420455E6"/>
    <w:rsid w:val="42E73C50"/>
    <w:rsid w:val="44982260"/>
    <w:rsid w:val="44D414C9"/>
    <w:rsid w:val="46472D5E"/>
    <w:rsid w:val="485D3F87"/>
    <w:rsid w:val="488760BA"/>
    <w:rsid w:val="496A657E"/>
    <w:rsid w:val="49843C09"/>
    <w:rsid w:val="4B3A1BDA"/>
    <w:rsid w:val="4BF83760"/>
    <w:rsid w:val="4C5B4768"/>
    <w:rsid w:val="4C8349B8"/>
    <w:rsid w:val="504766FD"/>
    <w:rsid w:val="552A0C96"/>
    <w:rsid w:val="55BB16B6"/>
    <w:rsid w:val="55C3156A"/>
    <w:rsid w:val="560A4CB8"/>
    <w:rsid w:val="5782183A"/>
    <w:rsid w:val="57BD355E"/>
    <w:rsid w:val="58D21C48"/>
    <w:rsid w:val="5B0320E2"/>
    <w:rsid w:val="5B8B11A7"/>
    <w:rsid w:val="5B9E2EC4"/>
    <w:rsid w:val="5CD10D7E"/>
    <w:rsid w:val="5FB52D33"/>
    <w:rsid w:val="60002310"/>
    <w:rsid w:val="608606DE"/>
    <w:rsid w:val="610E324A"/>
    <w:rsid w:val="61F31EFD"/>
    <w:rsid w:val="63066BC7"/>
    <w:rsid w:val="63D0487B"/>
    <w:rsid w:val="64672037"/>
    <w:rsid w:val="64911DA0"/>
    <w:rsid w:val="65945D8D"/>
    <w:rsid w:val="66C35559"/>
    <w:rsid w:val="67D57489"/>
    <w:rsid w:val="68570F93"/>
    <w:rsid w:val="68D62307"/>
    <w:rsid w:val="6A287B5E"/>
    <w:rsid w:val="6B243EA1"/>
    <w:rsid w:val="6B303A1A"/>
    <w:rsid w:val="6C704794"/>
    <w:rsid w:val="6DAA2FDF"/>
    <w:rsid w:val="6DF95579"/>
    <w:rsid w:val="6E121228"/>
    <w:rsid w:val="6F8447F5"/>
    <w:rsid w:val="70D1495F"/>
    <w:rsid w:val="70ED510D"/>
    <w:rsid w:val="712F63C0"/>
    <w:rsid w:val="72717CD1"/>
    <w:rsid w:val="743E1546"/>
    <w:rsid w:val="74614F7E"/>
    <w:rsid w:val="74695E39"/>
    <w:rsid w:val="754C6F3B"/>
    <w:rsid w:val="75B11AFF"/>
    <w:rsid w:val="75D32619"/>
    <w:rsid w:val="76307412"/>
    <w:rsid w:val="768D126A"/>
    <w:rsid w:val="780B6A75"/>
    <w:rsid w:val="79F83E18"/>
    <w:rsid w:val="7CED7DC5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Body Text First Indent"/>
    <w:basedOn w:val="7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2372</Words>
  <Characters>2601</Characters>
  <Lines>0</Lines>
  <Paragraphs>0</Paragraphs>
  <TotalTime>2</TotalTime>
  <ScaleCrop>false</ScaleCrop>
  <LinksUpToDate>false</LinksUpToDate>
  <CharactersWithSpaces>2617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马骏安</cp:lastModifiedBy>
  <dcterms:modified xsi:type="dcterms:W3CDTF">2026-02-11T02:35:34Z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2E4ED5CB9F5F4323A9FDF772F4264712_13</vt:lpwstr>
  </property>
  <property fmtid="{D5CDD505-2E9C-101B-9397-08002B2CF9AE}" pid="4" name="KSOTemplateDocerSaveRecord">
    <vt:lpwstr>eyJoZGlkIjoiYzBhNDRiMWEyNzgyMzNiNGQ2YWM5MGU3Mjg0NWEwNzIiLCJ1c2VySWQiOiI3MDM5OTYzMzMifQ==</vt:lpwstr>
  </property>
</Properties>
</file>