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B0EA00">
      <w:pPr>
        <w:spacing w:line="360" w:lineRule="auto"/>
        <w:jc w:val="center"/>
        <w:rPr>
          <w:rFonts w:hint="eastAsia" w:ascii="宋体" w:hAnsi="宋体" w:cs="宋体"/>
          <w:b/>
          <w:bCs/>
          <w:kern w:val="0"/>
          <w:sz w:val="32"/>
          <w:szCs w:val="32"/>
        </w:rPr>
      </w:pPr>
      <w:bookmarkStart w:id="0" w:name="_Toc24967"/>
      <w:bookmarkStart w:id="5" w:name="_GoBack"/>
      <w:r>
        <w:rPr>
          <w:rFonts w:hint="eastAsia" w:ascii="宋体" w:hAnsi="宋体" w:cs="宋体"/>
          <w:b/>
          <w:bCs/>
          <w:kern w:val="0"/>
          <w:sz w:val="36"/>
          <w:szCs w:val="36"/>
        </w:rPr>
        <w:t>韶关局科技项目【基于无人机边缘智能的应急电力抢修规划】设备试制服务项目</w:t>
      </w:r>
      <w:bookmarkEnd w:id="5"/>
      <w:r>
        <w:rPr>
          <w:rFonts w:hint="eastAsia" w:ascii="宋体" w:hAnsi="宋体" w:cs="宋体"/>
          <w:b/>
          <w:bCs/>
          <w:kern w:val="0"/>
          <w:sz w:val="36"/>
          <w:szCs w:val="36"/>
        </w:rPr>
        <w:t>采购技术文件</w:t>
      </w:r>
    </w:p>
    <w:p w14:paraId="5F2B887B">
      <w:pPr>
        <w:numPr>
          <w:ilvl w:val="0"/>
          <w:numId w:val="1"/>
        </w:numPr>
        <w:adjustRightInd w:val="0"/>
        <w:spacing w:before="156" w:beforeLines="50" w:after="156" w:afterLines="50" w:line="360" w:lineRule="auto"/>
        <w:ind w:left="0" w:firstLine="482" w:firstLineChars="200"/>
        <w:contextualSpacing/>
        <w:outlineLvl w:val="1"/>
        <w:rPr>
          <w:rFonts w:hint="eastAsia" w:ascii="宋体" w:hAnsi="宋体"/>
          <w:b/>
          <w:sz w:val="24"/>
        </w:rPr>
      </w:pPr>
      <w:r>
        <w:rPr>
          <w:rFonts w:hint="eastAsia" w:ascii="宋体" w:hAnsi="宋体"/>
          <w:b/>
          <w:sz w:val="24"/>
        </w:rPr>
        <w:t>项目概况</w:t>
      </w:r>
      <w:bookmarkEnd w:id="0"/>
    </w:p>
    <w:p w14:paraId="7448AE91">
      <w:pPr>
        <w:spacing w:line="360" w:lineRule="auto"/>
        <w:ind w:firstLine="480" w:firstLineChars="200"/>
        <w:rPr>
          <w:rFonts w:hint="eastAsia" w:ascii="宋体" w:hAnsi="宋体"/>
          <w:sz w:val="24"/>
        </w:rPr>
      </w:pPr>
      <w:r>
        <w:rPr>
          <w:rFonts w:hint="eastAsia" w:ascii="宋体" w:hAnsi="宋体"/>
          <w:sz w:val="24"/>
        </w:rPr>
        <w:t>1.项目名称：韶关局科技项目【基于无人机边缘智能的应急电力抢修规划】设备试制服务项目采购。</w:t>
      </w:r>
    </w:p>
    <w:p w14:paraId="59770CBB">
      <w:pPr>
        <w:numPr>
          <w:ilvl w:val="0"/>
          <w:numId w:val="1"/>
        </w:numPr>
        <w:adjustRightInd w:val="0"/>
        <w:spacing w:before="156" w:beforeLines="50" w:after="156" w:afterLines="50" w:line="360" w:lineRule="auto"/>
        <w:ind w:left="0" w:firstLine="482" w:firstLineChars="200"/>
        <w:contextualSpacing/>
        <w:outlineLvl w:val="1"/>
        <w:rPr>
          <w:rFonts w:hint="eastAsia" w:ascii="宋体" w:hAnsi="宋体"/>
          <w:b/>
          <w:sz w:val="24"/>
        </w:rPr>
      </w:pPr>
      <w:bookmarkStart w:id="1" w:name="_Toc6285"/>
      <w:r>
        <w:rPr>
          <w:rFonts w:hint="eastAsia" w:ascii="宋体" w:hAnsi="宋体"/>
          <w:b/>
          <w:sz w:val="24"/>
        </w:rPr>
        <w:t>服务范围</w:t>
      </w:r>
      <w:bookmarkEnd w:id="1"/>
    </w:p>
    <w:p w14:paraId="33CBD4AD">
      <w:pPr>
        <w:spacing w:line="360" w:lineRule="auto"/>
        <w:ind w:firstLine="480" w:firstLineChars="200"/>
        <w:rPr>
          <w:rFonts w:hint="eastAsia" w:ascii="宋体" w:hAnsi="宋体"/>
          <w:sz w:val="24"/>
        </w:rPr>
      </w:pPr>
      <w:r>
        <w:rPr>
          <w:rFonts w:hint="eastAsia" w:ascii="宋体" w:hAnsi="宋体"/>
          <w:sz w:val="24"/>
        </w:rPr>
        <w:t>报价人需根据采购人的要求，提供2个地质灾害智能检测边缘计算盒，边缘计算盒需满足如下参数：</w:t>
      </w:r>
    </w:p>
    <w:p w14:paraId="18F57E47">
      <w:pPr>
        <w:spacing w:line="360" w:lineRule="auto"/>
        <w:ind w:firstLine="480" w:firstLineChars="200"/>
        <w:rPr>
          <w:rFonts w:hint="eastAsia" w:ascii="宋体" w:hAnsi="宋体"/>
          <w:sz w:val="24"/>
        </w:rPr>
      </w:pPr>
      <w:r>
        <w:rPr>
          <w:rFonts w:hint="eastAsia" w:ascii="宋体" w:hAnsi="宋体"/>
          <w:sz w:val="24"/>
        </w:rPr>
        <w:t>（1）可采用下挂式集成在大疆经纬M300、M350无人机上，并通过大疆无人机供电。</w:t>
      </w:r>
    </w:p>
    <w:p w14:paraId="043F4780">
      <w:pPr>
        <w:spacing w:line="360" w:lineRule="auto"/>
        <w:ind w:firstLine="480" w:firstLineChars="200"/>
        <w:rPr>
          <w:rFonts w:hint="eastAsia" w:ascii="宋体" w:hAnsi="宋体"/>
          <w:sz w:val="24"/>
        </w:rPr>
      </w:pPr>
      <w:r>
        <w:rPr>
          <w:rFonts w:hint="eastAsia" w:ascii="宋体" w:hAnsi="宋体"/>
          <w:sz w:val="24"/>
        </w:rPr>
        <w:t>（2）内置适配大疆OSDK/PSDK的无人机飞控系统，并提供标准化的对外接口，且投标方负责对接至招标方指定的系统平台。</w:t>
      </w:r>
    </w:p>
    <w:p w14:paraId="106747ED">
      <w:pPr>
        <w:spacing w:line="360" w:lineRule="auto"/>
        <w:ind w:firstLine="480" w:firstLineChars="200"/>
        <w:rPr>
          <w:rFonts w:hint="eastAsia" w:ascii="宋体" w:hAnsi="宋体"/>
          <w:sz w:val="24"/>
        </w:rPr>
      </w:pPr>
      <w:r>
        <w:rPr>
          <w:rFonts w:hint="eastAsia" w:ascii="宋体" w:hAnsi="宋体"/>
          <w:sz w:val="24"/>
        </w:rPr>
        <w:t>（3）搭载山体滑坡地质灾害识别算法，能够通过接口调用并自动识别地质灾害，自主控制无人机进行飞行勘察。</w:t>
      </w:r>
    </w:p>
    <w:p w14:paraId="78F60C56">
      <w:pPr>
        <w:spacing w:line="360" w:lineRule="auto"/>
        <w:ind w:firstLine="480" w:firstLineChars="200"/>
        <w:rPr>
          <w:rFonts w:hint="eastAsia" w:ascii="宋体" w:hAnsi="宋体"/>
          <w:sz w:val="24"/>
        </w:rPr>
      </w:pPr>
      <w:r>
        <w:rPr>
          <w:rFonts w:hint="eastAsia" w:ascii="宋体" w:hAnsi="宋体"/>
          <w:sz w:val="24"/>
        </w:rPr>
        <w:t>（4）</w:t>
      </w:r>
      <w:bookmarkStart w:id="2" w:name="_Toc14640"/>
      <w:bookmarkStart w:id="3" w:name="_Toc161832196"/>
      <w:r>
        <w:rPr>
          <w:rFonts w:hint="eastAsia" w:ascii="宋体" w:hAnsi="宋体"/>
          <w:sz w:val="24"/>
        </w:rPr>
        <w:t>具体参数要求如下表：</w:t>
      </w:r>
    </w:p>
    <w:tbl>
      <w:tblPr>
        <w:tblStyle w:val="11"/>
        <w:tblW w:w="5000" w:type="pct"/>
        <w:tblInd w:w="0" w:type="dxa"/>
        <w:tblLayout w:type="autofit"/>
        <w:tblCellMar>
          <w:top w:w="0" w:type="dxa"/>
          <w:left w:w="108" w:type="dxa"/>
          <w:bottom w:w="0" w:type="dxa"/>
          <w:right w:w="108" w:type="dxa"/>
        </w:tblCellMar>
      </w:tblPr>
      <w:tblGrid>
        <w:gridCol w:w="1060"/>
        <w:gridCol w:w="1371"/>
        <w:gridCol w:w="6091"/>
      </w:tblGrid>
      <w:tr w14:paraId="49869364">
        <w:tblPrEx>
          <w:tblCellMar>
            <w:top w:w="0" w:type="dxa"/>
            <w:left w:w="108" w:type="dxa"/>
            <w:bottom w:w="0" w:type="dxa"/>
            <w:right w:w="108" w:type="dxa"/>
          </w:tblCellMar>
        </w:tblPrEx>
        <w:trPr>
          <w:trHeight w:val="330" w:hRule="atLeast"/>
        </w:trPr>
        <w:tc>
          <w:tcPr>
            <w:tcW w:w="526" w:type="pct"/>
            <w:vMerge w:val="restart"/>
            <w:tcBorders>
              <w:top w:val="single" w:color="auto" w:sz="4" w:space="0"/>
              <w:left w:val="single" w:color="auto" w:sz="4" w:space="0"/>
              <w:bottom w:val="single" w:color="auto" w:sz="4" w:space="0"/>
              <w:right w:val="single" w:color="auto" w:sz="4" w:space="0"/>
            </w:tcBorders>
            <w:noWrap/>
            <w:vAlign w:val="center"/>
          </w:tcPr>
          <w:p w14:paraId="3CF732C6">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核心性能</w:t>
            </w:r>
          </w:p>
        </w:tc>
        <w:tc>
          <w:tcPr>
            <w:tcW w:w="673" w:type="pct"/>
            <w:tcBorders>
              <w:top w:val="single" w:color="auto" w:sz="4" w:space="0"/>
              <w:left w:val="nil"/>
              <w:bottom w:val="single" w:color="auto" w:sz="4" w:space="0"/>
              <w:right w:val="single" w:color="auto" w:sz="4" w:space="0"/>
            </w:tcBorders>
            <w:vAlign w:val="center"/>
          </w:tcPr>
          <w:p w14:paraId="7263B409">
            <w:pPr>
              <w:widowControl/>
              <w:jc w:val="center"/>
              <w:rPr>
                <w:rFonts w:hint="eastAsia" w:ascii="宋体" w:hAnsi="宋体" w:cs="宋体"/>
                <w:color w:val="000000"/>
                <w:kern w:val="0"/>
                <w:szCs w:val="21"/>
              </w:rPr>
            </w:pPr>
            <w:r>
              <w:rPr>
                <w:rFonts w:hint="eastAsia" w:ascii="宋体" w:hAnsi="宋体" w:cs="宋体"/>
                <w:color w:val="000000"/>
                <w:kern w:val="0"/>
                <w:szCs w:val="21"/>
              </w:rPr>
              <w:t>人工智能性能</w:t>
            </w:r>
          </w:p>
        </w:tc>
        <w:tc>
          <w:tcPr>
            <w:tcW w:w="3801" w:type="pct"/>
            <w:tcBorders>
              <w:top w:val="single" w:color="auto" w:sz="4" w:space="0"/>
              <w:left w:val="nil"/>
              <w:bottom w:val="single" w:color="auto" w:sz="4" w:space="0"/>
              <w:right w:val="single" w:color="auto" w:sz="4" w:space="0"/>
            </w:tcBorders>
            <w:vAlign w:val="center"/>
          </w:tcPr>
          <w:p w14:paraId="75FEC2DD">
            <w:pPr>
              <w:widowControl/>
              <w:jc w:val="center"/>
              <w:rPr>
                <w:rFonts w:hint="eastAsia" w:ascii="宋体" w:hAnsi="宋体" w:cs="Arial"/>
                <w:color w:val="000000"/>
                <w:kern w:val="0"/>
                <w:szCs w:val="21"/>
              </w:rPr>
            </w:pPr>
            <w:r>
              <w:rPr>
                <w:rFonts w:hint="eastAsia" w:ascii="宋体" w:hAnsi="宋体" w:cs="Arial"/>
                <w:color w:val="000000"/>
                <w:kern w:val="0"/>
                <w:szCs w:val="21"/>
              </w:rPr>
              <w:t>不低于</w:t>
            </w:r>
            <w:r>
              <w:rPr>
                <w:rFonts w:ascii="宋体" w:hAnsi="宋体" w:cs="Arial"/>
                <w:color w:val="000000"/>
                <w:kern w:val="0"/>
                <w:szCs w:val="21"/>
              </w:rPr>
              <w:t>4</w:t>
            </w:r>
            <w:r>
              <w:rPr>
                <w:rFonts w:hint="eastAsia" w:ascii="宋体" w:hAnsi="宋体" w:cs="Arial"/>
                <w:color w:val="000000"/>
                <w:kern w:val="0"/>
                <w:szCs w:val="21"/>
              </w:rPr>
              <w:t>00</w:t>
            </w:r>
            <w:r>
              <w:rPr>
                <w:rFonts w:ascii="宋体" w:hAnsi="宋体" w:cs="Arial"/>
                <w:color w:val="000000"/>
                <w:kern w:val="0"/>
                <w:szCs w:val="21"/>
              </w:rPr>
              <w:t xml:space="preserve"> GFLOPS</w:t>
            </w:r>
          </w:p>
        </w:tc>
      </w:tr>
      <w:tr w14:paraId="43119C8B">
        <w:tblPrEx>
          <w:tblCellMar>
            <w:top w:w="0" w:type="dxa"/>
            <w:left w:w="108" w:type="dxa"/>
            <w:bottom w:w="0" w:type="dxa"/>
            <w:right w:w="108" w:type="dxa"/>
          </w:tblCellMar>
        </w:tblPrEx>
        <w:trPr>
          <w:trHeight w:val="285" w:hRule="atLeast"/>
        </w:trPr>
        <w:tc>
          <w:tcPr>
            <w:tcW w:w="526" w:type="pct"/>
            <w:vMerge w:val="continue"/>
            <w:tcBorders>
              <w:top w:val="single" w:color="auto" w:sz="4" w:space="0"/>
              <w:left w:val="single" w:color="auto" w:sz="4" w:space="0"/>
              <w:bottom w:val="single" w:color="auto" w:sz="4" w:space="0"/>
              <w:right w:val="single" w:color="auto" w:sz="4" w:space="0"/>
            </w:tcBorders>
            <w:vAlign w:val="center"/>
          </w:tcPr>
          <w:p w14:paraId="10CE8527">
            <w:pPr>
              <w:widowControl/>
              <w:jc w:val="left"/>
              <w:rPr>
                <w:rFonts w:hint="eastAsia" w:ascii="宋体" w:hAnsi="宋体" w:cs="宋体"/>
                <w:b/>
                <w:bCs/>
                <w:color w:val="000000"/>
                <w:kern w:val="0"/>
                <w:szCs w:val="21"/>
              </w:rPr>
            </w:pPr>
          </w:p>
        </w:tc>
        <w:tc>
          <w:tcPr>
            <w:tcW w:w="673" w:type="pct"/>
            <w:vMerge w:val="restart"/>
            <w:tcBorders>
              <w:top w:val="nil"/>
              <w:left w:val="single" w:color="auto" w:sz="4" w:space="0"/>
              <w:bottom w:val="single" w:color="auto" w:sz="4" w:space="0"/>
              <w:right w:val="single" w:color="auto" w:sz="4" w:space="0"/>
            </w:tcBorders>
            <w:vAlign w:val="center"/>
          </w:tcPr>
          <w:p w14:paraId="5DD6EAF4">
            <w:pPr>
              <w:widowControl/>
              <w:jc w:val="center"/>
              <w:rPr>
                <w:rFonts w:hint="eastAsia" w:ascii="宋体" w:hAnsi="宋体" w:cs="宋体"/>
                <w:color w:val="000000"/>
                <w:kern w:val="0"/>
                <w:szCs w:val="21"/>
              </w:rPr>
            </w:pPr>
            <w:r>
              <w:rPr>
                <w:rFonts w:hint="eastAsia" w:ascii="宋体" w:hAnsi="宋体" w:cs="宋体"/>
                <w:color w:val="000000"/>
                <w:kern w:val="0"/>
                <w:szCs w:val="21"/>
              </w:rPr>
              <w:t>视频编码</w:t>
            </w:r>
          </w:p>
        </w:tc>
        <w:tc>
          <w:tcPr>
            <w:tcW w:w="3801" w:type="pct"/>
            <w:tcBorders>
              <w:top w:val="nil"/>
              <w:left w:val="nil"/>
              <w:bottom w:val="single" w:color="auto" w:sz="4" w:space="0"/>
              <w:right w:val="single" w:color="auto" w:sz="4" w:space="0"/>
            </w:tcBorders>
            <w:vAlign w:val="center"/>
          </w:tcPr>
          <w:p w14:paraId="19007EEA">
            <w:pPr>
              <w:widowControl/>
              <w:jc w:val="center"/>
              <w:rPr>
                <w:rFonts w:hint="eastAsia" w:ascii="宋体" w:hAnsi="宋体" w:cs="Arial"/>
                <w:color w:val="000000"/>
                <w:kern w:val="0"/>
                <w:szCs w:val="21"/>
              </w:rPr>
            </w:pPr>
            <w:r>
              <w:rPr>
                <w:rFonts w:ascii="宋体" w:hAnsi="宋体" w:cs="Arial"/>
                <w:color w:val="000000"/>
                <w:kern w:val="0"/>
                <w:szCs w:val="21"/>
              </w:rPr>
              <w:t>1x 4K30 (H.265)</w:t>
            </w:r>
          </w:p>
        </w:tc>
      </w:tr>
      <w:tr w14:paraId="5B4901DC">
        <w:tblPrEx>
          <w:tblCellMar>
            <w:top w:w="0" w:type="dxa"/>
            <w:left w:w="108" w:type="dxa"/>
            <w:bottom w:w="0" w:type="dxa"/>
            <w:right w:w="108" w:type="dxa"/>
          </w:tblCellMar>
        </w:tblPrEx>
        <w:trPr>
          <w:trHeight w:val="285" w:hRule="atLeast"/>
        </w:trPr>
        <w:tc>
          <w:tcPr>
            <w:tcW w:w="526" w:type="pct"/>
            <w:vMerge w:val="continue"/>
            <w:tcBorders>
              <w:top w:val="single" w:color="auto" w:sz="4" w:space="0"/>
              <w:left w:val="single" w:color="auto" w:sz="4" w:space="0"/>
              <w:bottom w:val="single" w:color="auto" w:sz="4" w:space="0"/>
              <w:right w:val="single" w:color="auto" w:sz="4" w:space="0"/>
            </w:tcBorders>
            <w:vAlign w:val="center"/>
          </w:tcPr>
          <w:p w14:paraId="15AF498E">
            <w:pPr>
              <w:widowControl/>
              <w:jc w:val="left"/>
              <w:rPr>
                <w:rFonts w:hint="eastAsia" w:ascii="宋体" w:hAnsi="宋体" w:cs="宋体"/>
                <w:b/>
                <w:bCs/>
                <w:color w:val="000000"/>
                <w:kern w:val="0"/>
                <w:szCs w:val="21"/>
              </w:rPr>
            </w:pPr>
          </w:p>
        </w:tc>
        <w:tc>
          <w:tcPr>
            <w:tcW w:w="673" w:type="pct"/>
            <w:vMerge w:val="continue"/>
            <w:tcBorders>
              <w:top w:val="nil"/>
              <w:left w:val="single" w:color="auto" w:sz="4" w:space="0"/>
              <w:bottom w:val="single" w:color="auto" w:sz="4" w:space="0"/>
              <w:right w:val="single" w:color="auto" w:sz="4" w:space="0"/>
            </w:tcBorders>
            <w:vAlign w:val="center"/>
          </w:tcPr>
          <w:p w14:paraId="00A583E3">
            <w:pPr>
              <w:widowControl/>
              <w:jc w:val="left"/>
              <w:rPr>
                <w:rFonts w:hint="eastAsia" w:ascii="宋体" w:hAnsi="宋体" w:cs="宋体"/>
                <w:color w:val="000000"/>
                <w:kern w:val="0"/>
                <w:szCs w:val="21"/>
              </w:rPr>
            </w:pPr>
          </w:p>
        </w:tc>
        <w:tc>
          <w:tcPr>
            <w:tcW w:w="3801" w:type="pct"/>
            <w:tcBorders>
              <w:top w:val="nil"/>
              <w:left w:val="nil"/>
              <w:bottom w:val="single" w:color="auto" w:sz="4" w:space="0"/>
              <w:right w:val="single" w:color="auto" w:sz="4" w:space="0"/>
            </w:tcBorders>
            <w:vAlign w:val="center"/>
          </w:tcPr>
          <w:p w14:paraId="68C150E3">
            <w:pPr>
              <w:widowControl/>
              <w:jc w:val="center"/>
              <w:rPr>
                <w:rFonts w:hint="eastAsia" w:ascii="宋体" w:hAnsi="宋体" w:cs="Arial"/>
                <w:color w:val="000000"/>
                <w:kern w:val="0"/>
                <w:szCs w:val="21"/>
              </w:rPr>
            </w:pPr>
            <w:r>
              <w:rPr>
                <w:rFonts w:ascii="宋体" w:hAnsi="宋体" w:cs="Arial"/>
                <w:color w:val="000000"/>
                <w:kern w:val="0"/>
                <w:szCs w:val="21"/>
              </w:rPr>
              <w:t>2x 1080p60 (H.265)</w:t>
            </w:r>
          </w:p>
        </w:tc>
      </w:tr>
      <w:tr w14:paraId="7A17C0B5">
        <w:tblPrEx>
          <w:tblCellMar>
            <w:top w:w="0" w:type="dxa"/>
            <w:left w:w="108" w:type="dxa"/>
            <w:bottom w:w="0" w:type="dxa"/>
            <w:right w:w="108" w:type="dxa"/>
          </w:tblCellMar>
        </w:tblPrEx>
        <w:trPr>
          <w:trHeight w:val="285" w:hRule="atLeast"/>
        </w:trPr>
        <w:tc>
          <w:tcPr>
            <w:tcW w:w="526" w:type="pct"/>
            <w:vMerge w:val="continue"/>
            <w:tcBorders>
              <w:top w:val="single" w:color="auto" w:sz="4" w:space="0"/>
              <w:left w:val="single" w:color="auto" w:sz="4" w:space="0"/>
              <w:bottom w:val="single" w:color="auto" w:sz="4" w:space="0"/>
              <w:right w:val="single" w:color="auto" w:sz="4" w:space="0"/>
            </w:tcBorders>
            <w:vAlign w:val="center"/>
          </w:tcPr>
          <w:p w14:paraId="1AD941B8">
            <w:pPr>
              <w:widowControl/>
              <w:jc w:val="left"/>
              <w:rPr>
                <w:rFonts w:hint="eastAsia" w:ascii="宋体" w:hAnsi="宋体" w:cs="宋体"/>
                <w:b/>
                <w:bCs/>
                <w:color w:val="000000"/>
                <w:kern w:val="0"/>
                <w:szCs w:val="21"/>
              </w:rPr>
            </w:pPr>
          </w:p>
        </w:tc>
        <w:tc>
          <w:tcPr>
            <w:tcW w:w="673" w:type="pct"/>
            <w:vMerge w:val="restart"/>
            <w:tcBorders>
              <w:top w:val="nil"/>
              <w:left w:val="single" w:color="auto" w:sz="4" w:space="0"/>
              <w:bottom w:val="single" w:color="auto" w:sz="4" w:space="0"/>
              <w:right w:val="single" w:color="auto" w:sz="4" w:space="0"/>
            </w:tcBorders>
            <w:vAlign w:val="center"/>
          </w:tcPr>
          <w:p w14:paraId="1BBAFFCB">
            <w:pPr>
              <w:widowControl/>
              <w:jc w:val="center"/>
              <w:rPr>
                <w:rFonts w:hint="eastAsia" w:ascii="宋体" w:hAnsi="宋体" w:cs="宋体"/>
                <w:color w:val="000000"/>
                <w:kern w:val="0"/>
                <w:szCs w:val="21"/>
              </w:rPr>
            </w:pPr>
            <w:r>
              <w:rPr>
                <w:rFonts w:hint="eastAsia" w:ascii="宋体" w:hAnsi="宋体" w:cs="宋体"/>
                <w:color w:val="000000"/>
                <w:kern w:val="0"/>
                <w:szCs w:val="21"/>
              </w:rPr>
              <w:t>视频解码</w:t>
            </w:r>
          </w:p>
        </w:tc>
        <w:tc>
          <w:tcPr>
            <w:tcW w:w="3801" w:type="pct"/>
            <w:tcBorders>
              <w:top w:val="nil"/>
              <w:left w:val="nil"/>
              <w:bottom w:val="single" w:color="auto" w:sz="4" w:space="0"/>
              <w:right w:val="single" w:color="auto" w:sz="4" w:space="0"/>
            </w:tcBorders>
            <w:vAlign w:val="center"/>
          </w:tcPr>
          <w:p w14:paraId="6FF3E151">
            <w:pPr>
              <w:widowControl/>
              <w:jc w:val="center"/>
              <w:rPr>
                <w:rFonts w:hint="eastAsia" w:ascii="宋体" w:hAnsi="宋体" w:cs="Arial"/>
                <w:color w:val="000000"/>
                <w:kern w:val="0"/>
                <w:szCs w:val="21"/>
              </w:rPr>
            </w:pPr>
            <w:r>
              <w:rPr>
                <w:rFonts w:ascii="宋体" w:hAnsi="宋体" w:cs="Arial"/>
                <w:color w:val="000000"/>
                <w:kern w:val="0"/>
                <w:szCs w:val="21"/>
              </w:rPr>
              <w:t>1x 4K60 (H.265)</w:t>
            </w:r>
          </w:p>
        </w:tc>
      </w:tr>
      <w:tr w14:paraId="4FC2AFE9">
        <w:tblPrEx>
          <w:tblCellMar>
            <w:top w:w="0" w:type="dxa"/>
            <w:left w:w="108" w:type="dxa"/>
            <w:bottom w:w="0" w:type="dxa"/>
            <w:right w:w="108" w:type="dxa"/>
          </w:tblCellMar>
        </w:tblPrEx>
        <w:trPr>
          <w:trHeight w:val="285" w:hRule="atLeast"/>
        </w:trPr>
        <w:tc>
          <w:tcPr>
            <w:tcW w:w="526" w:type="pct"/>
            <w:vMerge w:val="continue"/>
            <w:tcBorders>
              <w:top w:val="single" w:color="auto" w:sz="4" w:space="0"/>
              <w:left w:val="single" w:color="auto" w:sz="4" w:space="0"/>
              <w:bottom w:val="single" w:color="auto" w:sz="4" w:space="0"/>
              <w:right w:val="single" w:color="auto" w:sz="4" w:space="0"/>
            </w:tcBorders>
            <w:vAlign w:val="center"/>
          </w:tcPr>
          <w:p w14:paraId="7C48C953">
            <w:pPr>
              <w:widowControl/>
              <w:jc w:val="left"/>
              <w:rPr>
                <w:rFonts w:hint="eastAsia" w:ascii="宋体" w:hAnsi="宋体" w:cs="宋体"/>
                <w:b/>
                <w:bCs/>
                <w:color w:val="000000"/>
                <w:kern w:val="0"/>
                <w:szCs w:val="21"/>
              </w:rPr>
            </w:pPr>
          </w:p>
        </w:tc>
        <w:tc>
          <w:tcPr>
            <w:tcW w:w="673" w:type="pct"/>
            <w:vMerge w:val="continue"/>
            <w:tcBorders>
              <w:top w:val="nil"/>
              <w:left w:val="single" w:color="auto" w:sz="4" w:space="0"/>
              <w:bottom w:val="single" w:color="auto" w:sz="4" w:space="0"/>
              <w:right w:val="single" w:color="auto" w:sz="4" w:space="0"/>
            </w:tcBorders>
            <w:vAlign w:val="center"/>
          </w:tcPr>
          <w:p w14:paraId="0F6072CF">
            <w:pPr>
              <w:widowControl/>
              <w:jc w:val="left"/>
              <w:rPr>
                <w:rFonts w:hint="eastAsia" w:ascii="宋体" w:hAnsi="宋体" w:cs="宋体"/>
                <w:color w:val="000000"/>
                <w:kern w:val="0"/>
                <w:szCs w:val="21"/>
              </w:rPr>
            </w:pPr>
          </w:p>
        </w:tc>
        <w:tc>
          <w:tcPr>
            <w:tcW w:w="3801" w:type="pct"/>
            <w:tcBorders>
              <w:top w:val="nil"/>
              <w:left w:val="nil"/>
              <w:bottom w:val="single" w:color="auto" w:sz="4" w:space="0"/>
              <w:right w:val="single" w:color="auto" w:sz="4" w:space="0"/>
            </w:tcBorders>
            <w:vAlign w:val="center"/>
          </w:tcPr>
          <w:p w14:paraId="02213A35">
            <w:pPr>
              <w:widowControl/>
              <w:jc w:val="center"/>
              <w:rPr>
                <w:rFonts w:hint="eastAsia" w:ascii="宋体" w:hAnsi="宋体" w:cs="Arial"/>
                <w:color w:val="000000"/>
                <w:kern w:val="0"/>
                <w:szCs w:val="21"/>
              </w:rPr>
            </w:pPr>
            <w:r>
              <w:rPr>
                <w:rFonts w:ascii="宋体" w:hAnsi="宋体" w:cs="Arial"/>
                <w:color w:val="000000"/>
                <w:kern w:val="0"/>
                <w:szCs w:val="21"/>
              </w:rPr>
              <w:t>4x 1080p60 (H.265)</w:t>
            </w:r>
          </w:p>
        </w:tc>
      </w:tr>
      <w:tr w14:paraId="14F7EE01">
        <w:tblPrEx>
          <w:tblCellMar>
            <w:top w:w="0" w:type="dxa"/>
            <w:left w:w="108" w:type="dxa"/>
            <w:bottom w:w="0" w:type="dxa"/>
            <w:right w:w="108" w:type="dxa"/>
          </w:tblCellMar>
        </w:tblPrEx>
        <w:trPr>
          <w:trHeight w:val="285" w:hRule="atLeast"/>
        </w:trPr>
        <w:tc>
          <w:tcPr>
            <w:tcW w:w="526" w:type="pct"/>
            <w:vMerge w:val="continue"/>
            <w:tcBorders>
              <w:top w:val="single" w:color="auto" w:sz="4" w:space="0"/>
              <w:left w:val="single" w:color="auto" w:sz="4" w:space="0"/>
              <w:bottom w:val="single" w:color="auto" w:sz="4" w:space="0"/>
              <w:right w:val="single" w:color="auto" w:sz="4" w:space="0"/>
            </w:tcBorders>
            <w:vAlign w:val="center"/>
          </w:tcPr>
          <w:p w14:paraId="4CC4C570">
            <w:pPr>
              <w:widowControl/>
              <w:jc w:val="left"/>
              <w:rPr>
                <w:rFonts w:hint="eastAsia" w:ascii="宋体" w:hAnsi="宋体" w:cs="宋体"/>
                <w:b/>
                <w:bCs/>
                <w:color w:val="000000"/>
                <w:kern w:val="0"/>
                <w:szCs w:val="21"/>
              </w:rPr>
            </w:pPr>
          </w:p>
        </w:tc>
        <w:tc>
          <w:tcPr>
            <w:tcW w:w="673" w:type="pct"/>
            <w:tcBorders>
              <w:top w:val="nil"/>
              <w:left w:val="nil"/>
              <w:bottom w:val="single" w:color="auto" w:sz="4" w:space="0"/>
              <w:right w:val="single" w:color="auto" w:sz="4" w:space="0"/>
            </w:tcBorders>
            <w:vAlign w:val="center"/>
          </w:tcPr>
          <w:p w14:paraId="33D73DB8">
            <w:pPr>
              <w:widowControl/>
              <w:jc w:val="center"/>
              <w:rPr>
                <w:rFonts w:hint="eastAsia" w:ascii="宋体" w:hAnsi="宋体" w:cs="宋体"/>
                <w:color w:val="000000"/>
                <w:kern w:val="0"/>
                <w:szCs w:val="21"/>
              </w:rPr>
            </w:pPr>
            <w:r>
              <w:rPr>
                <w:rFonts w:hint="eastAsia" w:ascii="宋体" w:hAnsi="宋体" w:cs="宋体"/>
                <w:color w:val="000000"/>
                <w:kern w:val="0"/>
                <w:szCs w:val="21"/>
              </w:rPr>
              <w:t>电源功率</w:t>
            </w:r>
          </w:p>
        </w:tc>
        <w:tc>
          <w:tcPr>
            <w:tcW w:w="3801" w:type="pct"/>
            <w:tcBorders>
              <w:top w:val="nil"/>
              <w:left w:val="nil"/>
              <w:bottom w:val="single" w:color="auto" w:sz="4" w:space="0"/>
              <w:right w:val="single" w:color="auto" w:sz="4" w:space="0"/>
            </w:tcBorders>
            <w:vAlign w:val="center"/>
          </w:tcPr>
          <w:p w14:paraId="63678220">
            <w:pPr>
              <w:widowControl/>
              <w:jc w:val="center"/>
              <w:rPr>
                <w:rFonts w:hint="eastAsia" w:ascii="宋体" w:hAnsi="宋体" w:cs="Arial"/>
                <w:color w:val="000000"/>
                <w:kern w:val="0"/>
                <w:szCs w:val="21"/>
              </w:rPr>
            </w:pPr>
            <w:r>
              <w:rPr>
                <w:rFonts w:ascii="宋体" w:hAnsi="宋体" w:cs="Arial"/>
                <w:color w:val="000000"/>
                <w:kern w:val="0"/>
                <w:szCs w:val="21"/>
              </w:rPr>
              <w:t>5W - 10W</w:t>
            </w:r>
          </w:p>
        </w:tc>
      </w:tr>
      <w:tr w14:paraId="51DDD56F">
        <w:tblPrEx>
          <w:tblCellMar>
            <w:top w:w="0" w:type="dxa"/>
            <w:left w:w="108" w:type="dxa"/>
            <w:bottom w:w="0" w:type="dxa"/>
            <w:right w:w="108" w:type="dxa"/>
          </w:tblCellMar>
        </w:tblPrEx>
        <w:trPr>
          <w:trHeight w:val="375" w:hRule="atLeast"/>
        </w:trPr>
        <w:tc>
          <w:tcPr>
            <w:tcW w:w="526" w:type="pct"/>
            <w:tcBorders>
              <w:top w:val="nil"/>
              <w:left w:val="single" w:color="auto" w:sz="4" w:space="0"/>
              <w:bottom w:val="single" w:color="auto" w:sz="4" w:space="0"/>
              <w:right w:val="single" w:color="auto" w:sz="4" w:space="0"/>
            </w:tcBorders>
            <w:noWrap/>
            <w:vAlign w:val="center"/>
          </w:tcPr>
          <w:p w14:paraId="067250D1">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网络</w:t>
            </w:r>
          </w:p>
        </w:tc>
        <w:tc>
          <w:tcPr>
            <w:tcW w:w="673" w:type="pct"/>
            <w:tcBorders>
              <w:top w:val="nil"/>
              <w:left w:val="nil"/>
              <w:bottom w:val="single" w:color="auto" w:sz="4" w:space="0"/>
              <w:right w:val="single" w:color="auto" w:sz="4" w:space="0"/>
            </w:tcBorders>
            <w:noWrap/>
            <w:vAlign w:val="center"/>
          </w:tcPr>
          <w:p w14:paraId="6A931B18">
            <w:pPr>
              <w:widowControl/>
              <w:jc w:val="center"/>
              <w:rPr>
                <w:rFonts w:hint="eastAsia" w:ascii="宋体" w:hAnsi="宋体" w:cs="宋体"/>
                <w:color w:val="404040"/>
                <w:kern w:val="0"/>
                <w:szCs w:val="21"/>
              </w:rPr>
            </w:pPr>
            <w:r>
              <w:rPr>
                <w:rFonts w:hint="eastAsia" w:ascii="宋体" w:hAnsi="宋体" w:cs="宋体"/>
                <w:color w:val="404040"/>
                <w:kern w:val="0"/>
                <w:szCs w:val="21"/>
              </w:rPr>
              <w:t>网络支持</w:t>
            </w:r>
          </w:p>
        </w:tc>
        <w:tc>
          <w:tcPr>
            <w:tcW w:w="3801" w:type="pct"/>
            <w:tcBorders>
              <w:top w:val="nil"/>
              <w:left w:val="nil"/>
              <w:bottom w:val="single" w:color="auto" w:sz="4" w:space="0"/>
              <w:right w:val="single" w:color="auto" w:sz="4" w:space="0"/>
            </w:tcBorders>
            <w:vAlign w:val="center"/>
          </w:tcPr>
          <w:p w14:paraId="28835843">
            <w:pPr>
              <w:widowControl/>
              <w:jc w:val="center"/>
              <w:rPr>
                <w:rFonts w:hint="eastAsia" w:ascii="宋体" w:hAnsi="宋体" w:cs="宋体"/>
                <w:color w:val="000000"/>
                <w:kern w:val="0"/>
                <w:szCs w:val="21"/>
              </w:rPr>
            </w:pPr>
            <w:r>
              <w:rPr>
                <w:rFonts w:hint="eastAsia" w:ascii="宋体" w:hAnsi="宋体" w:cs="宋体"/>
                <w:color w:val="000000"/>
                <w:kern w:val="0"/>
                <w:szCs w:val="21"/>
              </w:rPr>
              <w:t>4G网络/5G网络</w:t>
            </w:r>
          </w:p>
        </w:tc>
      </w:tr>
      <w:tr w14:paraId="7037E7BB">
        <w:tblPrEx>
          <w:tblCellMar>
            <w:top w:w="0" w:type="dxa"/>
            <w:left w:w="108" w:type="dxa"/>
            <w:bottom w:w="0" w:type="dxa"/>
            <w:right w:w="108" w:type="dxa"/>
          </w:tblCellMar>
        </w:tblPrEx>
        <w:trPr>
          <w:trHeight w:val="375" w:hRule="atLeast"/>
        </w:trPr>
        <w:tc>
          <w:tcPr>
            <w:tcW w:w="526" w:type="pct"/>
            <w:tcBorders>
              <w:top w:val="nil"/>
              <w:left w:val="single" w:color="auto" w:sz="4" w:space="0"/>
              <w:bottom w:val="single" w:color="auto" w:sz="4" w:space="0"/>
              <w:right w:val="single" w:color="auto" w:sz="4" w:space="0"/>
            </w:tcBorders>
            <w:noWrap/>
            <w:vAlign w:val="center"/>
          </w:tcPr>
          <w:p w14:paraId="39AB8A54">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防水等级</w:t>
            </w:r>
          </w:p>
        </w:tc>
        <w:tc>
          <w:tcPr>
            <w:tcW w:w="673" w:type="pct"/>
            <w:tcBorders>
              <w:top w:val="nil"/>
              <w:left w:val="nil"/>
              <w:bottom w:val="nil"/>
              <w:right w:val="single" w:color="auto" w:sz="4" w:space="0"/>
            </w:tcBorders>
            <w:noWrap/>
            <w:vAlign w:val="center"/>
          </w:tcPr>
          <w:p w14:paraId="04E67968">
            <w:pPr>
              <w:widowControl/>
              <w:jc w:val="center"/>
              <w:rPr>
                <w:rFonts w:hint="eastAsia" w:ascii="宋体" w:hAnsi="宋体" w:cs="宋体"/>
                <w:color w:val="404040"/>
                <w:kern w:val="0"/>
                <w:szCs w:val="21"/>
              </w:rPr>
            </w:pPr>
            <w:r>
              <w:rPr>
                <w:rFonts w:hint="eastAsia" w:ascii="宋体" w:hAnsi="宋体" w:cs="宋体"/>
                <w:color w:val="404040"/>
                <w:kern w:val="0"/>
                <w:szCs w:val="21"/>
              </w:rPr>
              <w:t>/</w:t>
            </w:r>
          </w:p>
        </w:tc>
        <w:tc>
          <w:tcPr>
            <w:tcW w:w="3801" w:type="pct"/>
            <w:tcBorders>
              <w:top w:val="nil"/>
              <w:left w:val="nil"/>
              <w:bottom w:val="single" w:color="auto" w:sz="4" w:space="0"/>
              <w:right w:val="single" w:color="auto" w:sz="4" w:space="0"/>
            </w:tcBorders>
            <w:noWrap/>
            <w:vAlign w:val="center"/>
          </w:tcPr>
          <w:p w14:paraId="18CC49CC">
            <w:pPr>
              <w:widowControl/>
              <w:jc w:val="center"/>
              <w:rPr>
                <w:rFonts w:hint="eastAsia" w:ascii="宋体" w:hAnsi="宋体" w:cs="宋体"/>
                <w:color w:val="000000"/>
                <w:kern w:val="0"/>
                <w:szCs w:val="21"/>
              </w:rPr>
            </w:pPr>
            <w:r>
              <w:rPr>
                <w:rFonts w:hint="eastAsia" w:ascii="宋体" w:hAnsi="宋体" w:cs="宋体"/>
                <w:color w:val="000000"/>
                <w:kern w:val="0"/>
                <w:szCs w:val="21"/>
              </w:rPr>
              <w:t>不低于IP55</w:t>
            </w:r>
          </w:p>
        </w:tc>
      </w:tr>
      <w:tr w14:paraId="5ED0B996">
        <w:tblPrEx>
          <w:tblCellMar>
            <w:top w:w="0" w:type="dxa"/>
            <w:left w:w="108" w:type="dxa"/>
            <w:bottom w:w="0" w:type="dxa"/>
            <w:right w:w="108" w:type="dxa"/>
          </w:tblCellMar>
        </w:tblPrEx>
        <w:trPr>
          <w:trHeight w:val="375" w:hRule="atLeast"/>
        </w:trPr>
        <w:tc>
          <w:tcPr>
            <w:tcW w:w="526" w:type="pct"/>
            <w:vMerge w:val="restart"/>
            <w:tcBorders>
              <w:top w:val="nil"/>
              <w:left w:val="single" w:color="auto" w:sz="4" w:space="0"/>
              <w:bottom w:val="single" w:color="auto" w:sz="4" w:space="0"/>
              <w:right w:val="single" w:color="auto" w:sz="4" w:space="0"/>
            </w:tcBorders>
            <w:noWrap/>
            <w:vAlign w:val="center"/>
          </w:tcPr>
          <w:p w14:paraId="2BC1DBDC">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外形尺寸</w:t>
            </w:r>
          </w:p>
        </w:tc>
        <w:tc>
          <w:tcPr>
            <w:tcW w:w="673" w:type="pct"/>
            <w:tcBorders>
              <w:top w:val="single" w:color="auto" w:sz="4" w:space="0"/>
              <w:left w:val="nil"/>
              <w:bottom w:val="single" w:color="auto" w:sz="4" w:space="0"/>
              <w:right w:val="single" w:color="auto" w:sz="4" w:space="0"/>
            </w:tcBorders>
            <w:noWrap/>
            <w:vAlign w:val="center"/>
          </w:tcPr>
          <w:p w14:paraId="471C4231">
            <w:pPr>
              <w:widowControl/>
              <w:jc w:val="center"/>
              <w:rPr>
                <w:rFonts w:hint="eastAsia" w:ascii="宋体" w:hAnsi="宋体" w:cs="宋体"/>
                <w:color w:val="000000"/>
                <w:kern w:val="0"/>
                <w:szCs w:val="21"/>
              </w:rPr>
            </w:pPr>
            <w:r>
              <w:rPr>
                <w:rFonts w:hint="eastAsia" w:ascii="宋体" w:hAnsi="宋体" w:cs="宋体"/>
                <w:color w:val="000000"/>
                <w:kern w:val="0"/>
                <w:szCs w:val="21"/>
              </w:rPr>
              <w:t>长</w:t>
            </w:r>
          </w:p>
        </w:tc>
        <w:tc>
          <w:tcPr>
            <w:tcW w:w="3801" w:type="pct"/>
            <w:tcBorders>
              <w:top w:val="nil"/>
              <w:left w:val="nil"/>
              <w:bottom w:val="single" w:color="auto" w:sz="4" w:space="0"/>
              <w:right w:val="single" w:color="auto" w:sz="4" w:space="0"/>
            </w:tcBorders>
            <w:vAlign w:val="center"/>
          </w:tcPr>
          <w:p w14:paraId="22241F47">
            <w:pPr>
              <w:widowControl/>
              <w:jc w:val="center"/>
              <w:rPr>
                <w:rFonts w:hint="eastAsia" w:ascii="宋体" w:hAnsi="宋体" w:cs="宋体"/>
                <w:color w:val="000000"/>
                <w:kern w:val="0"/>
                <w:szCs w:val="21"/>
              </w:rPr>
            </w:pPr>
            <w:r>
              <w:rPr>
                <w:rFonts w:hint="eastAsia" w:ascii="宋体" w:hAnsi="宋体" w:cs="宋体"/>
                <w:color w:val="000000"/>
                <w:kern w:val="0"/>
                <w:szCs w:val="21"/>
              </w:rPr>
              <w:t>不大于120mm</w:t>
            </w:r>
          </w:p>
        </w:tc>
      </w:tr>
      <w:tr w14:paraId="2C73AC46">
        <w:tblPrEx>
          <w:tblCellMar>
            <w:top w:w="0" w:type="dxa"/>
            <w:left w:w="108" w:type="dxa"/>
            <w:bottom w:w="0" w:type="dxa"/>
            <w:right w:w="108" w:type="dxa"/>
          </w:tblCellMar>
        </w:tblPrEx>
        <w:trPr>
          <w:trHeight w:val="375" w:hRule="atLeast"/>
        </w:trPr>
        <w:tc>
          <w:tcPr>
            <w:tcW w:w="526" w:type="pct"/>
            <w:vMerge w:val="continue"/>
            <w:tcBorders>
              <w:top w:val="nil"/>
              <w:left w:val="single" w:color="auto" w:sz="4" w:space="0"/>
              <w:bottom w:val="single" w:color="auto" w:sz="4" w:space="0"/>
              <w:right w:val="single" w:color="auto" w:sz="4" w:space="0"/>
            </w:tcBorders>
            <w:vAlign w:val="center"/>
          </w:tcPr>
          <w:p w14:paraId="086CA4AF">
            <w:pPr>
              <w:widowControl/>
              <w:jc w:val="left"/>
              <w:rPr>
                <w:rFonts w:hint="eastAsia" w:ascii="宋体" w:hAnsi="宋体" w:cs="宋体"/>
                <w:b/>
                <w:bCs/>
                <w:color w:val="000000"/>
                <w:kern w:val="0"/>
                <w:szCs w:val="21"/>
              </w:rPr>
            </w:pPr>
          </w:p>
        </w:tc>
        <w:tc>
          <w:tcPr>
            <w:tcW w:w="673" w:type="pct"/>
            <w:tcBorders>
              <w:top w:val="nil"/>
              <w:left w:val="nil"/>
              <w:bottom w:val="single" w:color="auto" w:sz="4" w:space="0"/>
              <w:right w:val="single" w:color="auto" w:sz="4" w:space="0"/>
            </w:tcBorders>
            <w:noWrap/>
            <w:vAlign w:val="center"/>
          </w:tcPr>
          <w:p w14:paraId="4AF68459">
            <w:pPr>
              <w:widowControl/>
              <w:jc w:val="center"/>
              <w:rPr>
                <w:rFonts w:hint="eastAsia" w:ascii="宋体" w:hAnsi="宋体" w:cs="宋体"/>
                <w:color w:val="000000"/>
                <w:kern w:val="0"/>
                <w:szCs w:val="21"/>
              </w:rPr>
            </w:pPr>
            <w:r>
              <w:rPr>
                <w:rFonts w:hint="eastAsia" w:ascii="宋体" w:hAnsi="宋体" w:cs="宋体"/>
                <w:color w:val="000000"/>
                <w:kern w:val="0"/>
                <w:szCs w:val="21"/>
              </w:rPr>
              <w:t>宽</w:t>
            </w:r>
          </w:p>
        </w:tc>
        <w:tc>
          <w:tcPr>
            <w:tcW w:w="3801" w:type="pct"/>
            <w:tcBorders>
              <w:top w:val="nil"/>
              <w:left w:val="nil"/>
              <w:bottom w:val="single" w:color="auto" w:sz="4" w:space="0"/>
              <w:right w:val="single" w:color="auto" w:sz="4" w:space="0"/>
            </w:tcBorders>
            <w:vAlign w:val="center"/>
          </w:tcPr>
          <w:p w14:paraId="6E401BB4">
            <w:pPr>
              <w:widowControl/>
              <w:jc w:val="center"/>
              <w:rPr>
                <w:rFonts w:hint="eastAsia" w:ascii="宋体" w:hAnsi="宋体" w:cs="宋体"/>
                <w:color w:val="000000"/>
                <w:kern w:val="0"/>
                <w:szCs w:val="21"/>
              </w:rPr>
            </w:pPr>
            <w:r>
              <w:rPr>
                <w:rFonts w:hint="eastAsia" w:ascii="宋体" w:hAnsi="宋体" w:cs="宋体"/>
                <w:color w:val="000000"/>
                <w:kern w:val="0"/>
                <w:szCs w:val="21"/>
              </w:rPr>
              <w:t>不大于90mm</w:t>
            </w:r>
          </w:p>
        </w:tc>
      </w:tr>
      <w:tr w14:paraId="595E8983">
        <w:tblPrEx>
          <w:tblCellMar>
            <w:top w:w="0" w:type="dxa"/>
            <w:left w:w="108" w:type="dxa"/>
            <w:bottom w:w="0" w:type="dxa"/>
            <w:right w:w="108" w:type="dxa"/>
          </w:tblCellMar>
        </w:tblPrEx>
        <w:trPr>
          <w:trHeight w:val="375" w:hRule="atLeast"/>
        </w:trPr>
        <w:tc>
          <w:tcPr>
            <w:tcW w:w="526" w:type="pct"/>
            <w:vMerge w:val="continue"/>
            <w:tcBorders>
              <w:top w:val="nil"/>
              <w:left w:val="single" w:color="auto" w:sz="4" w:space="0"/>
              <w:bottom w:val="single" w:color="auto" w:sz="4" w:space="0"/>
              <w:right w:val="single" w:color="auto" w:sz="4" w:space="0"/>
            </w:tcBorders>
            <w:vAlign w:val="center"/>
          </w:tcPr>
          <w:p w14:paraId="6CA4B1D9">
            <w:pPr>
              <w:widowControl/>
              <w:jc w:val="left"/>
              <w:rPr>
                <w:rFonts w:hint="eastAsia" w:ascii="宋体" w:hAnsi="宋体" w:cs="宋体"/>
                <w:b/>
                <w:bCs/>
                <w:color w:val="000000"/>
                <w:kern w:val="0"/>
                <w:szCs w:val="21"/>
              </w:rPr>
            </w:pPr>
          </w:p>
        </w:tc>
        <w:tc>
          <w:tcPr>
            <w:tcW w:w="673" w:type="pct"/>
            <w:tcBorders>
              <w:top w:val="nil"/>
              <w:left w:val="nil"/>
              <w:bottom w:val="single" w:color="auto" w:sz="4" w:space="0"/>
              <w:right w:val="single" w:color="auto" w:sz="4" w:space="0"/>
            </w:tcBorders>
            <w:noWrap/>
            <w:vAlign w:val="center"/>
          </w:tcPr>
          <w:p w14:paraId="0547C96C">
            <w:pPr>
              <w:widowControl/>
              <w:jc w:val="center"/>
              <w:rPr>
                <w:rFonts w:hint="eastAsia" w:ascii="宋体" w:hAnsi="宋体" w:cs="宋体"/>
                <w:color w:val="000000"/>
                <w:kern w:val="0"/>
                <w:szCs w:val="21"/>
              </w:rPr>
            </w:pPr>
            <w:r>
              <w:rPr>
                <w:rFonts w:hint="eastAsia" w:ascii="宋体" w:hAnsi="宋体" w:cs="宋体"/>
                <w:color w:val="000000"/>
                <w:kern w:val="0"/>
                <w:szCs w:val="21"/>
              </w:rPr>
              <w:t>厚</w:t>
            </w:r>
          </w:p>
        </w:tc>
        <w:tc>
          <w:tcPr>
            <w:tcW w:w="3801" w:type="pct"/>
            <w:tcBorders>
              <w:top w:val="nil"/>
              <w:left w:val="nil"/>
              <w:bottom w:val="single" w:color="auto" w:sz="4" w:space="0"/>
              <w:right w:val="single" w:color="auto" w:sz="4" w:space="0"/>
            </w:tcBorders>
            <w:vAlign w:val="center"/>
          </w:tcPr>
          <w:p w14:paraId="2E06E3D1">
            <w:pPr>
              <w:widowControl/>
              <w:jc w:val="center"/>
              <w:rPr>
                <w:rFonts w:hint="eastAsia" w:ascii="宋体" w:hAnsi="宋体" w:cs="宋体"/>
                <w:color w:val="000000"/>
                <w:kern w:val="0"/>
                <w:szCs w:val="21"/>
              </w:rPr>
            </w:pPr>
            <w:r>
              <w:rPr>
                <w:rFonts w:hint="eastAsia" w:ascii="宋体" w:hAnsi="宋体" w:cs="宋体"/>
                <w:color w:val="000000"/>
                <w:kern w:val="0"/>
                <w:szCs w:val="21"/>
              </w:rPr>
              <w:t>不大于40mm</w:t>
            </w:r>
          </w:p>
        </w:tc>
      </w:tr>
      <w:tr w14:paraId="0AD88971">
        <w:tblPrEx>
          <w:tblCellMar>
            <w:top w:w="0" w:type="dxa"/>
            <w:left w:w="108" w:type="dxa"/>
            <w:bottom w:w="0" w:type="dxa"/>
            <w:right w:w="108" w:type="dxa"/>
          </w:tblCellMar>
        </w:tblPrEx>
        <w:trPr>
          <w:trHeight w:val="375" w:hRule="atLeast"/>
        </w:trPr>
        <w:tc>
          <w:tcPr>
            <w:tcW w:w="526" w:type="pct"/>
            <w:vMerge w:val="continue"/>
            <w:tcBorders>
              <w:top w:val="nil"/>
              <w:left w:val="single" w:color="auto" w:sz="4" w:space="0"/>
              <w:bottom w:val="single" w:color="auto" w:sz="4" w:space="0"/>
              <w:right w:val="single" w:color="auto" w:sz="4" w:space="0"/>
            </w:tcBorders>
            <w:vAlign w:val="center"/>
          </w:tcPr>
          <w:p w14:paraId="1ACE5676">
            <w:pPr>
              <w:widowControl/>
              <w:jc w:val="left"/>
              <w:rPr>
                <w:rFonts w:hint="eastAsia" w:ascii="宋体" w:hAnsi="宋体" w:cs="宋体"/>
                <w:b/>
                <w:bCs/>
                <w:color w:val="000000"/>
                <w:kern w:val="0"/>
                <w:szCs w:val="21"/>
              </w:rPr>
            </w:pPr>
          </w:p>
        </w:tc>
        <w:tc>
          <w:tcPr>
            <w:tcW w:w="673" w:type="pct"/>
            <w:tcBorders>
              <w:top w:val="nil"/>
              <w:left w:val="nil"/>
              <w:bottom w:val="single" w:color="auto" w:sz="4" w:space="0"/>
              <w:right w:val="single" w:color="auto" w:sz="4" w:space="0"/>
            </w:tcBorders>
            <w:noWrap/>
            <w:vAlign w:val="center"/>
          </w:tcPr>
          <w:p w14:paraId="78D7A79C">
            <w:pPr>
              <w:widowControl/>
              <w:jc w:val="center"/>
              <w:rPr>
                <w:rFonts w:hint="eastAsia" w:ascii="宋体" w:hAnsi="宋体" w:cs="宋体"/>
                <w:color w:val="000000"/>
                <w:kern w:val="0"/>
                <w:szCs w:val="21"/>
              </w:rPr>
            </w:pPr>
            <w:r>
              <w:rPr>
                <w:rFonts w:hint="eastAsia" w:ascii="宋体" w:hAnsi="宋体" w:cs="宋体"/>
                <w:color w:val="000000"/>
                <w:kern w:val="0"/>
                <w:szCs w:val="21"/>
              </w:rPr>
              <w:t>线长</w:t>
            </w:r>
          </w:p>
        </w:tc>
        <w:tc>
          <w:tcPr>
            <w:tcW w:w="3801" w:type="pct"/>
            <w:tcBorders>
              <w:top w:val="nil"/>
              <w:left w:val="nil"/>
              <w:bottom w:val="single" w:color="auto" w:sz="4" w:space="0"/>
              <w:right w:val="single" w:color="auto" w:sz="4" w:space="0"/>
            </w:tcBorders>
            <w:vAlign w:val="center"/>
          </w:tcPr>
          <w:p w14:paraId="0445F51A">
            <w:pPr>
              <w:widowControl/>
              <w:jc w:val="center"/>
              <w:rPr>
                <w:rFonts w:hint="eastAsia" w:ascii="宋体" w:hAnsi="宋体" w:cs="宋体"/>
                <w:color w:val="000000"/>
                <w:kern w:val="0"/>
                <w:szCs w:val="21"/>
              </w:rPr>
            </w:pPr>
            <w:r>
              <w:rPr>
                <w:rFonts w:hint="eastAsia" w:ascii="宋体" w:hAnsi="宋体" w:cs="宋体"/>
                <w:color w:val="000000"/>
                <w:kern w:val="0"/>
                <w:szCs w:val="21"/>
              </w:rPr>
              <w:t>不低于170mm</w:t>
            </w:r>
          </w:p>
        </w:tc>
      </w:tr>
      <w:tr w14:paraId="425ED731">
        <w:tblPrEx>
          <w:tblCellMar>
            <w:top w:w="0" w:type="dxa"/>
            <w:left w:w="108" w:type="dxa"/>
            <w:bottom w:w="0" w:type="dxa"/>
            <w:right w:w="108" w:type="dxa"/>
          </w:tblCellMar>
        </w:tblPrEx>
        <w:trPr>
          <w:trHeight w:val="375" w:hRule="atLeast"/>
        </w:trPr>
        <w:tc>
          <w:tcPr>
            <w:tcW w:w="526" w:type="pct"/>
            <w:tcBorders>
              <w:top w:val="nil"/>
              <w:left w:val="single" w:color="auto" w:sz="4" w:space="0"/>
              <w:bottom w:val="single" w:color="auto" w:sz="4" w:space="0"/>
              <w:right w:val="single" w:color="auto" w:sz="4" w:space="0"/>
            </w:tcBorders>
            <w:noWrap/>
            <w:vAlign w:val="center"/>
          </w:tcPr>
          <w:p w14:paraId="301D60DC">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天线</w:t>
            </w:r>
          </w:p>
        </w:tc>
        <w:tc>
          <w:tcPr>
            <w:tcW w:w="673" w:type="pct"/>
            <w:tcBorders>
              <w:top w:val="nil"/>
              <w:left w:val="nil"/>
              <w:bottom w:val="single" w:color="auto" w:sz="4" w:space="0"/>
              <w:right w:val="single" w:color="auto" w:sz="4" w:space="0"/>
            </w:tcBorders>
            <w:noWrap/>
            <w:vAlign w:val="center"/>
          </w:tcPr>
          <w:p w14:paraId="7219A339">
            <w:pPr>
              <w:widowControl/>
              <w:jc w:val="center"/>
              <w:rPr>
                <w:rFonts w:hint="eastAsia" w:ascii="宋体" w:hAnsi="宋体" w:cs="宋体"/>
                <w:color w:val="000000"/>
                <w:kern w:val="0"/>
                <w:szCs w:val="21"/>
              </w:rPr>
            </w:pPr>
            <w:r>
              <w:rPr>
                <w:rFonts w:hint="eastAsia" w:ascii="宋体" w:hAnsi="宋体" w:cs="宋体"/>
                <w:color w:val="000000"/>
                <w:kern w:val="0"/>
                <w:szCs w:val="21"/>
              </w:rPr>
              <w:t>全向5G天线</w:t>
            </w:r>
          </w:p>
        </w:tc>
        <w:tc>
          <w:tcPr>
            <w:tcW w:w="3801" w:type="pct"/>
            <w:tcBorders>
              <w:top w:val="nil"/>
              <w:left w:val="nil"/>
              <w:bottom w:val="single" w:color="auto" w:sz="4" w:space="0"/>
              <w:right w:val="single" w:color="auto" w:sz="4" w:space="0"/>
            </w:tcBorders>
            <w:vAlign w:val="center"/>
          </w:tcPr>
          <w:p w14:paraId="5C97B099">
            <w:pPr>
              <w:widowControl/>
              <w:jc w:val="center"/>
              <w:rPr>
                <w:rFonts w:hint="eastAsia" w:ascii="宋体" w:hAnsi="宋体" w:cs="宋体"/>
                <w:color w:val="000000"/>
                <w:kern w:val="0"/>
                <w:szCs w:val="21"/>
              </w:rPr>
            </w:pPr>
            <w:r>
              <w:rPr>
                <w:rFonts w:hint="eastAsia" w:ascii="宋体" w:hAnsi="宋体" w:cs="宋体"/>
                <w:color w:val="000000"/>
                <w:kern w:val="0"/>
                <w:szCs w:val="21"/>
              </w:rPr>
              <w:t>尺寸不低于100*10mm</w:t>
            </w:r>
          </w:p>
        </w:tc>
      </w:tr>
    </w:tbl>
    <w:p w14:paraId="7394C0C1">
      <w:pPr>
        <w:numPr>
          <w:ilvl w:val="0"/>
          <w:numId w:val="1"/>
        </w:numPr>
        <w:adjustRightInd w:val="0"/>
        <w:spacing w:before="156" w:beforeLines="50" w:after="156" w:afterLines="50" w:line="360" w:lineRule="auto"/>
        <w:ind w:left="0" w:firstLine="482" w:firstLineChars="200"/>
        <w:contextualSpacing/>
        <w:outlineLvl w:val="1"/>
        <w:rPr>
          <w:rFonts w:hint="eastAsia" w:ascii="宋体" w:hAnsi="宋体"/>
          <w:b/>
          <w:sz w:val="24"/>
        </w:rPr>
      </w:pPr>
      <w:r>
        <w:rPr>
          <w:rFonts w:hint="eastAsia" w:ascii="宋体" w:hAnsi="宋体"/>
          <w:b/>
          <w:sz w:val="24"/>
        </w:rPr>
        <w:t>成果交付与验收</w:t>
      </w:r>
      <w:bookmarkEnd w:id="2"/>
      <w:bookmarkEnd w:id="3"/>
    </w:p>
    <w:p w14:paraId="321757F8">
      <w:pPr>
        <w:spacing w:line="360" w:lineRule="auto"/>
        <w:ind w:firstLine="480" w:firstLineChars="200"/>
        <w:rPr>
          <w:rFonts w:hint="eastAsia" w:ascii="黑体" w:hAnsi="黑体" w:eastAsia="黑体" w:cs="黑体"/>
          <w:bCs/>
          <w:sz w:val="24"/>
        </w:rPr>
      </w:pPr>
      <w:bookmarkStart w:id="4" w:name="_Toc161832197"/>
      <w:r>
        <w:rPr>
          <w:rFonts w:hint="eastAsia" w:asciiTheme="minorEastAsia" w:hAnsiTheme="minorEastAsia" w:eastAsiaTheme="minorEastAsia" w:cstheme="minorEastAsia"/>
          <w:color w:val="000000"/>
          <w:sz w:val="24"/>
        </w:rPr>
        <w:t>报价人需于采购人提出申请后15个工作日内完成设备研制，满足项目要求，并通过采购人验收。</w:t>
      </w:r>
    </w:p>
    <w:bookmarkEnd w:id="4"/>
    <w:p w14:paraId="60FDE197">
      <w:pPr>
        <w:numPr>
          <w:ilvl w:val="0"/>
          <w:numId w:val="1"/>
        </w:numPr>
        <w:adjustRightInd w:val="0"/>
        <w:spacing w:before="156" w:beforeLines="50" w:after="156" w:afterLines="50" w:line="360" w:lineRule="auto"/>
        <w:ind w:left="0" w:firstLine="482" w:firstLineChars="200"/>
        <w:contextualSpacing/>
        <w:outlineLvl w:val="1"/>
        <w:rPr>
          <w:rFonts w:hint="eastAsia" w:ascii="宋体" w:hAnsi="宋体"/>
          <w:b/>
          <w:sz w:val="24"/>
        </w:rPr>
      </w:pPr>
      <w:r>
        <w:rPr>
          <w:rFonts w:hint="eastAsia" w:ascii="宋体" w:hAnsi="宋体"/>
          <w:b/>
          <w:sz w:val="24"/>
        </w:rPr>
        <w:t>其他要求</w:t>
      </w:r>
    </w:p>
    <w:p w14:paraId="43400E15">
      <w:pPr>
        <w:numPr>
          <w:ilvl w:val="0"/>
          <w:numId w:val="2"/>
        </w:numPr>
        <w:spacing w:line="360" w:lineRule="auto"/>
        <w:ind w:firstLine="480" w:firstLineChars="200"/>
        <w:rPr>
          <w:rFonts w:hint="eastAsia" w:ascii="宋体" w:hAnsi="宋体"/>
          <w:sz w:val="24"/>
        </w:rPr>
      </w:pPr>
      <w:r>
        <w:rPr>
          <w:rFonts w:hint="eastAsia" w:ascii="宋体" w:hAnsi="宋体"/>
          <w:sz w:val="24"/>
          <w:lang w:val="en-US" w:eastAsia="zh-CN"/>
        </w:rPr>
        <w:t>报价人</w:t>
      </w:r>
      <w:r>
        <w:rPr>
          <w:rFonts w:hint="eastAsia" w:ascii="宋体" w:hAnsi="宋体"/>
          <w:sz w:val="24"/>
        </w:rPr>
        <w:t>应提供以往的无人机边缘智能盒相关的研制或销售业绩（提供合同与发票等业绩证明材料），各报价方之间按数量、质量进行横向比对得出最优。</w:t>
      </w:r>
    </w:p>
    <w:p w14:paraId="7C3607A4">
      <w:pPr>
        <w:numPr>
          <w:ilvl w:val="0"/>
          <w:numId w:val="2"/>
        </w:numPr>
        <w:spacing w:line="360" w:lineRule="auto"/>
        <w:ind w:firstLine="480" w:firstLineChars="200"/>
        <w:rPr>
          <w:rFonts w:hint="eastAsia" w:ascii="宋体" w:hAnsi="宋体"/>
          <w:sz w:val="24"/>
        </w:rPr>
      </w:pPr>
      <w:r>
        <w:rPr>
          <w:rFonts w:hint="eastAsia" w:ascii="宋体" w:hAnsi="宋体"/>
          <w:sz w:val="24"/>
          <w:lang w:val="en-US" w:eastAsia="zh-CN"/>
        </w:rPr>
        <w:t>报价人</w:t>
      </w:r>
      <w:r>
        <w:rPr>
          <w:rFonts w:hint="eastAsia" w:ascii="宋体" w:hAnsi="宋体"/>
          <w:sz w:val="24"/>
        </w:rPr>
        <w:t>应提供类似技术服务的业绩、售后服务响应速度及证明材料(横向比较营业执照注册地，距离服务地点韶关供电局的用时，售后服务人员的社保证明等)、质量保证措施等技术应标文件。</w:t>
      </w:r>
    </w:p>
    <w:p w14:paraId="3C5F99D9">
      <w:pPr>
        <w:numPr>
          <w:ilvl w:val="0"/>
          <w:numId w:val="2"/>
        </w:numPr>
        <w:spacing w:line="360" w:lineRule="auto"/>
        <w:ind w:firstLine="480" w:firstLineChars="200"/>
        <w:rPr>
          <w:rFonts w:hint="eastAsia" w:ascii="宋体" w:hAnsi="宋体"/>
          <w:sz w:val="24"/>
        </w:rPr>
      </w:pPr>
      <w:r>
        <w:rPr>
          <w:rFonts w:hint="eastAsia" w:ascii="宋体" w:hAnsi="宋体"/>
          <w:sz w:val="24"/>
          <w:lang w:val="en-US" w:eastAsia="zh-CN"/>
        </w:rPr>
        <w:t>报价人</w:t>
      </w:r>
      <w:r>
        <w:rPr>
          <w:rFonts w:hint="eastAsia" w:ascii="宋体" w:hAnsi="宋体"/>
          <w:sz w:val="24"/>
        </w:rPr>
        <w:t>提供的项目负责人宜具备博士学位，且成立不少于8人的项目团队，并满足：50%及以上的团队成员具有中级职称或软件设计师证书、系统集成项目管理工程师或网络工程师等资质；团队成员具有本科及以上学历为宜，各报价方之间进行横向比对得出最优。（注：1、提供拟投入人员清单，包含人员姓名、学历、年龄、资质、职称、工作经历等资料）</w:t>
      </w:r>
    </w:p>
    <w:p w14:paraId="1B152E45">
      <w:pPr>
        <w:numPr>
          <w:ilvl w:val="0"/>
          <w:numId w:val="2"/>
        </w:numPr>
        <w:spacing w:line="360" w:lineRule="auto"/>
        <w:ind w:firstLine="480" w:firstLineChars="200"/>
        <w:rPr>
          <w:rFonts w:hint="eastAsia" w:ascii="宋体" w:hAnsi="宋体"/>
          <w:sz w:val="24"/>
        </w:rPr>
      </w:pPr>
      <w:r>
        <w:rPr>
          <w:rFonts w:hint="eastAsia" w:ascii="宋体" w:hAnsi="宋体"/>
          <w:sz w:val="24"/>
          <w:lang w:val="en-US" w:eastAsia="zh-CN"/>
        </w:rPr>
        <w:t>若报价人未按技术要求或时限提供合格产品，采购方有权终止本次合作。</w:t>
      </w:r>
    </w:p>
    <w:p w14:paraId="79D6718D">
      <w:pPr>
        <w:numPr>
          <w:ilvl w:val="0"/>
          <w:numId w:val="1"/>
        </w:numPr>
        <w:adjustRightInd w:val="0"/>
        <w:spacing w:before="156" w:beforeLines="50" w:after="156" w:afterLines="50" w:line="360" w:lineRule="auto"/>
        <w:ind w:left="0" w:firstLine="482" w:firstLineChars="200"/>
        <w:contextualSpacing/>
        <w:outlineLvl w:val="1"/>
        <w:rPr>
          <w:rFonts w:hint="eastAsia" w:ascii="宋体" w:hAnsi="宋体"/>
          <w:b/>
          <w:sz w:val="24"/>
        </w:rPr>
      </w:pPr>
      <w:r>
        <w:rPr>
          <w:rFonts w:hint="eastAsia" w:ascii="宋体" w:hAnsi="宋体"/>
          <w:b/>
          <w:sz w:val="24"/>
        </w:rPr>
        <w:t>报价人资格要求</w:t>
      </w:r>
    </w:p>
    <w:p w14:paraId="6CC3C0BC">
      <w:pPr>
        <w:spacing w:line="360" w:lineRule="auto"/>
        <w:ind w:left="420" w:leftChars="200"/>
        <w:jc w:val="left"/>
        <w:rPr>
          <w:rFonts w:hint="eastAsia" w:ascii="宋体" w:hAnsi="宋体" w:cs="宋体"/>
          <w:sz w:val="24"/>
        </w:rPr>
      </w:pPr>
      <w:r>
        <w:rPr>
          <w:rFonts w:hint="eastAsia" w:ascii="宋体" w:hAnsi="宋体" w:cs="宋体"/>
          <w:sz w:val="24"/>
        </w:rPr>
        <w:t>报价人需同时满足以下要求：</w:t>
      </w:r>
    </w:p>
    <w:p w14:paraId="246F539E">
      <w:pPr>
        <w:numPr>
          <w:ilvl w:val="0"/>
          <w:numId w:val="3"/>
        </w:numPr>
        <w:spacing w:line="360" w:lineRule="auto"/>
        <w:ind w:firstLine="480" w:firstLineChars="200"/>
        <w:jc w:val="left"/>
        <w:rPr>
          <w:rFonts w:hint="eastAsia" w:ascii="宋体" w:hAnsi="宋体" w:cs="宋体"/>
          <w:sz w:val="24"/>
        </w:rPr>
      </w:pPr>
      <w:r>
        <w:rPr>
          <w:rFonts w:hint="eastAsia" w:ascii="宋体" w:hAnsi="宋体" w:cs="宋体"/>
          <w:sz w:val="24"/>
        </w:rPr>
        <w:t>中华人民共和国境内注册合法运作的法人或非法人组织，具有独立承担招标、采购项目的能力和独立履行合同的能力。必须提供有效期内的营业执照或其他行政主管部门核发的有效登记注册证明文件。</w:t>
      </w:r>
    </w:p>
    <w:p w14:paraId="6B568C9D">
      <w:pPr>
        <w:numPr>
          <w:ilvl w:val="0"/>
          <w:numId w:val="3"/>
        </w:numPr>
        <w:spacing w:line="360" w:lineRule="auto"/>
        <w:ind w:firstLine="480" w:firstLineChars="200"/>
        <w:jc w:val="left"/>
        <w:rPr>
          <w:rFonts w:hint="eastAsia" w:ascii="宋体" w:hAnsi="宋体" w:cs="宋体"/>
          <w:sz w:val="24"/>
        </w:rPr>
      </w:pPr>
      <w:r>
        <w:rPr>
          <w:rFonts w:hint="eastAsia" w:ascii="宋体" w:hAnsi="宋体" w:cs="宋体"/>
          <w:sz w:val="24"/>
        </w:rPr>
        <w:t>报价人必须按照南方电网公司要求，在供应链统一服务平台（www.bidding.csg.cn）上完成供应商登记注册，并通过审核。</w:t>
      </w:r>
    </w:p>
    <w:p w14:paraId="085FF075">
      <w:pPr>
        <w:numPr>
          <w:ilvl w:val="0"/>
          <w:numId w:val="3"/>
        </w:numPr>
        <w:spacing w:line="360" w:lineRule="auto"/>
        <w:ind w:firstLine="480" w:firstLineChars="200"/>
        <w:jc w:val="left"/>
        <w:rPr>
          <w:rFonts w:hint="eastAsia" w:ascii="宋体" w:hAnsi="宋体" w:cs="宋体"/>
          <w:sz w:val="24"/>
        </w:rPr>
      </w:pPr>
      <w:r>
        <w:rPr>
          <w:rFonts w:hint="eastAsia" w:ascii="宋体" w:hAnsi="宋体" w:cs="宋体"/>
          <w:sz w:val="24"/>
        </w:rPr>
        <w:t>‌</w:t>
      </w:r>
      <w:r>
        <w:rPr>
          <w:rFonts w:ascii="宋体" w:hAnsi="宋体" w:cs="宋体"/>
          <w:sz w:val="24"/>
        </w:rPr>
        <w:t>保密要求‌：对测试过程中涉及的客户机密信息进行保密处理，确保不泄漏给第三方。</w:t>
      </w:r>
    </w:p>
    <w:p w14:paraId="6F20FA32">
      <w:pPr>
        <w:numPr>
          <w:ilvl w:val="0"/>
          <w:numId w:val="3"/>
        </w:numPr>
        <w:spacing w:line="360" w:lineRule="auto"/>
        <w:ind w:firstLine="480" w:firstLineChars="200"/>
        <w:jc w:val="left"/>
        <w:rPr>
          <w:rFonts w:hint="eastAsia" w:ascii="宋体" w:hAnsi="宋体" w:cs="宋体"/>
          <w:sz w:val="24"/>
        </w:rPr>
      </w:pPr>
      <w:r>
        <w:rPr>
          <w:rFonts w:ascii="宋体" w:hAnsi="宋体" w:cs="宋体"/>
          <w:sz w:val="24"/>
        </w:rPr>
        <w:t>‌环保要求‌：遵守环保法规，采取环保措施进行测试，减少对环境的影响。</w:t>
      </w:r>
    </w:p>
    <w:p w14:paraId="5945EF72">
      <w:pPr>
        <w:numPr>
          <w:ilvl w:val="0"/>
          <w:numId w:val="3"/>
        </w:numPr>
        <w:spacing w:line="360" w:lineRule="auto"/>
        <w:ind w:firstLine="480" w:firstLineChars="200"/>
        <w:jc w:val="left"/>
        <w:rPr>
          <w:rFonts w:hint="eastAsia" w:ascii="宋体" w:hAnsi="宋体" w:cs="宋体"/>
          <w:sz w:val="24"/>
        </w:rPr>
      </w:pPr>
      <w:r>
        <w:rPr>
          <w:rFonts w:hint="eastAsia" w:ascii="宋体" w:hAnsi="宋体" w:cs="宋体"/>
          <w:sz w:val="24"/>
        </w:rPr>
        <w:t>报价人应提供其营业执照，成立时间不低于4年，以确保其有能力持续提供售后服务能力。</w:t>
      </w:r>
    </w:p>
    <w:p w14:paraId="78EE17BA">
      <w:pPr>
        <w:numPr>
          <w:ilvl w:val="0"/>
          <w:numId w:val="3"/>
        </w:numPr>
        <w:spacing w:line="360" w:lineRule="auto"/>
        <w:ind w:firstLine="480" w:firstLineChars="200"/>
        <w:jc w:val="left"/>
        <w:rPr>
          <w:rFonts w:hint="eastAsia" w:ascii="宋体" w:hAnsi="宋体" w:cs="宋体"/>
          <w:sz w:val="24"/>
        </w:rPr>
      </w:pPr>
      <w:r>
        <w:rPr>
          <w:rFonts w:hint="eastAsia" w:ascii="宋体" w:hAnsi="宋体" w:cs="宋体"/>
          <w:sz w:val="24"/>
        </w:rPr>
        <w:t>报价人需具备银行资信证明或经国家有关部门认可的资信评估机构出具的资信证明（信用等级），需达到AAA。</w:t>
      </w:r>
    </w:p>
    <w:p w14:paraId="47E7F408">
      <w:pPr>
        <w:numPr>
          <w:ilvl w:val="0"/>
          <w:numId w:val="3"/>
        </w:numPr>
        <w:spacing w:line="360" w:lineRule="auto"/>
        <w:ind w:firstLine="480" w:firstLineChars="200"/>
        <w:jc w:val="left"/>
        <w:rPr>
          <w:rFonts w:hint="eastAsia" w:ascii="宋体" w:hAnsi="宋体" w:cs="宋体"/>
          <w:sz w:val="24"/>
        </w:rPr>
      </w:pPr>
      <w:r>
        <w:rPr>
          <w:rFonts w:hint="eastAsia" w:ascii="宋体" w:hAnsi="宋体" w:cs="宋体"/>
          <w:sz w:val="24"/>
        </w:rPr>
        <w:t>报价人具有有效的质量管理体系认证证书、环境管理体系认证证书、职业健康安全管理体系认证证书。</w:t>
      </w:r>
    </w:p>
    <w:p w14:paraId="4318E3AE">
      <w:pPr>
        <w:numPr>
          <w:ilvl w:val="0"/>
          <w:numId w:val="1"/>
        </w:numPr>
        <w:adjustRightInd w:val="0"/>
        <w:spacing w:before="156" w:beforeLines="50" w:after="156" w:afterLines="50" w:line="360" w:lineRule="auto"/>
        <w:contextualSpacing/>
        <w:outlineLvl w:val="1"/>
        <w:rPr>
          <w:rFonts w:hint="eastAsia" w:ascii="宋体" w:hAnsi="宋体"/>
          <w:b/>
          <w:sz w:val="24"/>
        </w:rPr>
      </w:pPr>
      <w:r>
        <w:rPr>
          <w:rFonts w:hint="eastAsia" w:ascii="宋体" w:hAnsi="宋体"/>
          <w:b/>
          <w:sz w:val="24"/>
        </w:rPr>
        <w:t>报价表</w:t>
      </w:r>
    </w:p>
    <w:p w14:paraId="5B060D5D">
      <w:pPr>
        <w:pStyle w:val="2"/>
        <w:spacing w:line="360" w:lineRule="auto"/>
        <w:ind w:firstLine="480" w:firstLineChars="200"/>
      </w:pPr>
      <w:r>
        <w:rPr>
          <w:rFonts w:hint="eastAsia" w:ascii="宋体" w:hAnsi="宋体" w:eastAsia="宋体" w:cs="宋体"/>
          <w:sz w:val="24"/>
        </w:rPr>
        <w:t>请各报价人参考表1报价，报价单需包含税率说明，报价条目应清晰。</w:t>
      </w:r>
    </w:p>
    <w:p w14:paraId="7F3FCB92">
      <w:pPr>
        <w:pStyle w:val="2"/>
        <w:spacing w:line="360" w:lineRule="auto"/>
        <w:ind w:firstLine="420" w:firstLineChars="200"/>
        <w:jc w:val="center"/>
        <w:rPr>
          <w:rFonts w:hint="eastAsia" w:ascii="宋体" w:hAnsi="宋体" w:eastAsia="宋体" w:cs="宋体"/>
        </w:rPr>
      </w:pPr>
      <w:r>
        <w:rPr>
          <w:rFonts w:hint="eastAsia" w:ascii="黑体" w:hAnsi="黑体" w:cs="黑体"/>
          <w:sz w:val="21"/>
          <w:szCs w:val="21"/>
        </w:rPr>
        <w:t>表1   报价表</w:t>
      </w:r>
    </w:p>
    <w:tbl>
      <w:tblPr>
        <w:tblStyle w:val="11"/>
        <w:tblpPr w:leftFromText="180" w:rightFromText="180" w:vertAnchor="text" w:horzAnchor="page" w:tblpXSpec="center" w:tblpY="372"/>
        <w:tblOverlap w:val="never"/>
        <w:tblW w:w="7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13"/>
        <w:gridCol w:w="2801"/>
        <w:gridCol w:w="654"/>
        <w:gridCol w:w="663"/>
        <w:gridCol w:w="1756"/>
        <w:gridCol w:w="1461"/>
      </w:tblGrid>
      <w:tr w14:paraId="01AA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jc w:val="center"/>
        </w:trPr>
        <w:tc>
          <w:tcPr>
            <w:tcW w:w="513" w:type="dxa"/>
            <w:vAlign w:val="center"/>
          </w:tcPr>
          <w:p w14:paraId="0DA51E29">
            <w:pPr>
              <w:widowControl/>
              <w:spacing w:line="360" w:lineRule="auto"/>
              <w:jc w:val="center"/>
              <w:textAlignment w:val="center"/>
              <w:rPr>
                <w:rFonts w:hint="eastAsia" w:ascii="宋体" w:hAnsi="宋体" w:cs="宋体"/>
                <w:b/>
                <w:bCs/>
                <w:kern w:val="0"/>
                <w:szCs w:val="21"/>
              </w:rPr>
            </w:pPr>
            <w:r>
              <w:rPr>
                <w:rFonts w:hint="eastAsia" w:ascii="宋体" w:hAnsi="宋体" w:cs="宋体"/>
                <w:b/>
                <w:bCs/>
                <w:kern w:val="0"/>
                <w:szCs w:val="21"/>
              </w:rPr>
              <w:t>序号</w:t>
            </w:r>
          </w:p>
        </w:tc>
        <w:tc>
          <w:tcPr>
            <w:tcW w:w="2801" w:type="dxa"/>
            <w:vAlign w:val="center"/>
          </w:tcPr>
          <w:p w14:paraId="5643B30D">
            <w:pPr>
              <w:widowControl/>
              <w:spacing w:line="360" w:lineRule="auto"/>
              <w:jc w:val="center"/>
              <w:textAlignment w:val="center"/>
              <w:rPr>
                <w:rFonts w:hint="eastAsia" w:ascii="宋体" w:hAnsi="宋体" w:cs="宋体"/>
                <w:b/>
                <w:bCs/>
                <w:kern w:val="0"/>
                <w:szCs w:val="21"/>
              </w:rPr>
            </w:pPr>
            <w:r>
              <w:rPr>
                <w:rFonts w:hint="eastAsia" w:ascii="宋体" w:hAnsi="宋体" w:cs="宋体"/>
                <w:b/>
                <w:bCs/>
                <w:kern w:val="0"/>
                <w:szCs w:val="21"/>
              </w:rPr>
              <w:t>项目名称</w:t>
            </w:r>
          </w:p>
        </w:tc>
        <w:tc>
          <w:tcPr>
            <w:tcW w:w="654" w:type="dxa"/>
            <w:vAlign w:val="center"/>
          </w:tcPr>
          <w:p w14:paraId="580F236C">
            <w:pPr>
              <w:widowControl/>
              <w:spacing w:line="360" w:lineRule="auto"/>
              <w:jc w:val="center"/>
              <w:textAlignment w:val="center"/>
              <w:rPr>
                <w:rFonts w:hint="eastAsia" w:ascii="宋体" w:hAnsi="宋体" w:cs="宋体"/>
                <w:b/>
                <w:bCs/>
                <w:kern w:val="0"/>
                <w:szCs w:val="21"/>
              </w:rPr>
            </w:pPr>
            <w:r>
              <w:rPr>
                <w:rFonts w:hint="eastAsia" w:ascii="宋体" w:hAnsi="宋体" w:cs="宋体"/>
                <w:b/>
                <w:kern w:val="0"/>
                <w:szCs w:val="21"/>
                <w:lang w:bidi="ar"/>
              </w:rPr>
              <w:t>单位</w:t>
            </w:r>
          </w:p>
        </w:tc>
        <w:tc>
          <w:tcPr>
            <w:tcW w:w="663" w:type="dxa"/>
            <w:vAlign w:val="center"/>
          </w:tcPr>
          <w:p w14:paraId="08B7F411">
            <w:pPr>
              <w:widowControl/>
              <w:spacing w:line="360" w:lineRule="auto"/>
              <w:jc w:val="center"/>
              <w:textAlignment w:val="center"/>
              <w:rPr>
                <w:rFonts w:hint="eastAsia" w:ascii="宋体" w:hAnsi="宋体" w:cs="宋体"/>
                <w:b/>
                <w:bCs/>
                <w:kern w:val="0"/>
                <w:szCs w:val="21"/>
              </w:rPr>
            </w:pPr>
            <w:r>
              <w:rPr>
                <w:rFonts w:hint="eastAsia" w:ascii="宋体" w:hAnsi="宋体" w:cs="宋体"/>
                <w:b/>
                <w:bCs/>
                <w:color w:val="000000"/>
                <w:kern w:val="0"/>
                <w:szCs w:val="21"/>
                <w:lang w:bidi="ar"/>
              </w:rPr>
              <w:t>数量</w:t>
            </w:r>
          </w:p>
        </w:tc>
        <w:tc>
          <w:tcPr>
            <w:tcW w:w="1756" w:type="dxa"/>
            <w:vAlign w:val="center"/>
          </w:tcPr>
          <w:p w14:paraId="2DF83388">
            <w:pPr>
              <w:widowControl/>
              <w:spacing w:line="360" w:lineRule="auto"/>
              <w:jc w:val="center"/>
              <w:textAlignment w:val="center"/>
              <w:rPr>
                <w:rFonts w:hint="eastAsia" w:ascii="宋体" w:hAnsi="宋体" w:cs="宋体"/>
                <w:b/>
                <w:bCs/>
                <w:kern w:val="0"/>
                <w:szCs w:val="21"/>
              </w:rPr>
            </w:pPr>
            <w:r>
              <w:rPr>
                <w:rFonts w:hint="eastAsia" w:ascii="宋体" w:hAnsi="宋体" w:cs="宋体"/>
                <w:b/>
                <w:bCs/>
                <w:color w:val="000000"/>
                <w:kern w:val="0"/>
                <w:szCs w:val="21"/>
                <w:lang w:bidi="ar"/>
              </w:rPr>
              <w:t>总价限价（元）</w:t>
            </w:r>
          </w:p>
        </w:tc>
        <w:tc>
          <w:tcPr>
            <w:tcW w:w="1461" w:type="dxa"/>
            <w:vAlign w:val="center"/>
          </w:tcPr>
          <w:p w14:paraId="41C67766">
            <w:pPr>
              <w:widowControl/>
              <w:spacing w:line="360" w:lineRule="auto"/>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总价报价（元）</w:t>
            </w:r>
          </w:p>
        </w:tc>
      </w:tr>
      <w:tr w14:paraId="4295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8" w:hRule="atLeast"/>
          <w:jc w:val="center"/>
        </w:trPr>
        <w:tc>
          <w:tcPr>
            <w:tcW w:w="513" w:type="dxa"/>
            <w:vAlign w:val="center"/>
          </w:tcPr>
          <w:p w14:paraId="1FA0A937">
            <w:pPr>
              <w:widowControl/>
              <w:spacing w:line="360" w:lineRule="auto"/>
              <w:jc w:val="center"/>
              <w:textAlignment w:val="center"/>
              <w:rPr>
                <w:rFonts w:hint="eastAsia" w:ascii="宋体" w:hAnsi="宋体" w:cs="宋体"/>
                <w:kern w:val="0"/>
                <w:szCs w:val="21"/>
              </w:rPr>
            </w:pPr>
            <w:r>
              <w:rPr>
                <w:rFonts w:hint="eastAsia" w:ascii="宋体" w:hAnsi="宋体" w:cs="宋体"/>
                <w:kern w:val="0"/>
                <w:szCs w:val="21"/>
              </w:rPr>
              <w:t>1</w:t>
            </w:r>
          </w:p>
        </w:tc>
        <w:tc>
          <w:tcPr>
            <w:tcW w:w="2801" w:type="dxa"/>
            <w:vAlign w:val="center"/>
          </w:tcPr>
          <w:p w14:paraId="2E6C5BC3">
            <w:pPr>
              <w:spacing w:line="360" w:lineRule="auto"/>
              <w:jc w:val="center"/>
              <w:rPr>
                <w:rFonts w:hint="eastAsia" w:ascii="宋体" w:hAnsi="宋体" w:cs="宋体"/>
                <w:kern w:val="0"/>
                <w:szCs w:val="21"/>
              </w:rPr>
            </w:pPr>
            <w:r>
              <w:rPr>
                <w:rFonts w:hint="eastAsia" w:ascii="宋体" w:hAnsi="宋体" w:cs="宋体"/>
                <w:kern w:val="0"/>
                <w:szCs w:val="21"/>
                <w:lang w:bidi="ar"/>
              </w:rPr>
              <w:t>韶关局科技项目【基于无人机边缘智能的应急电力抢修规划】设备试制服务项目采购</w:t>
            </w:r>
          </w:p>
        </w:tc>
        <w:tc>
          <w:tcPr>
            <w:tcW w:w="654" w:type="dxa"/>
            <w:vAlign w:val="center"/>
          </w:tcPr>
          <w:p w14:paraId="243024A5">
            <w:pPr>
              <w:widowControl/>
              <w:spacing w:line="360" w:lineRule="auto"/>
              <w:jc w:val="center"/>
              <w:textAlignment w:val="center"/>
              <w:rPr>
                <w:rFonts w:hint="eastAsia" w:ascii="宋体" w:hAnsi="宋体" w:cs="宋体"/>
                <w:kern w:val="0"/>
                <w:szCs w:val="21"/>
                <w:lang w:bidi="ar"/>
              </w:rPr>
            </w:pPr>
            <w:r>
              <w:rPr>
                <w:rFonts w:hint="eastAsia" w:ascii="宋体" w:hAnsi="宋体" w:cs="宋体"/>
                <w:kern w:val="0"/>
                <w:szCs w:val="21"/>
                <w:lang w:bidi="ar"/>
              </w:rPr>
              <w:t>项</w:t>
            </w:r>
          </w:p>
        </w:tc>
        <w:tc>
          <w:tcPr>
            <w:tcW w:w="663" w:type="dxa"/>
            <w:vAlign w:val="center"/>
          </w:tcPr>
          <w:p w14:paraId="33EAD62E">
            <w:pPr>
              <w:widowControl/>
              <w:spacing w:line="360" w:lineRule="auto"/>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1756" w:type="dxa"/>
            <w:vAlign w:val="center"/>
          </w:tcPr>
          <w:p w14:paraId="1CD56990">
            <w:pPr>
              <w:widowControl/>
              <w:spacing w:line="360" w:lineRule="auto"/>
              <w:jc w:val="center"/>
              <w:textAlignment w:val="center"/>
              <w:rPr>
                <w:rFonts w:hint="eastAsia" w:ascii="宋体" w:hAnsi="宋体" w:cs="宋体"/>
                <w:kern w:val="0"/>
                <w:szCs w:val="21"/>
                <w:lang w:bidi="ar"/>
              </w:rPr>
            </w:pPr>
            <w:r>
              <w:rPr>
                <w:rFonts w:hint="eastAsia" w:ascii="宋体" w:hAnsi="宋体" w:cs="宋体"/>
                <w:kern w:val="0"/>
                <w:szCs w:val="21"/>
                <w:lang w:bidi="ar"/>
              </w:rPr>
              <w:t>30000</w:t>
            </w:r>
          </w:p>
        </w:tc>
        <w:tc>
          <w:tcPr>
            <w:tcW w:w="1461" w:type="dxa"/>
            <w:vAlign w:val="center"/>
          </w:tcPr>
          <w:p w14:paraId="222B2C5E">
            <w:pPr>
              <w:widowControl/>
              <w:spacing w:line="360" w:lineRule="auto"/>
              <w:jc w:val="center"/>
              <w:textAlignment w:val="center"/>
              <w:rPr>
                <w:rFonts w:hint="eastAsia" w:ascii="宋体" w:hAnsi="宋体" w:cs="宋体"/>
                <w:kern w:val="0"/>
                <w:szCs w:val="21"/>
                <w:lang w:bidi="ar"/>
              </w:rPr>
            </w:pPr>
          </w:p>
        </w:tc>
      </w:tr>
      <w:tr w14:paraId="2D4EC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6" w:hRule="atLeast"/>
          <w:jc w:val="center"/>
        </w:trPr>
        <w:tc>
          <w:tcPr>
            <w:tcW w:w="6387" w:type="dxa"/>
            <w:gridSpan w:val="5"/>
            <w:vAlign w:val="center"/>
          </w:tcPr>
          <w:p w14:paraId="36E6BB07">
            <w:pPr>
              <w:widowControl/>
              <w:spacing w:line="360" w:lineRule="auto"/>
              <w:jc w:val="center"/>
              <w:textAlignment w:val="center"/>
              <w:rPr>
                <w:rFonts w:hint="eastAsia" w:ascii="宋体" w:hAnsi="宋体" w:cs="宋体"/>
                <w:szCs w:val="21"/>
              </w:rPr>
            </w:pPr>
            <w:r>
              <w:rPr>
                <w:rFonts w:hint="eastAsia" w:ascii="宋体" w:hAnsi="宋体" w:cs="宋体"/>
                <w:b/>
                <w:kern w:val="0"/>
                <w:szCs w:val="21"/>
                <w:lang w:bidi="ar"/>
              </w:rPr>
              <w:t>总价合计（元)</w:t>
            </w:r>
          </w:p>
        </w:tc>
        <w:tc>
          <w:tcPr>
            <w:tcW w:w="1461" w:type="dxa"/>
            <w:vAlign w:val="center"/>
          </w:tcPr>
          <w:p w14:paraId="05E6E2D9">
            <w:pPr>
              <w:widowControl/>
              <w:spacing w:line="360" w:lineRule="auto"/>
              <w:jc w:val="center"/>
              <w:textAlignment w:val="center"/>
              <w:rPr>
                <w:rFonts w:hint="eastAsia" w:ascii="宋体" w:hAnsi="宋体" w:cs="宋体"/>
                <w:szCs w:val="21"/>
              </w:rPr>
            </w:pPr>
          </w:p>
        </w:tc>
      </w:tr>
    </w:tbl>
    <w:p w14:paraId="63063814">
      <w:pPr>
        <w:spacing w:before="312" w:beforeLines="100" w:after="312" w:afterLines="100" w:line="360" w:lineRule="auto"/>
      </w:pPr>
      <w:r>
        <w:rPr>
          <w:rFonts w:hint="eastAsia" w:ascii="宋体" w:hAnsi="宋体" w:cs="宋体"/>
        </w:rPr>
        <w:t>※</w:t>
      </w:r>
      <w:r>
        <w:rPr>
          <w:rFonts w:hint="eastAsia"/>
        </w:rPr>
        <w:t>注：以上报价应为含税价，服务费需开具增值税专用发票。</w:t>
      </w:r>
    </w:p>
    <w:p w14:paraId="780DDB80">
      <w:pPr>
        <w:tabs>
          <w:tab w:val="left" w:pos="1579"/>
        </w:tabs>
        <w:spacing w:line="360" w:lineRule="auto"/>
        <w:jc w:val="left"/>
      </w:pPr>
    </w:p>
    <w:p w14:paraId="5A1E0796">
      <w:pPr>
        <w:tabs>
          <w:tab w:val="left" w:pos="1579"/>
        </w:tabs>
        <w:spacing w:line="360" w:lineRule="auto"/>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98834"/>
    <w:multiLevelType w:val="singleLevel"/>
    <w:tmpl w:val="A1F98834"/>
    <w:lvl w:ilvl="0" w:tentative="0">
      <w:start w:val="1"/>
      <w:numFmt w:val="chineseCounting"/>
      <w:suff w:val="nothing"/>
      <w:lvlText w:val="%1、"/>
      <w:lvlJc w:val="left"/>
      <w:pPr>
        <w:ind w:left="60" w:firstLine="420"/>
      </w:pPr>
      <w:rPr>
        <w:rFonts w:hint="eastAsia"/>
      </w:rPr>
    </w:lvl>
  </w:abstractNum>
  <w:abstractNum w:abstractNumId="1">
    <w:nsid w:val="D49EA9F5"/>
    <w:multiLevelType w:val="singleLevel"/>
    <w:tmpl w:val="D49EA9F5"/>
    <w:lvl w:ilvl="0" w:tentative="0">
      <w:start w:val="1"/>
      <w:numFmt w:val="decimal"/>
      <w:suff w:val="nothing"/>
      <w:lvlText w:val="（%1）"/>
      <w:lvlJc w:val="left"/>
    </w:lvl>
  </w:abstractNum>
  <w:abstractNum w:abstractNumId="2">
    <w:nsid w:val="7590166F"/>
    <w:multiLevelType w:val="singleLevel"/>
    <w:tmpl w:val="7590166F"/>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5NWIwZjRhZmIyNDFhZmFiNTA5YjBjYmViZmYxM2IifQ=="/>
  </w:docVars>
  <w:rsids>
    <w:rsidRoot w:val="58FA4C7B"/>
    <w:rsid w:val="00010EB9"/>
    <w:rsid w:val="00022600"/>
    <w:rsid w:val="000371FF"/>
    <w:rsid w:val="00072012"/>
    <w:rsid w:val="00073630"/>
    <w:rsid w:val="00076BB2"/>
    <w:rsid w:val="00082C94"/>
    <w:rsid w:val="00093FF6"/>
    <w:rsid w:val="000A17D6"/>
    <w:rsid w:val="000B118C"/>
    <w:rsid w:val="000C5D54"/>
    <w:rsid w:val="000C7B0C"/>
    <w:rsid w:val="000D539C"/>
    <w:rsid w:val="000D7DA4"/>
    <w:rsid w:val="001945E7"/>
    <w:rsid w:val="001C23CC"/>
    <w:rsid w:val="00223DE9"/>
    <w:rsid w:val="00227F5C"/>
    <w:rsid w:val="00237B1A"/>
    <w:rsid w:val="002722D7"/>
    <w:rsid w:val="002A41AB"/>
    <w:rsid w:val="002B612F"/>
    <w:rsid w:val="003309F0"/>
    <w:rsid w:val="00383B2E"/>
    <w:rsid w:val="003874D3"/>
    <w:rsid w:val="003A1620"/>
    <w:rsid w:val="003D3610"/>
    <w:rsid w:val="003F686A"/>
    <w:rsid w:val="004100CF"/>
    <w:rsid w:val="004262D8"/>
    <w:rsid w:val="0043169D"/>
    <w:rsid w:val="004366A5"/>
    <w:rsid w:val="00453684"/>
    <w:rsid w:val="00454366"/>
    <w:rsid w:val="004614A7"/>
    <w:rsid w:val="00462CE5"/>
    <w:rsid w:val="00493F0E"/>
    <w:rsid w:val="004A1F52"/>
    <w:rsid w:val="004C401C"/>
    <w:rsid w:val="004F7C64"/>
    <w:rsid w:val="00517F39"/>
    <w:rsid w:val="00570488"/>
    <w:rsid w:val="00582685"/>
    <w:rsid w:val="005A2B6B"/>
    <w:rsid w:val="005F21AF"/>
    <w:rsid w:val="00602559"/>
    <w:rsid w:val="00606CD2"/>
    <w:rsid w:val="00661214"/>
    <w:rsid w:val="006C1C0F"/>
    <w:rsid w:val="006C46D5"/>
    <w:rsid w:val="006F7F2E"/>
    <w:rsid w:val="00757651"/>
    <w:rsid w:val="00765FB3"/>
    <w:rsid w:val="00766D23"/>
    <w:rsid w:val="007942BE"/>
    <w:rsid w:val="007E1543"/>
    <w:rsid w:val="007F607C"/>
    <w:rsid w:val="00866C8B"/>
    <w:rsid w:val="00875B53"/>
    <w:rsid w:val="00883E79"/>
    <w:rsid w:val="0088767D"/>
    <w:rsid w:val="008C639B"/>
    <w:rsid w:val="008F56BD"/>
    <w:rsid w:val="00962333"/>
    <w:rsid w:val="009650F7"/>
    <w:rsid w:val="00965B3A"/>
    <w:rsid w:val="00976FF9"/>
    <w:rsid w:val="009856BA"/>
    <w:rsid w:val="009E46D8"/>
    <w:rsid w:val="00A2515B"/>
    <w:rsid w:val="00A53C4E"/>
    <w:rsid w:val="00A75A3D"/>
    <w:rsid w:val="00A8119F"/>
    <w:rsid w:val="00AD23F6"/>
    <w:rsid w:val="00AE707D"/>
    <w:rsid w:val="00AF0068"/>
    <w:rsid w:val="00AF6644"/>
    <w:rsid w:val="00B26DE1"/>
    <w:rsid w:val="00B54E14"/>
    <w:rsid w:val="00B65BC4"/>
    <w:rsid w:val="00B9603E"/>
    <w:rsid w:val="00B96A57"/>
    <w:rsid w:val="00BA4168"/>
    <w:rsid w:val="00BB0E21"/>
    <w:rsid w:val="00BD2BC7"/>
    <w:rsid w:val="00BD3EC8"/>
    <w:rsid w:val="00BE06E2"/>
    <w:rsid w:val="00C563F1"/>
    <w:rsid w:val="00C7343D"/>
    <w:rsid w:val="00C87240"/>
    <w:rsid w:val="00CA5EBB"/>
    <w:rsid w:val="00D00C58"/>
    <w:rsid w:val="00D15F95"/>
    <w:rsid w:val="00D30CF4"/>
    <w:rsid w:val="00D7454E"/>
    <w:rsid w:val="00D74F12"/>
    <w:rsid w:val="00D876A8"/>
    <w:rsid w:val="00DC5032"/>
    <w:rsid w:val="00DD4799"/>
    <w:rsid w:val="00DF4DFB"/>
    <w:rsid w:val="00E4710B"/>
    <w:rsid w:val="00E47EBF"/>
    <w:rsid w:val="00E60A1E"/>
    <w:rsid w:val="00E90260"/>
    <w:rsid w:val="00EA33F9"/>
    <w:rsid w:val="00EB18E8"/>
    <w:rsid w:val="00ED5DD5"/>
    <w:rsid w:val="00EE668E"/>
    <w:rsid w:val="00EF4F56"/>
    <w:rsid w:val="00EF7DA9"/>
    <w:rsid w:val="00F040C5"/>
    <w:rsid w:val="00F30AB8"/>
    <w:rsid w:val="00F37A66"/>
    <w:rsid w:val="00F8355B"/>
    <w:rsid w:val="00FB3592"/>
    <w:rsid w:val="00FD50B5"/>
    <w:rsid w:val="00FE5E14"/>
    <w:rsid w:val="00FF242C"/>
    <w:rsid w:val="011A24F4"/>
    <w:rsid w:val="033F7331"/>
    <w:rsid w:val="05DD1BC6"/>
    <w:rsid w:val="0661309E"/>
    <w:rsid w:val="087A0447"/>
    <w:rsid w:val="098350DA"/>
    <w:rsid w:val="09FC6B3C"/>
    <w:rsid w:val="0A5B4492"/>
    <w:rsid w:val="0CD91F91"/>
    <w:rsid w:val="0DF00BAB"/>
    <w:rsid w:val="10B4026F"/>
    <w:rsid w:val="10B70054"/>
    <w:rsid w:val="10E87F18"/>
    <w:rsid w:val="115364FF"/>
    <w:rsid w:val="11847C41"/>
    <w:rsid w:val="12083A72"/>
    <w:rsid w:val="13093651"/>
    <w:rsid w:val="14BA5353"/>
    <w:rsid w:val="1807337A"/>
    <w:rsid w:val="18E64DFC"/>
    <w:rsid w:val="19641C0E"/>
    <w:rsid w:val="1B881D81"/>
    <w:rsid w:val="1B8B71BA"/>
    <w:rsid w:val="1CF3300F"/>
    <w:rsid w:val="1DE37A84"/>
    <w:rsid w:val="1F412854"/>
    <w:rsid w:val="1F5570C1"/>
    <w:rsid w:val="21132201"/>
    <w:rsid w:val="227930C6"/>
    <w:rsid w:val="23D86E95"/>
    <w:rsid w:val="27A405A9"/>
    <w:rsid w:val="283F1B00"/>
    <w:rsid w:val="2B4E5B96"/>
    <w:rsid w:val="308679CA"/>
    <w:rsid w:val="30D54BFE"/>
    <w:rsid w:val="313C3D20"/>
    <w:rsid w:val="33C073C5"/>
    <w:rsid w:val="343C67F2"/>
    <w:rsid w:val="3540038C"/>
    <w:rsid w:val="36602DCE"/>
    <w:rsid w:val="3821593A"/>
    <w:rsid w:val="3A2E433E"/>
    <w:rsid w:val="3B20012B"/>
    <w:rsid w:val="3B614453"/>
    <w:rsid w:val="3B680AE4"/>
    <w:rsid w:val="3C434C37"/>
    <w:rsid w:val="3D374950"/>
    <w:rsid w:val="3DE64B12"/>
    <w:rsid w:val="3EDC25BB"/>
    <w:rsid w:val="3EE44DED"/>
    <w:rsid w:val="40AC4F7F"/>
    <w:rsid w:val="414B7825"/>
    <w:rsid w:val="44681A19"/>
    <w:rsid w:val="447A33AA"/>
    <w:rsid w:val="451E5966"/>
    <w:rsid w:val="46A633B1"/>
    <w:rsid w:val="4839282C"/>
    <w:rsid w:val="49D26815"/>
    <w:rsid w:val="49F579E8"/>
    <w:rsid w:val="4A152945"/>
    <w:rsid w:val="4C9465BB"/>
    <w:rsid w:val="4E323FA5"/>
    <w:rsid w:val="4F0A4C93"/>
    <w:rsid w:val="4F1A33B7"/>
    <w:rsid w:val="4F5B7E44"/>
    <w:rsid w:val="5099230F"/>
    <w:rsid w:val="51154388"/>
    <w:rsid w:val="51D77336"/>
    <w:rsid w:val="536F657E"/>
    <w:rsid w:val="538057B3"/>
    <w:rsid w:val="54096145"/>
    <w:rsid w:val="54656AAB"/>
    <w:rsid w:val="5524428C"/>
    <w:rsid w:val="56070581"/>
    <w:rsid w:val="58D34B67"/>
    <w:rsid w:val="58FA4C7B"/>
    <w:rsid w:val="593E70A4"/>
    <w:rsid w:val="59546A17"/>
    <w:rsid w:val="59895285"/>
    <w:rsid w:val="5AAF69E5"/>
    <w:rsid w:val="5AE605F2"/>
    <w:rsid w:val="5CA91607"/>
    <w:rsid w:val="60487659"/>
    <w:rsid w:val="60EF35AA"/>
    <w:rsid w:val="60F85757"/>
    <w:rsid w:val="616109D2"/>
    <w:rsid w:val="624F75D6"/>
    <w:rsid w:val="62AC2121"/>
    <w:rsid w:val="633C048F"/>
    <w:rsid w:val="63737FD2"/>
    <w:rsid w:val="673B3A2C"/>
    <w:rsid w:val="67651A3D"/>
    <w:rsid w:val="67746C30"/>
    <w:rsid w:val="68674C98"/>
    <w:rsid w:val="68BF6E04"/>
    <w:rsid w:val="68FC644B"/>
    <w:rsid w:val="69872ACA"/>
    <w:rsid w:val="69C63668"/>
    <w:rsid w:val="6B2A2617"/>
    <w:rsid w:val="6B2E68F1"/>
    <w:rsid w:val="6BA0061C"/>
    <w:rsid w:val="6EDB4DC7"/>
    <w:rsid w:val="6FF869A5"/>
    <w:rsid w:val="704542F1"/>
    <w:rsid w:val="706A53C9"/>
    <w:rsid w:val="708B54F4"/>
    <w:rsid w:val="715568A7"/>
    <w:rsid w:val="71C0059A"/>
    <w:rsid w:val="72D611FA"/>
    <w:rsid w:val="73221F8B"/>
    <w:rsid w:val="76830F93"/>
    <w:rsid w:val="7709593C"/>
    <w:rsid w:val="77D71C64"/>
    <w:rsid w:val="7881584C"/>
    <w:rsid w:val="79874087"/>
    <w:rsid w:val="79A30458"/>
    <w:rsid w:val="7B432FC7"/>
    <w:rsid w:val="7B7F61CD"/>
    <w:rsid w:val="7C26489A"/>
    <w:rsid w:val="7CE502B1"/>
    <w:rsid w:val="7D3710DE"/>
    <w:rsid w:val="7D8A1E9F"/>
    <w:rsid w:val="7FAD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annotation text"/>
    <w:basedOn w:val="1"/>
    <w:qFormat/>
    <w:uiPriority w:val="0"/>
    <w:pPr>
      <w:jc w:val="left"/>
    </w:pPr>
  </w:style>
  <w:style w:type="paragraph" w:styleId="4">
    <w:name w:val="Body Text"/>
    <w:basedOn w:val="1"/>
    <w:next w:val="5"/>
    <w:qFormat/>
    <w:uiPriority w:val="0"/>
    <w:pPr>
      <w:spacing w:after="120"/>
    </w:pPr>
  </w:style>
  <w:style w:type="paragraph" w:styleId="5">
    <w:name w:val="Title"/>
    <w:basedOn w:val="1"/>
    <w:next w:val="1"/>
    <w:qFormat/>
    <w:uiPriority w:val="0"/>
    <w:pPr>
      <w:spacing w:before="240" w:after="60"/>
      <w:jc w:val="center"/>
      <w:outlineLvl w:val="0"/>
    </w:pPr>
    <w:rPr>
      <w:rFonts w:ascii="Arial" w:hAnsi="Arial"/>
      <w:b/>
      <w:sz w:val="32"/>
    </w:rPr>
  </w:style>
  <w:style w:type="paragraph" w:styleId="6">
    <w:name w:val="Body Text Indent"/>
    <w:basedOn w:val="1"/>
    <w:unhideWhenUsed/>
    <w:qFormat/>
    <w:uiPriority w:val="99"/>
    <w:pPr>
      <w:spacing w:line="460" w:lineRule="exact"/>
      <w:ind w:firstLine="510"/>
    </w:pPr>
    <w:rPr>
      <w:kern w:val="0"/>
      <w:sz w:val="20"/>
    </w:rPr>
  </w:style>
  <w:style w:type="paragraph" w:styleId="7">
    <w:name w:val="footer"/>
    <w:basedOn w:val="1"/>
    <w:link w:val="16"/>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kern w:val="0"/>
      <w:sz w:val="24"/>
    </w:rPr>
  </w:style>
  <w:style w:type="paragraph" w:styleId="10">
    <w:name w:val="Body Text First Indent 2"/>
    <w:basedOn w:val="6"/>
    <w:unhideWhenUsed/>
    <w:qFormat/>
    <w:uiPriority w:val="99"/>
    <w:pPr>
      <w:ind w:left="200" w:leftChars="200" w:firstLine="420" w:firstLineChars="200"/>
    </w:pPr>
  </w:style>
  <w:style w:type="character" w:styleId="13">
    <w:name w:val="Strong"/>
    <w:basedOn w:val="12"/>
    <w:qFormat/>
    <w:uiPriority w:val="0"/>
    <w:rPr>
      <w:b/>
    </w:rPr>
  </w:style>
  <w:style w:type="paragraph" w:customStyle="1" w:styleId="14">
    <w:name w:val="一标题"/>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15">
    <w:name w:val="页眉 字符"/>
    <w:basedOn w:val="12"/>
    <w:link w:val="8"/>
    <w:qFormat/>
    <w:uiPriority w:val="0"/>
    <w:rPr>
      <w:rFonts w:ascii="Calibri" w:hAnsi="Calibri"/>
      <w:kern w:val="2"/>
      <w:sz w:val="18"/>
      <w:szCs w:val="18"/>
    </w:rPr>
  </w:style>
  <w:style w:type="character" w:customStyle="1" w:styleId="16">
    <w:name w:val="页脚 字符"/>
    <w:basedOn w:val="12"/>
    <w:link w:val="7"/>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1243</Words>
  <Characters>1368</Characters>
  <Lines>59</Lines>
  <Paragraphs>70</Paragraphs>
  <TotalTime>8</TotalTime>
  <ScaleCrop>false</ScaleCrop>
  <LinksUpToDate>false</LinksUpToDate>
  <CharactersWithSpaces>1382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2024-04-19T10:51:00Z</dcterms:created>
  <dc:creator>礼佳</dc:creator>
  <cp:lastModifiedBy>翁财宏</cp:lastModifiedBy>
  <dcterms:modified xsi:type="dcterms:W3CDTF">2026-03-16T06:40:28Z</dcterms:modified>
  <cp:revision>145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B2749BD7F4684500B1EE4E56F307E59C_13</vt:lpwstr>
  </property>
  <property fmtid="{D5CDD505-2E9C-101B-9397-08002B2CF9AE}" pid="4" name="KSOTemplateDocerSaveRecord">
    <vt:lpwstr>eyJoZGlkIjoiZTQzYTg2MTE0MzlhZjBhNGQ4ZWJjN2E4NjkyODcxNmQiLCJ1c2VySWQiOiIyNDEzODIyOTAifQ==</vt:lpwstr>
  </property>
</Properties>
</file>