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24" w:beforeLines="200" w:line="0" w:lineRule="atLeast"/>
        <w:rPr>
          <w:rFonts w:asciiTheme="minorEastAsia" w:hAnsiTheme="minorEastAsia" w:eastAsiaTheme="minorEastAsia"/>
          <w:b/>
          <w:bCs/>
          <w:sz w:val="24"/>
        </w:rPr>
      </w:pPr>
      <w:r>
        <w:rPr>
          <w:rFonts w:asciiTheme="minorEastAsia" w:hAnsiTheme="minorEastAsia" w:eastAsiaTheme="minorEastAsia"/>
          <w:b/>
          <w:bCs/>
          <w:sz w:val="24"/>
        </w:rPr>
        <w:drawing>
          <wp:anchor distT="0" distB="0" distL="114300" distR="114300" simplePos="0" relativeHeight="251659264" behindDoc="0" locked="0" layoutInCell="1" allowOverlap="1">
            <wp:simplePos x="0" y="0"/>
            <wp:positionH relativeFrom="column">
              <wp:posOffset>-1093470</wp:posOffset>
            </wp:positionH>
            <wp:positionV relativeFrom="page">
              <wp:posOffset>-7620</wp:posOffset>
            </wp:positionV>
            <wp:extent cx="7583170" cy="3259455"/>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583170" cy="3259455"/>
                    </a:xfrm>
                    <a:prstGeom prst="rect">
                      <a:avLst/>
                    </a:prstGeom>
                    <a:noFill/>
                    <a:ln>
                      <a:noFill/>
                    </a:ln>
                  </pic:spPr>
                </pic:pic>
              </a:graphicData>
            </a:graphic>
          </wp:anchor>
        </w:drawing>
      </w:r>
    </w:p>
    <w:p>
      <w:pPr>
        <w:spacing w:before="624" w:beforeLines="200" w:line="0" w:lineRule="atLeast"/>
        <w:jc w:val="center"/>
        <w:rPr>
          <w:rFonts w:asciiTheme="minorEastAsia" w:hAnsiTheme="minorEastAsia" w:eastAsiaTheme="minorEastAsia"/>
          <w:b/>
          <w:sz w:val="48"/>
          <w:szCs w:val="48"/>
        </w:rPr>
      </w:pPr>
      <w:r>
        <w:rPr>
          <w:rFonts w:hint="eastAsia" w:asciiTheme="minorEastAsia" w:hAnsiTheme="minorEastAsia" w:eastAsiaTheme="minorEastAsia"/>
          <w:b/>
          <w:bCs/>
          <w:sz w:val="48"/>
          <w:szCs w:val="48"/>
          <w:lang w:val="en-US" w:eastAsia="zh-CN"/>
        </w:rPr>
        <w:t>标包1：国产算力卡</w:t>
      </w:r>
      <w:r>
        <w:rPr>
          <w:rFonts w:hint="eastAsia" w:asciiTheme="minorEastAsia" w:hAnsiTheme="minorEastAsia" w:eastAsiaTheme="minorEastAsia"/>
          <w:b/>
          <w:bCs/>
          <w:sz w:val="48"/>
          <w:szCs w:val="48"/>
        </w:rPr>
        <w:t>技术规范书</w:t>
      </w:r>
    </w:p>
    <w:p>
      <w:pPr>
        <w:pStyle w:val="15"/>
      </w:pPr>
    </w:p>
    <w:p>
      <w:pPr>
        <w:pStyle w:val="23"/>
        <w:bidi w:val="0"/>
      </w:pPr>
    </w:p>
    <w:p>
      <w:pPr>
        <w:pStyle w:val="23"/>
        <w:bidi w:val="0"/>
      </w:pPr>
    </w:p>
    <w:p>
      <w:pPr>
        <w:pStyle w:val="23"/>
        <w:bidi w:val="0"/>
      </w:pPr>
    </w:p>
    <w:p>
      <w:pPr>
        <w:pStyle w:val="23"/>
        <w:bidi w:val="0"/>
      </w:pPr>
    </w:p>
    <w:p>
      <w:pPr>
        <w:pStyle w:val="23"/>
        <w:bidi w:val="0"/>
      </w:pPr>
    </w:p>
    <w:p>
      <w:pPr>
        <w:pStyle w:val="23"/>
        <w:bidi w:val="0"/>
      </w:pPr>
    </w:p>
    <w:p>
      <w:pPr>
        <w:spacing w:line="360" w:lineRule="auto"/>
        <w:jc w:val="cente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南方电网数字电网集团信息通信科技有限公司</w:t>
      </w:r>
    </w:p>
    <w:p>
      <w:pPr>
        <w:spacing w:line="360" w:lineRule="auto"/>
        <w:jc w:val="center"/>
        <w:rPr>
          <w:rFonts w:cs="宋体" w:asciiTheme="minorEastAsia" w:hAnsiTheme="minorEastAsia" w:eastAsiaTheme="minorEastAsia"/>
          <w:sz w:val="32"/>
          <w:szCs w:val="32"/>
        </w:rPr>
      </w:pPr>
      <w:r>
        <w:rPr>
          <w:rFonts w:hint="eastAsia" w:asciiTheme="minorEastAsia" w:hAnsiTheme="minorEastAsia" w:eastAsiaTheme="minorEastAsia"/>
          <w:b/>
          <w:sz w:val="32"/>
          <w:szCs w:val="32"/>
        </w:rPr>
        <w:t>20</w:t>
      </w:r>
      <w:r>
        <w:rPr>
          <w:rFonts w:hint="eastAsia" w:asciiTheme="minorEastAsia" w:hAnsiTheme="minorEastAsia" w:eastAsiaTheme="minorEastAsia"/>
          <w:b/>
          <w:sz w:val="32"/>
          <w:szCs w:val="32"/>
          <w:lang w:val="en-US" w:eastAsia="zh-CN"/>
        </w:rPr>
        <w:t>26</w:t>
      </w:r>
      <w:r>
        <w:rPr>
          <w:rFonts w:hint="eastAsia" w:asciiTheme="minorEastAsia" w:hAnsiTheme="minorEastAsia" w:eastAsiaTheme="minorEastAsia"/>
          <w:b/>
          <w:sz w:val="32"/>
          <w:szCs w:val="32"/>
        </w:rPr>
        <w:t>年</w:t>
      </w:r>
      <w:r>
        <w:rPr>
          <w:rFonts w:hint="eastAsia" w:asciiTheme="minorEastAsia" w:hAnsiTheme="minorEastAsia" w:eastAsiaTheme="minorEastAsia"/>
          <w:b/>
          <w:sz w:val="32"/>
          <w:szCs w:val="32"/>
          <w:lang w:val="en-US" w:eastAsia="zh-CN"/>
        </w:rPr>
        <w:t>03</w:t>
      </w:r>
      <w:r>
        <w:rPr>
          <w:rFonts w:hint="eastAsia" w:asciiTheme="minorEastAsia" w:hAnsiTheme="minorEastAsia" w:eastAsiaTheme="minorEastAsia"/>
          <w:b/>
          <w:sz w:val="32"/>
          <w:szCs w:val="32"/>
        </w:rPr>
        <w:t>月</w:t>
      </w:r>
    </w:p>
    <w:p>
      <w:pPr>
        <w:spacing w:line="360" w:lineRule="auto"/>
        <w:rPr>
          <w:rFonts w:cs="宋体" w:asciiTheme="minorEastAsia" w:hAnsiTheme="minorEastAsia" w:eastAsiaTheme="minorEastAsia"/>
          <w:sz w:val="24"/>
        </w:rPr>
      </w:pPr>
    </w:p>
    <w:p>
      <w:pPr>
        <w:rPr>
          <w:rFonts w:cs="宋体" w:asciiTheme="minorEastAsia" w:hAnsiTheme="minorEastAsia" w:eastAsiaTheme="minorEastAsia"/>
          <w:b/>
          <w:sz w:val="24"/>
        </w:rPr>
      </w:pPr>
    </w:p>
    <w:p>
      <w:pPr>
        <w:rPr>
          <w:rFonts w:cs="宋体" w:asciiTheme="minorEastAsia" w:hAnsiTheme="minorEastAsia" w:eastAsiaTheme="minorEastAsia"/>
          <w:b/>
          <w:sz w:val="24"/>
        </w:rPr>
      </w:pPr>
    </w:p>
    <w:p>
      <w:pPr>
        <w:rPr>
          <w:rFonts w:cs="宋体" w:asciiTheme="minorEastAsia" w:hAnsiTheme="minorEastAsia" w:eastAsiaTheme="minorEastAsia"/>
          <w:b/>
          <w:sz w:val="24"/>
        </w:rPr>
      </w:pPr>
    </w:p>
    <w:p>
      <w:pPr>
        <w:rPr>
          <w:rFonts w:cs="宋体" w:asciiTheme="minorEastAsia" w:hAnsiTheme="minorEastAsia" w:eastAsiaTheme="minorEastAsia"/>
          <w:b/>
          <w:sz w:val="24"/>
        </w:rPr>
      </w:pPr>
    </w:p>
    <w:p>
      <w:pPr>
        <w:rPr>
          <w:rFonts w:cs="宋体" w:asciiTheme="minorEastAsia" w:hAnsiTheme="minorEastAsia" w:eastAsiaTheme="minorEastAsia"/>
          <w:b/>
          <w:sz w:val="24"/>
        </w:rPr>
      </w:pPr>
    </w:p>
    <w:p>
      <w:pPr>
        <w:rPr>
          <w:rFonts w:cs="宋体" w:asciiTheme="minorEastAsia" w:hAnsiTheme="minorEastAsia" w:eastAsiaTheme="minorEastAsia"/>
          <w:b/>
          <w:sz w:val="24"/>
        </w:rPr>
      </w:pPr>
    </w:p>
    <w:p>
      <w:pPr>
        <w:rPr>
          <w:rFonts w:cs="宋体" w:asciiTheme="minorEastAsia" w:hAnsiTheme="minorEastAsia" w:eastAsiaTheme="minorEastAsia"/>
          <w:b/>
          <w:sz w:val="24"/>
        </w:rPr>
      </w:pPr>
    </w:p>
    <w:p>
      <w:pPr>
        <w:rPr>
          <w:rFonts w:cs="宋体" w:asciiTheme="minorEastAsia" w:hAnsiTheme="minorEastAsia" w:eastAsiaTheme="minorEastAsia"/>
          <w:b/>
          <w:sz w:val="24"/>
        </w:rPr>
      </w:pPr>
    </w:p>
    <w:sdt>
      <w:sdtPr>
        <w:rPr>
          <w:rFonts w:ascii="Times New Roman" w:hAnsi="Times New Roman" w:eastAsia="宋体" w:cs="Times New Roman"/>
          <w:color w:val="auto"/>
          <w:kern w:val="2"/>
          <w:sz w:val="21"/>
          <w:szCs w:val="24"/>
          <w:lang w:val="zh-CN"/>
        </w:rPr>
        <w:id w:val="-1"/>
        <w:docPartObj>
          <w:docPartGallery w:val="Table of Contents"/>
          <w:docPartUnique/>
        </w:docPartObj>
      </w:sdtPr>
      <w:sdtEndPr>
        <w:rPr>
          <w:rFonts w:ascii="Times New Roman" w:hAnsi="Times New Roman" w:eastAsia="宋体" w:cs="Times New Roman"/>
          <w:b/>
          <w:bCs/>
          <w:color w:val="auto"/>
          <w:kern w:val="2"/>
          <w:sz w:val="21"/>
          <w:szCs w:val="24"/>
          <w:lang w:val="zh-CN"/>
        </w:rPr>
      </w:sdtEndPr>
      <w:sdtContent>
        <w:p>
          <w:pPr>
            <w:pStyle w:val="43"/>
            <w:jc w:val="center"/>
          </w:pPr>
          <w:r>
            <w:rPr>
              <w:lang w:val="zh-CN"/>
            </w:rPr>
            <w:t>目录</w:t>
          </w:r>
        </w:p>
        <w:p>
          <w:pPr>
            <w:pStyle w:val="20"/>
            <w:tabs>
              <w:tab w:val="right" w:leader="dot" w:pos="8312"/>
            </w:tabs>
          </w:pPr>
          <w:r>
            <w:fldChar w:fldCharType="begin"/>
          </w:r>
          <w:r>
            <w:instrText xml:space="preserve"> TOC \o "1-3" \h \z \u </w:instrText>
          </w:r>
          <w:r>
            <w:fldChar w:fldCharType="separate"/>
          </w:r>
          <w:r>
            <w:fldChar w:fldCharType="begin"/>
          </w:r>
          <w:r>
            <w:instrText xml:space="preserve"> HYPERLINK \l _Toc3046 </w:instrText>
          </w:r>
          <w:r>
            <w:fldChar w:fldCharType="separate"/>
          </w:r>
          <w:r>
            <w:rPr>
              <w:rFonts w:hint="default" w:cs="黑体" w:asciiTheme="minorEastAsia" w:hAnsiTheme="minorEastAsia" w:eastAsiaTheme="minorEastAsia"/>
              <w:szCs w:val="32"/>
            </w:rPr>
            <w:t xml:space="preserve">1. </w:t>
          </w:r>
          <w:r>
            <w:rPr>
              <w:rFonts w:hint="eastAsia" w:cs="黑体" w:asciiTheme="minorEastAsia" w:hAnsiTheme="minorEastAsia" w:eastAsiaTheme="minorEastAsia"/>
              <w:szCs w:val="32"/>
            </w:rPr>
            <w:t>总则</w:t>
          </w:r>
          <w:r>
            <w:tab/>
          </w:r>
          <w:r>
            <w:fldChar w:fldCharType="begin"/>
          </w:r>
          <w:r>
            <w:instrText xml:space="preserve"> PAGEREF _Toc3046 \h </w:instrText>
          </w:r>
          <w:r>
            <w:fldChar w:fldCharType="separate"/>
          </w:r>
          <w:r>
            <w:t>1</w:t>
          </w:r>
          <w:r>
            <w:fldChar w:fldCharType="end"/>
          </w:r>
          <w:r>
            <w:fldChar w:fldCharType="end"/>
          </w:r>
        </w:p>
        <w:p>
          <w:pPr>
            <w:pStyle w:val="22"/>
            <w:tabs>
              <w:tab w:val="right" w:leader="dot" w:pos="8312"/>
            </w:tabs>
          </w:pPr>
          <w:r>
            <w:rPr>
              <w:bCs/>
              <w:lang w:val="zh-CN"/>
            </w:rPr>
            <w:fldChar w:fldCharType="begin"/>
          </w:r>
          <w:r>
            <w:rPr>
              <w:bCs/>
              <w:lang w:val="zh-CN"/>
            </w:rPr>
            <w:instrText xml:space="preserve"> HYPERLINK \l _Toc14305 </w:instrText>
          </w:r>
          <w:r>
            <w:rPr>
              <w:bCs/>
              <w:lang w:val="zh-CN"/>
            </w:rPr>
            <w:fldChar w:fldCharType="separate"/>
          </w:r>
          <w:r>
            <w:rPr>
              <w:rFonts w:hint="default" w:cs="宋体" w:asciiTheme="minorEastAsia" w:hAnsiTheme="minorEastAsia" w:eastAsiaTheme="minorEastAsia"/>
              <w:szCs w:val="32"/>
            </w:rPr>
            <w:t xml:space="preserve">1.1. </w:t>
          </w:r>
          <w:r>
            <w:rPr>
              <w:rFonts w:hint="eastAsia" w:cs="宋体" w:asciiTheme="minorEastAsia" w:hAnsiTheme="minorEastAsia" w:eastAsiaTheme="minorEastAsia"/>
              <w:szCs w:val="32"/>
            </w:rPr>
            <w:t>概述</w:t>
          </w:r>
          <w:r>
            <w:tab/>
          </w:r>
          <w:r>
            <w:fldChar w:fldCharType="begin"/>
          </w:r>
          <w:r>
            <w:instrText xml:space="preserve"> PAGEREF _Toc14305 \h </w:instrText>
          </w:r>
          <w:r>
            <w:fldChar w:fldCharType="separate"/>
          </w:r>
          <w:r>
            <w:t>1</w:t>
          </w:r>
          <w:r>
            <w:fldChar w:fldCharType="end"/>
          </w:r>
          <w:r>
            <w:rPr>
              <w:bCs/>
              <w:lang w:val="zh-CN"/>
            </w:rPr>
            <w:fldChar w:fldCharType="end"/>
          </w:r>
        </w:p>
        <w:p>
          <w:pPr>
            <w:pStyle w:val="22"/>
            <w:tabs>
              <w:tab w:val="right" w:leader="dot" w:pos="8312"/>
            </w:tabs>
          </w:pPr>
          <w:r>
            <w:rPr>
              <w:bCs/>
              <w:lang w:val="zh-CN"/>
            </w:rPr>
            <w:fldChar w:fldCharType="begin"/>
          </w:r>
          <w:r>
            <w:rPr>
              <w:bCs/>
              <w:lang w:val="zh-CN"/>
            </w:rPr>
            <w:instrText xml:space="preserve"> HYPERLINK \l _Toc10724 </w:instrText>
          </w:r>
          <w:r>
            <w:rPr>
              <w:bCs/>
              <w:lang w:val="zh-CN"/>
            </w:rPr>
            <w:fldChar w:fldCharType="separate"/>
          </w:r>
          <w:r>
            <w:rPr>
              <w:rFonts w:hint="default" w:cs="宋体" w:asciiTheme="minorEastAsia" w:hAnsiTheme="minorEastAsia" w:eastAsiaTheme="minorEastAsia"/>
              <w:szCs w:val="32"/>
            </w:rPr>
            <w:t xml:space="preserve">1.2. </w:t>
          </w:r>
          <w:r>
            <w:rPr>
              <w:rFonts w:hint="eastAsia" w:cs="宋体" w:asciiTheme="minorEastAsia" w:hAnsiTheme="minorEastAsia" w:eastAsiaTheme="minorEastAsia"/>
              <w:szCs w:val="32"/>
            </w:rPr>
            <w:t>定义</w:t>
          </w:r>
          <w:r>
            <w:tab/>
          </w:r>
          <w:r>
            <w:fldChar w:fldCharType="begin"/>
          </w:r>
          <w:r>
            <w:instrText xml:space="preserve"> PAGEREF _Toc10724 \h </w:instrText>
          </w:r>
          <w:r>
            <w:fldChar w:fldCharType="separate"/>
          </w:r>
          <w:r>
            <w:t>1</w:t>
          </w:r>
          <w:r>
            <w:fldChar w:fldCharType="end"/>
          </w:r>
          <w:r>
            <w:rPr>
              <w:bCs/>
              <w:lang w:val="zh-CN"/>
            </w:rPr>
            <w:fldChar w:fldCharType="end"/>
          </w:r>
        </w:p>
        <w:p>
          <w:pPr>
            <w:pStyle w:val="22"/>
            <w:tabs>
              <w:tab w:val="right" w:leader="dot" w:pos="8312"/>
            </w:tabs>
          </w:pPr>
          <w:r>
            <w:rPr>
              <w:bCs/>
              <w:lang w:val="zh-CN"/>
            </w:rPr>
            <w:fldChar w:fldCharType="begin"/>
          </w:r>
          <w:r>
            <w:rPr>
              <w:bCs/>
              <w:lang w:val="zh-CN"/>
            </w:rPr>
            <w:instrText xml:space="preserve"> HYPERLINK \l _Toc18225 </w:instrText>
          </w:r>
          <w:r>
            <w:rPr>
              <w:bCs/>
              <w:lang w:val="zh-CN"/>
            </w:rPr>
            <w:fldChar w:fldCharType="separate"/>
          </w:r>
          <w:r>
            <w:rPr>
              <w:rFonts w:hint="default" w:cs="宋体" w:asciiTheme="minorEastAsia" w:hAnsiTheme="minorEastAsia" w:eastAsiaTheme="minorEastAsia"/>
              <w:szCs w:val="32"/>
            </w:rPr>
            <w:t xml:space="preserve">1.3. </w:t>
          </w:r>
          <w:r>
            <w:rPr>
              <w:rFonts w:hint="eastAsia" w:cs="宋体" w:asciiTheme="minorEastAsia" w:hAnsiTheme="minorEastAsia" w:eastAsiaTheme="minorEastAsia"/>
              <w:szCs w:val="32"/>
              <w:lang w:eastAsia="zh-Hans"/>
            </w:rPr>
            <w:t>招标内容</w:t>
          </w:r>
          <w:r>
            <w:tab/>
          </w:r>
          <w:r>
            <w:fldChar w:fldCharType="begin"/>
          </w:r>
          <w:r>
            <w:instrText xml:space="preserve"> PAGEREF _Toc18225 \h </w:instrText>
          </w:r>
          <w:r>
            <w:fldChar w:fldCharType="separate"/>
          </w:r>
          <w:r>
            <w:t>1</w:t>
          </w:r>
          <w:r>
            <w:fldChar w:fldCharType="end"/>
          </w:r>
          <w:r>
            <w:rPr>
              <w:bCs/>
              <w:lang w:val="zh-CN"/>
            </w:rPr>
            <w:fldChar w:fldCharType="end"/>
          </w:r>
        </w:p>
        <w:p>
          <w:pPr>
            <w:pStyle w:val="22"/>
            <w:tabs>
              <w:tab w:val="right" w:leader="dot" w:pos="8312"/>
            </w:tabs>
          </w:pPr>
          <w:r>
            <w:rPr>
              <w:bCs/>
              <w:lang w:val="zh-CN"/>
            </w:rPr>
            <w:fldChar w:fldCharType="begin"/>
          </w:r>
          <w:r>
            <w:rPr>
              <w:bCs/>
              <w:lang w:val="zh-CN"/>
            </w:rPr>
            <w:instrText xml:space="preserve"> HYPERLINK \l _Toc21946 </w:instrText>
          </w:r>
          <w:r>
            <w:rPr>
              <w:bCs/>
              <w:lang w:val="zh-CN"/>
            </w:rPr>
            <w:fldChar w:fldCharType="separate"/>
          </w:r>
          <w:r>
            <w:rPr>
              <w:rFonts w:hint="default"/>
              <w:lang w:eastAsia="zh-Hans"/>
            </w:rPr>
            <w:t xml:space="preserve">1.4. </w:t>
          </w:r>
          <w:r>
            <w:rPr>
              <w:rFonts w:hint="eastAsia" w:cs="宋体" w:asciiTheme="minorEastAsia" w:hAnsiTheme="minorEastAsia" w:eastAsiaTheme="minorEastAsia"/>
              <w:szCs w:val="32"/>
            </w:rPr>
            <w:t>对投标技术文件的要求</w:t>
          </w:r>
          <w:r>
            <w:tab/>
          </w:r>
          <w:r>
            <w:fldChar w:fldCharType="begin"/>
          </w:r>
          <w:r>
            <w:instrText xml:space="preserve"> PAGEREF _Toc21946 \h </w:instrText>
          </w:r>
          <w:r>
            <w:fldChar w:fldCharType="separate"/>
          </w:r>
          <w:r>
            <w:t>2</w:t>
          </w:r>
          <w:r>
            <w:fldChar w:fldCharType="end"/>
          </w:r>
          <w:r>
            <w:rPr>
              <w:bCs/>
              <w:lang w:val="zh-CN"/>
            </w:rPr>
            <w:fldChar w:fldCharType="end"/>
          </w:r>
        </w:p>
        <w:p>
          <w:pPr>
            <w:pStyle w:val="16"/>
            <w:tabs>
              <w:tab w:val="right" w:leader="dot" w:pos="8312"/>
            </w:tabs>
          </w:pPr>
          <w:r>
            <w:rPr>
              <w:bCs/>
              <w:lang w:val="zh-CN"/>
            </w:rPr>
            <w:fldChar w:fldCharType="begin"/>
          </w:r>
          <w:r>
            <w:rPr>
              <w:bCs/>
              <w:lang w:val="zh-CN"/>
            </w:rPr>
            <w:instrText xml:space="preserve"> HYPERLINK \l _Toc30081 </w:instrText>
          </w:r>
          <w:r>
            <w:rPr>
              <w:bCs/>
              <w:lang w:val="zh-CN"/>
            </w:rPr>
            <w:fldChar w:fldCharType="separate"/>
          </w:r>
          <w:r>
            <w:rPr>
              <w:rFonts w:hint="default" w:cs="Times New Roman" w:asciiTheme="minorEastAsia" w:hAnsiTheme="minorEastAsia" w:eastAsiaTheme="minorEastAsia"/>
              <w:szCs w:val="32"/>
              <w:lang w:eastAsia="zh-Hans"/>
            </w:rPr>
            <w:t xml:space="preserve">1.4.1. </w:t>
          </w:r>
          <w:r>
            <w:rPr>
              <w:rFonts w:hint="eastAsia" w:cs="Times New Roman" w:asciiTheme="minorEastAsia" w:hAnsiTheme="minorEastAsia" w:eastAsiaTheme="minorEastAsia"/>
              <w:szCs w:val="32"/>
              <w:lang w:eastAsia="zh-Hans"/>
            </w:rPr>
            <w:t>投标文件的响应</w:t>
          </w:r>
          <w:r>
            <w:tab/>
          </w:r>
          <w:r>
            <w:fldChar w:fldCharType="begin"/>
          </w:r>
          <w:r>
            <w:instrText xml:space="preserve"> PAGEREF _Toc30081 \h </w:instrText>
          </w:r>
          <w:r>
            <w:fldChar w:fldCharType="separate"/>
          </w:r>
          <w:r>
            <w:t>2</w:t>
          </w:r>
          <w:r>
            <w:fldChar w:fldCharType="end"/>
          </w:r>
          <w:r>
            <w:rPr>
              <w:bCs/>
              <w:lang w:val="zh-CN"/>
            </w:rPr>
            <w:fldChar w:fldCharType="end"/>
          </w:r>
        </w:p>
        <w:p>
          <w:pPr>
            <w:pStyle w:val="16"/>
            <w:tabs>
              <w:tab w:val="right" w:leader="dot" w:pos="8312"/>
            </w:tabs>
          </w:pPr>
          <w:r>
            <w:rPr>
              <w:bCs/>
              <w:lang w:val="zh-CN"/>
            </w:rPr>
            <w:fldChar w:fldCharType="begin"/>
          </w:r>
          <w:r>
            <w:rPr>
              <w:bCs/>
              <w:lang w:val="zh-CN"/>
            </w:rPr>
            <w:instrText xml:space="preserve"> HYPERLINK \l _Toc30716 </w:instrText>
          </w:r>
          <w:r>
            <w:rPr>
              <w:bCs/>
              <w:lang w:val="zh-CN"/>
            </w:rPr>
            <w:fldChar w:fldCharType="separate"/>
          </w:r>
          <w:r>
            <w:rPr>
              <w:rFonts w:hint="default" w:cs="Times New Roman" w:asciiTheme="minorEastAsia" w:hAnsiTheme="minorEastAsia" w:eastAsiaTheme="minorEastAsia"/>
              <w:szCs w:val="32"/>
              <w:lang w:eastAsia="zh-Hans"/>
            </w:rPr>
            <w:t xml:space="preserve">1.4.2. </w:t>
          </w:r>
          <w:r>
            <w:rPr>
              <w:rFonts w:hint="eastAsia" w:cs="Times New Roman" w:asciiTheme="minorEastAsia" w:hAnsiTheme="minorEastAsia" w:eastAsiaTheme="minorEastAsia"/>
              <w:szCs w:val="32"/>
              <w:lang w:eastAsia="zh-Hans"/>
            </w:rPr>
            <w:t>技术差异表</w:t>
          </w:r>
          <w:r>
            <w:tab/>
          </w:r>
          <w:r>
            <w:fldChar w:fldCharType="begin"/>
          </w:r>
          <w:r>
            <w:instrText xml:space="preserve"> PAGEREF _Toc30716 \h </w:instrText>
          </w:r>
          <w:r>
            <w:fldChar w:fldCharType="separate"/>
          </w:r>
          <w:r>
            <w:t>2</w:t>
          </w:r>
          <w:r>
            <w:fldChar w:fldCharType="end"/>
          </w:r>
          <w:r>
            <w:rPr>
              <w:bCs/>
              <w:lang w:val="zh-CN"/>
            </w:rPr>
            <w:fldChar w:fldCharType="end"/>
          </w:r>
        </w:p>
        <w:p>
          <w:pPr>
            <w:pStyle w:val="20"/>
            <w:tabs>
              <w:tab w:val="right" w:leader="dot" w:pos="8312"/>
            </w:tabs>
          </w:pPr>
          <w:r>
            <w:rPr>
              <w:bCs/>
              <w:lang w:val="zh-CN"/>
            </w:rPr>
            <w:fldChar w:fldCharType="begin"/>
          </w:r>
          <w:r>
            <w:rPr>
              <w:bCs/>
              <w:lang w:val="zh-CN"/>
            </w:rPr>
            <w:instrText xml:space="preserve"> HYPERLINK \l _Toc16204 </w:instrText>
          </w:r>
          <w:r>
            <w:rPr>
              <w:bCs/>
              <w:lang w:val="zh-CN"/>
            </w:rPr>
            <w:fldChar w:fldCharType="separate"/>
          </w:r>
          <w:r>
            <w:rPr>
              <w:rFonts w:hint="default" w:cs="黑体" w:asciiTheme="minorEastAsia" w:hAnsiTheme="minorEastAsia" w:eastAsiaTheme="minorEastAsia"/>
              <w:szCs w:val="32"/>
            </w:rPr>
            <w:t xml:space="preserve">2. </w:t>
          </w:r>
          <w:r>
            <w:rPr>
              <w:rFonts w:hint="eastAsia" w:cs="黑体" w:asciiTheme="minorEastAsia" w:hAnsiTheme="minorEastAsia" w:eastAsiaTheme="minorEastAsia"/>
              <w:szCs w:val="32"/>
              <w:lang w:eastAsia="zh-Hans"/>
            </w:rPr>
            <w:t>技术</w:t>
          </w:r>
          <w:r>
            <w:rPr>
              <w:rFonts w:hint="eastAsia" w:cs="黑体" w:asciiTheme="minorEastAsia" w:hAnsiTheme="minorEastAsia" w:eastAsiaTheme="minorEastAsia"/>
              <w:szCs w:val="32"/>
              <w:lang w:val="en-US" w:eastAsia="zh-CN"/>
            </w:rPr>
            <w:t>指标</w:t>
          </w:r>
          <w:r>
            <w:rPr>
              <w:rFonts w:hint="eastAsia" w:cs="黑体" w:asciiTheme="minorEastAsia" w:hAnsiTheme="minorEastAsia" w:eastAsiaTheme="minorEastAsia"/>
              <w:szCs w:val="32"/>
              <w:lang w:eastAsia="zh-Hans"/>
            </w:rPr>
            <w:t>要求</w:t>
          </w:r>
          <w:r>
            <w:tab/>
          </w:r>
          <w:r>
            <w:fldChar w:fldCharType="begin"/>
          </w:r>
          <w:r>
            <w:instrText xml:space="preserve"> PAGEREF _Toc16204 \h </w:instrText>
          </w:r>
          <w:r>
            <w:fldChar w:fldCharType="separate"/>
          </w:r>
          <w:r>
            <w:t>2</w:t>
          </w:r>
          <w:r>
            <w:fldChar w:fldCharType="end"/>
          </w:r>
          <w:r>
            <w:rPr>
              <w:bCs/>
              <w:lang w:val="zh-CN"/>
            </w:rPr>
            <w:fldChar w:fldCharType="end"/>
          </w:r>
        </w:p>
        <w:p>
          <w:pPr>
            <w:pStyle w:val="22"/>
            <w:tabs>
              <w:tab w:val="right" w:leader="dot" w:pos="8312"/>
            </w:tabs>
          </w:pPr>
          <w:r>
            <w:rPr>
              <w:bCs/>
              <w:lang w:val="zh-CN"/>
            </w:rPr>
            <w:fldChar w:fldCharType="begin"/>
          </w:r>
          <w:r>
            <w:rPr>
              <w:bCs/>
              <w:lang w:val="zh-CN"/>
            </w:rPr>
            <w:instrText xml:space="preserve"> HYPERLINK \l _Toc24708 </w:instrText>
          </w:r>
          <w:r>
            <w:rPr>
              <w:bCs/>
              <w:lang w:val="zh-CN"/>
            </w:rPr>
            <w:fldChar w:fldCharType="separate"/>
          </w:r>
          <w:r>
            <w:rPr>
              <w:rFonts w:hint="default" w:cs="宋体" w:asciiTheme="minorEastAsia" w:hAnsiTheme="minorEastAsia" w:eastAsiaTheme="minorEastAsia"/>
              <w:szCs w:val="32"/>
              <w:lang w:eastAsia="zh-Hans"/>
            </w:rPr>
            <w:t xml:space="preserve">2.1. </w:t>
          </w:r>
          <w:r>
            <w:rPr>
              <w:rFonts w:hint="eastAsia" w:cs="宋体" w:asciiTheme="minorEastAsia" w:hAnsiTheme="minorEastAsia" w:eastAsiaTheme="minorEastAsia"/>
              <w:szCs w:val="32"/>
              <w:lang w:val="en-US" w:eastAsia="zh-CN"/>
            </w:rPr>
            <w:t>产品技术要求</w:t>
          </w:r>
          <w:r>
            <w:tab/>
          </w:r>
          <w:r>
            <w:fldChar w:fldCharType="begin"/>
          </w:r>
          <w:r>
            <w:instrText xml:space="preserve"> PAGEREF _Toc24708 \h </w:instrText>
          </w:r>
          <w:r>
            <w:fldChar w:fldCharType="separate"/>
          </w:r>
          <w:r>
            <w:t>2</w:t>
          </w:r>
          <w:r>
            <w:fldChar w:fldCharType="end"/>
          </w:r>
          <w:r>
            <w:rPr>
              <w:bCs/>
              <w:lang w:val="zh-CN"/>
            </w:rPr>
            <w:fldChar w:fldCharType="end"/>
          </w:r>
        </w:p>
        <w:p>
          <w:pPr>
            <w:pStyle w:val="16"/>
            <w:tabs>
              <w:tab w:val="right" w:leader="dot" w:pos="8312"/>
            </w:tabs>
          </w:pPr>
          <w:r>
            <w:rPr>
              <w:bCs/>
              <w:lang w:val="zh-CN"/>
            </w:rPr>
            <w:fldChar w:fldCharType="begin"/>
          </w:r>
          <w:r>
            <w:rPr>
              <w:bCs/>
              <w:lang w:val="zh-CN"/>
            </w:rPr>
            <w:instrText xml:space="preserve"> HYPERLINK \l _Toc11535 </w:instrText>
          </w:r>
          <w:r>
            <w:rPr>
              <w:bCs/>
              <w:lang w:val="zh-CN"/>
            </w:rPr>
            <w:fldChar w:fldCharType="separate"/>
          </w:r>
          <w:r>
            <w:rPr>
              <w:rFonts w:hint="default" w:cs="Times New Roman" w:asciiTheme="minorEastAsia" w:hAnsiTheme="minorEastAsia" w:eastAsiaTheme="minorEastAsia"/>
              <w:szCs w:val="32"/>
              <w:lang w:eastAsia="zh-Hans"/>
            </w:rPr>
            <w:t xml:space="preserve">2.1.1. </w:t>
          </w:r>
          <w:r>
            <w:rPr>
              <w:rFonts w:hint="eastAsia" w:cs="Times New Roman" w:asciiTheme="minorEastAsia" w:hAnsiTheme="minorEastAsia" w:eastAsiaTheme="minorEastAsia"/>
              <w:szCs w:val="32"/>
              <w:lang w:val="en-US" w:eastAsia="zh-CN"/>
            </w:rPr>
            <w:t>国产算力卡技术指标</w:t>
          </w:r>
          <w:r>
            <w:tab/>
          </w:r>
          <w:r>
            <w:fldChar w:fldCharType="begin"/>
          </w:r>
          <w:r>
            <w:instrText xml:space="preserve"> PAGEREF _Toc11535 \h </w:instrText>
          </w:r>
          <w:r>
            <w:fldChar w:fldCharType="separate"/>
          </w:r>
          <w:r>
            <w:t>2</w:t>
          </w:r>
          <w:r>
            <w:fldChar w:fldCharType="end"/>
          </w:r>
          <w:r>
            <w:rPr>
              <w:bCs/>
              <w:lang w:val="zh-CN"/>
            </w:rPr>
            <w:fldChar w:fldCharType="end"/>
          </w:r>
        </w:p>
        <w:p>
          <w:pPr>
            <w:pStyle w:val="20"/>
            <w:tabs>
              <w:tab w:val="right" w:leader="dot" w:pos="8312"/>
            </w:tabs>
          </w:pPr>
          <w:r>
            <w:rPr>
              <w:bCs/>
              <w:lang w:val="zh-CN"/>
            </w:rPr>
            <w:fldChar w:fldCharType="begin"/>
          </w:r>
          <w:r>
            <w:rPr>
              <w:bCs/>
              <w:lang w:val="zh-CN"/>
            </w:rPr>
            <w:instrText xml:space="preserve"> HYPERLINK \l _Toc13766 </w:instrText>
          </w:r>
          <w:r>
            <w:rPr>
              <w:bCs/>
              <w:lang w:val="zh-CN"/>
            </w:rPr>
            <w:fldChar w:fldCharType="separate"/>
          </w:r>
          <w:r>
            <w:rPr>
              <w:rFonts w:hint="default" w:cs="黑体" w:asciiTheme="minorEastAsia" w:hAnsiTheme="minorEastAsia" w:eastAsiaTheme="minorEastAsia"/>
              <w:szCs w:val="32"/>
              <w:lang w:val="en-US" w:eastAsia="zh-CN"/>
            </w:rPr>
            <w:t xml:space="preserve">3. </w:t>
          </w:r>
          <w:r>
            <w:rPr>
              <w:rFonts w:hint="eastAsia" w:cs="黑体" w:asciiTheme="minorEastAsia" w:hAnsiTheme="minorEastAsia" w:eastAsiaTheme="minorEastAsia"/>
              <w:szCs w:val="32"/>
              <w:lang w:val="en-US" w:eastAsia="zh-CN"/>
            </w:rPr>
            <w:t>对投标方的技术实施要求</w:t>
          </w:r>
          <w:r>
            <w:tab/>
          </w:r>
          <w:r>
            <w:fldChar w:fldCharType="begin"/>
          </w:r>
          <w:r>
            <w:instrText xml:space="preserve"> PAGEREF _Toc13766 \h </w:instrText>
          </w:r>
          <w:r>
            <w:fldChar w:fldCharType="separate"/>
          </w:r>
          <w:r>
            <w:t>3</w:t>
          </w:r>
          <w:r>
            <w:fldChar w:fldCharType="end"/>
          </w:r>
          <w:r>
            <w:rPr>
              <w:bCs/>
              <w:lang w:val="zh-CN"/>
            </w:rPr>
            <w:fldChar w:fldCharType="end"/>
          </w:r>
        </w:p>
        <w:p>
          <w:pPr>
            <w:pStyle w:val="22"/>
            <w:tabs>
              <w:tab w:val="right" w:leader="dot" w:pos="8312"/>
            </w:tabs>
          </w:pPr>
          <w:r>
            <w:rPr>
              <w:bCs/>
              <w:lang w:val="zh-CN"/>
            </w:rPr>
            <w:fldChar w:fldCharType="begin"/>
          </w:r>
          <w:r>
            <w:rPr>
              <w:bCs/>
              <w:lang w:val="zh-CN"/>
            </w:rPr>
            <w:instrText xml:space="preserve"> HYPERLINK \l _Toc5068 </w:instrText>
          </w:r>
          <w:r>
            <w:rPr>
              <w:bCs/>
              <w:lang w:val="zh-CN"/>
            </w:rPr>
            <w:fldChar w:fldCharType="separate"/>
          </w:r>
          <w:r>
            <w:rPr>
              <w:rFonts w:hint="default" w:cs="宋体" w:asciiTheme="minorEastAsia" w:hAnsiTheme="minorEastAsia" w:eastAsiaTheme="minorEastAsia"/>
              <w:szCs w:val="32"/>
              <w:lang w:val="en-US" w:eastAsia="zh-CN"/>
            </w:rPr>
            <w:t xml:space="preserve">3.1. </w:t>
          </w:r>
          <w:r>
            <w:rPr>
              <w:rFonts w:hint="eastAsia" w:cs="宋体" w:asciiTheme="minorEastAsia" w:hAnsiTheme="minorEastAsia" w:eastAsiaTheme="minorEastAsia"/>
              <w:szCs w:val="32"/>
              <w:lang w:val="en-US" w:eastAsia="zh-CN"/>
            </w:rPr>
            <w:t>对投标方的技术要求</w:t>
          </w:r>
          <w:r>
            <w:tab/>
          </w:r>
          <w:r>
            <w:fldChar w:fldCharType="begin"/>
          </w:r>
          <w:r>
            <w:instrText xml:space="preserve"> PAGEREF _Toc5068 \h </w:instrText>
          </w:r>
          <w:r>
            <w:fldChar w:fldCharType="separate"/>
          </w:r>
          <w:r>
            <w:t>3</w:t>
          </w:r>
          <w:r>
            <w:fldChar w:fldCharType="end"/>
          </w:r>
          <w:r>
            <w:rPr>
              <w:bCs/>
              <w:lang w:val="zh-CN"/>
            </w:rPr>
            <w:fldChar w:fldCharType="end"/>
          </w:r>
        </w:p>
        <w:p>
          <w:pPr>
            <w:pStyle w:val="22"/>
            <w:tabs>
              <w:tab w:val="right" w:leader="dot" w:pos="8312"/>
            </w:tabs>
          </w:pPr>
          <w:r>
            <w:rPr>
              <w:bCs/>
              <w:lang w:val="zh-CN"/>
            </w:rPr>
            <w:fldChar w:fldCharType="begin"/>
          </w:r>
          <w:r>
            <w:rPr>
              <w:bCs/>
              <w:lang w:val="zh-CN"/>
            </w:rPr>
            <w:instrText xml:space="preserve"> HYPERLINK \l _Toc1961 </w:instrText>
          </w:r>
          <w:r>
            <w:rPr>
              <w:bCs/>
              <w:lang w:val="zh-CN"/>
            </w:rPr>
            <w:fldChar w:fldCharType="separate"/>
          </w:r>
          <w:r>
            <w:rPr>
              <w:rFonts w:hint="default" w:cs="宋体" w:asciiTheme="minorEastAsia" w:hAnsiTheme="minorEastAsia" w:eastAsiaTheme="minorEastAsia"/>
              <w:szCs w:val="32"/>
              <w:lang w:val="en-US" w:eastAsia="zh-CN"/>
            </w:rPr>
            <w:t xml:space="preserve">3.2. </w:t>
          </w:r>
          <w:r>
            <w:rPr>
              <w:rFonts w:hint="eastAsia" w:cs="宋体" w:asciiTheme="minorEastAsia" w:hAnsiTheme="minorEastAsia" w:eastAsiaTheme="minorEastAsia"/>
              <w:szCs w:val="32"/>
              <w:lang w:val="en-US" w:eastAsia="zh-CN"/>
            </w:rPr>
            <w:t>投标方的工作范围</w:t>
          </w:r>
          <w:r>
            <w:tab/>
          </w:r>
          <w:r>
            <w:fldChar w:fldCharType="begin"/>
          </w:r>
          <w:r>
            <w:instrText xml:space="preserve"> PAGEREF _Toc1961 \h </w:instrText>
          </w:r>
          <w:r>
            <w:fldChar w:fldCharType="separate"/>
          </w:r>
          <w:r>
            <w:t>4</w:t>
          </w:r>
          <w:r>
            <w:fldChar w:fldCharType="end"/>
          </w:r>
          <w:r>
            <w:rPr>
              <w:bCs/>
              <w:lang w:val="zh-CN"/>
            </w:rPr>
            <w:fldChar w:fldCharType="end"/>
          </w:r>
        </w:p>
        <w:p>
          <w:pPr>
            <w:pStyle w:val="22"/>
            <w:tabs>
              <w:tab w:val="right" w:leader="dot" w:pos="8312"/>
            </w:tabs>
          </w:pPr>
          <w:r>
            <w:rPr>
              <w:bCs/>
              <w:lang w:val="zh-CN"/>
            </w:rPr>
            <w:fldChar w:fldCharType="begin"/>
          </w:r>
          <w:r>
            <w:rPr>
              <w:bCs/>
              <w:lang w:val="zh-CN"/>
            </w:rPr>
            <w:instrText xml:space="preserve"> HYPERLINK \l _Toc24307 </w:instrText>
          </w:r>
          <w:r>
            <w:rPr>
              <w:bCs/>
              <w:lang w:val="zh-CN"/>
            </w:rPr>
            <w:fldChar w:fldCharType="separate"/>
          </w:r>
          <w:r>
            <w:rPr>
              <w:rFonts w:hint="default" w:cs="宋体" w:asciiTheme="minorEastAsia" w:hAnsiTheme="minorEastAsia" w:eastAsiaTheme="minorEastAsia"/>
              <w:szCs w:val="32"/>
              <w:lang w:val="en-US" w:eastAsia="zh-CN"/>
            </w:rPr>
            <w:t xml:space="preserve">3.3. </w:t>
          </w:r>
          <w:r>
            <w:rPr>
              <w:rFonts w:hint="eastAsia" w:cs="宋体" w:asciiTheme="minorEastAsia" w:hAnsiTheme="minorEastAsia" w:eastAsiaTheme="minorEastAsia"/>
              <w:szCs w:val="32"/>
              <w:lang w:val="en-US" w:eastAsia="zh-CN"/>
            </w:rPr>
            <w:t>技术服务</w:t>
          </w:r>
          <w:r>
            <w:tab/>
          </w:r>
          <w:r>
            <w:fldChar w:fldCharType="begin"/>
          </w:r>
          <w:r>
            <w:instrText xml:space="preserve"> PAGEREF _Toc24307 \h </w:instrText>
          </w:r>
          <w:r>
            <w:fldChar w:fldCharType="separate"/>
          </w:r>
          <w:r>
            <w:t>4</w:t>
          </w:r>
          <w:r>
            <w:fldChar w:fldCharType="end"/>
          </w:r>
          <w:r>
            <w:rPr>
              <w:bCs/>
              <w:lang w:val="zh-CN"/>
            </w:rPr>
            <w:fldChar w:fldCharType="end"/>
          </w:r>
        </w:p>
        <w:p>
          <w:pPr>
            <w:pStyle w:val="16"/>
            <w:tabs>
              <w:tab w:val="right" w:leader="dot" w:pos="8312"/>
            </w:tabs>
          </w:pPr>
          <w:r>
            <w:rPr>
              <w:bCs/>
              <w:lang w:val="zh-CN"/>
            </w:rPr>
            <w:fldChar w:fldCharType="begin"/>
          </w:r>
          <w:r>
            <w:rPr>
              <w:bCs/>
              <w:lang w:val="zh-CN"/>
            </w:rPr>
            <w:instrText xml:space="preserve"> HYPERLINK \l _Toc27234 </w:instrText>
          </w:r>
          <w:r>
            <w:rPr>
              <w:bCs/>
              <w:lang w:val="zh-CN"/>
            </w:rPr>
            <w:fldChar w:fldCharType="separate"/>
          </w:r>
          <w:r>
            <w:rPr>
              <w:rFonts w:hint="default" w:cs="Times New Roman" w:asciiTheme="minorEastAsia" w:hAnsiTheme="minorEastAsia" w:eastAsiaTheme="minorEastAsia"/>
              <w:szCs w:val="32"/>
              <w:lang w:val="en-US" w:eastAsia="zh-CN"/>
            </w:rPr>
            <w:t xml:space="preserve">3.3.1. </w:t>
          </w:r>
          <w:r>
            <w:rPr>
              <w:rFonts w:hint="eastAsia" w:cs="Times New Roman" w:asciiTheme="minorEastAsia" w:hAnsiTheme="minorEastAsia" w:eastAsiaTheme="minorEastAsia"/>
              <w:szCs w:val="32"/>
              <w:lang w:val="en-US" w:eastAsia="zh-CN"/>
            </w:rPr>
            <w:t>技术服务内容</w:t>
          </w:r>
          <w:r>
            <w:tab/>
          </w:r>
          <w:r>
            <w:fldChar w:fldCharType="begin"/>
          </w:r>
          <w:r>
            <w:instrText xml:space="preserve"> PAGEREF _Toc27234 \h </w:instrText>
          </w:r>
          <w:r>
            <w:fldChar w:fldCharType="separate"/>
          </w:r>
          <w:r>
            <w:t>4</w:t>
          </w:r>
          <w:r>
            <w:fldChar w:fldCharType="end"/>
          </w:r>
          <w:r>
            <w:rPr>
              <w:bCs/>
              <w:lang w:val="zh-CN"/>
            </w:rPr>
            <w:fldChar w:fldCharType="end"/>
          </w:r>
        </w:p>
        <w:p>
          <w:pPr>
            <w:pStyle w:val="16"/>
            <w:tabs>
              <w:tab w:val="right" w:leader="dot" w:pos="8312"/>
            </w:tabs>
          </w:pPr>
          <w:r>
            <w:rPr>
              <w:bCs/>
              <w:lang w:val="zh-CN"/>
            </w:rPr>
            <w:fldChar w:fldCharType="begin"/>
          </w:r>
          <w:r>
            <w:rPr>
              <w:bCs/>
              <w:lang w:val="zh-CN"/>
            </w:rPr>
            <w:instrText xml:space="preserve"> HYPERLINK \l _Toc22117 </w:instrText>
          </w:r>
          <w:r>
            <w:rPr>
              <w:bCs/>
              <w:lang w:val="zh-CN"/>
            </w:rPr>
            <w:fldChar w:fldCharType="separate"/>
          </w:r>
          <w:r>
            <w:rPr>
              <w:rFonts w:hint="default" w:cs="Times New Roman" w:asciiTheme="minorEastAsia" w:hAnsiTheme="minorEastAsia" w:eastAsiaTheme="minorEastAsia"/>
              <w:szCs w:val="32"/>
              <w:lang w:val="en-US" w:eastAsia="zh-Hans"/>
            </w:rPr>
            <w:t xml:space="preserve">3.3.2. </w:t>
          </w:r>
          <w:r>
            <w:rPr>
              <w:rFonts w:hint="eastAsia" w:cs="Times New Roman" w:asciiTheme="minorEastAsia" w:hAnsiTheme="minorEastAsia" w:eastAsiaTheme="minorEastAsia"/>
              <w:szCs w:val="32"/>
              <w:lang w:val="en-US" w:eastAsia="zh-CN"/>
            </w:rPr>
            <w:t>项目进度要求</w:t>
          </w:r>
          <w:r>
            <w:tab/>
          </w:r>
          <w:r>
            <w:fldChar w:fldCharType="begin"/>
          </w:r>
          <w:r>
            <w:instrText xml:space="preserve"> PAGEREF _Toc22117 \h </w:instrText>
          </w:r>
          <w:r>
            <w:fldChar w:fldCharType="separate"/>
          </w:r>
          <w:r>
            <w:t>4</w:t>
          </w:r>
          <w:r>
            <w:fldChar w:fldCharType="end"/>
          </w:r>
          <w:r>
            <w:rPr>
              <w:bCs/>
              <w:lang w:val="zh-CN"/>
            </w:rPr>
            <w:fldChar w:fldCharType="end"/>
          </w:r>
        </w:p>
        <w:p>
          <w:pPr>
            <w:pStyle w:val="16"/>
            <w:tabs>
              <w:tab w:val="right" w:leader="dot" w:pos="8312"/>
            </w:tabs>
          </w:pPr>
          <w:r>
            <w:rPr>
              <w:bCs/>
              <w:lang w:val="zh-CN"/>
            </w:rPr>
            <w:fldChar w:fldCharType="begin"/>
          </w:r>
          <w:r>
            <w:rPr>
              <w:bCs/>
              <w:lang w:val="zh-CN"/>
            </w:rPr>
            <w:instrText xml:space="preserve"> HYPERLINK \l _Toc24796 </w:instrText>
          </w:r>
          <w:r>
            <w:rPr>
              <w:bCs/>
              <w:lang w:val="zh-CN"/>
            </w:rPr>
            <w:fldChar w:fldCharType="separate"/>
          </w:r>
          <w:r>
            <w:rPr>
              <w:rFonts w:hint="default" w:cs="Times New Roman" w:asciiTheme="minorEastAsia" w:hAnsiTheme="minorEastAsia" w:eastAsiaTheme="minorEastAsia"/>
              <w:szCs w:val="32"/>
              <w:lang w:val="en-US" w:eastAsia="zh-CN"/>
            </w:rPr>
            <w:t xml:space="preserve">3.3.3. </w:t>
          </w:r>
          <w:r>
            <w:rPr>
              <w:rFonts w:hint="eastAsia" w:cs="Times New Roman" w:asciiTheme="minorEastAsia" w:hAnsiTheme="minorEastAsia" w:eastAsiaTheme="minorEastAsia"/>
              <w:szCs w:val="32"/>
              <w:lang w:val="en-US" w:eastAsia="zh-CN"/>
            </w:rPr>
            <w:t>技术服务要求</w:t>
          </w:r>
          <w:r>
            <w:tab/>
          </w:r>
          <w:r>
            <w:fldChar w:fldCharType="begin"/>
          </w:r>
          <w:r>
            <w:instrText xml:space="preserve"> PAGEREF _Toc24796 \h </w:instrText>
          </w:r>
          <w:r>
            <w:fldChar w:fldCharType="separate"/>
          </w:r>
          <w:r>
            <w:t>5</w:t>
          </w:r>
          <w:r>
            <w:fldChar w:fldCharType="end"/>
          </w:r>
          <w:r>
            <w:rPr>
              <w:bCs/>
              <w:lang w:val="zh-CN"/>
            </w:rPr>
            <w:fldChar w:fldCharType="end"/>
          </w:r>
        </w:p>
        <w:p>
          <w:pPr>
            <w:pStyle w:val="22"/>
            <w:tabs>
              <w:tab w:val="right" w:leader="dot" w:pos="8312"/>
            </w:tabs>
          </w:pPr>
          <w:r>
            <w:rPr>
              <w:bCs/>
              <w:lang w:val="zh-CN"/>
            </w:rPr>
            <w:fldChar w:fldCharType="begin"/>
          </w:r>
          <w:r>
            <w:rPr>
              <w:bCs/>
              <w:lang w:val="zh-CN"/>
            </w:rPr>
            <w:instrText xml:space="preserve"> HYPERLINK \l _Toc10660 </w:instrText>
          </w:r>
          <w:r>
            <w:rPr>
              <w:bCs/>
              <w:lang w:val="zh-CN"/>
            </w:rPr>
            <w:fldChar w:fldCharType="separate"/>
          </w:r>
          <w:r>
            <w:rPr>
              <w:rFonts w:hint="default" w:cs="宋体" w:asciiTheme="minorEastAsia" w:hAnsiTheme="minorEastAsia" w:eastAsiaTheme="minorEastAsia"/>
              <w:szCs w:val="32"/>
              <w:lang w:val="en-US" w:eastAsia="zh-Hans"/>
            </w:rPr>
            <w:t xml:space="preserve">3.4. </w:t>
          </w:r>
          <w:r>
            <w:rPr>
              <w:rFonts w:hint="eastAsia" w:cs="宋体" w:asciiTheme="minorEastAsia" w:hAnsiTheme="minorEastAsia" w:eastAsiaTheme="minorEastAsia"/>
              <w:szCs w:val="32"/>
              <w:lang w:val="en-US" w:eastAsia="zh-Hans"/>
            </w:rPr>
            <w:t>其他要求</w:t>
          </w:r>
          <w:r>
            <w:tab/>
          </w:r>
          <w:r>
            <w:fldChar w:fldCharType="begin"/>
          </w:r>
          <w:r>
            <w:instrText xml:space="preserve"> PAGEREF _Toc10660 \h </w:instrText>
          </w:r>
          <w:r>
            <w:fldChar w:fldCharType="separate"/>
          </w:r>
          <w:r>
            <w:t>7</w:t>
          </w:r>
          <w:r>
            <w:fldChar w:fldCharType="end"/>
          </w:r>
          <w:r>
            <w:rPr>
              <w:bCs/>
              <w:lang w:val="zh-CN"/>
            </w:rPr>
            <w:fldChar w:fldCharType="end"/>
          </w:r>
        </w:p>
        <w:p>
          <w:pPr>
            <w:pStyle w:val="16"/>
            <w:tabs>
              <w:tab w:val="right" w:leader="dot" w:pos="8312"/>
            </w:tabs>
          </w:pPr>
          <w:r>
            <w:rPr>
              <w:bCs/>
              <w:lang w:val="zh-CN"/>
            </w:rPr>
            <w:fldChar w:fldCharType="begin"/>
          </w:r>
          <w:r>
            <w:rPr>
              <w:bCs/>
              <w:lang w:val="zh-CN"/>
            </w:rPr>
            <w:instrText xml:space="preserve"> HYPERLINK \l _Toc23478 </w:instrText>
          </w:r>
          <w:r>
            <w:rPr>
              <w:bCs/>
              <w:lang w:val="zh-CN"/>
            </w:rPr>
            <w:fldChar w:fldCharType="separate"/>
          </w:r>
          <w:r>
            <w:rPr>
              <w:rFonts w:hint="default" w:cs="Times New Roman" w:asciiTheme="minorEastAsia" w:hAnsiTheme="minorEastAsia" w:eastAsiaTheme="minorEastAsia"/>
              <w:szCs w:val="32"/>
              <w:lang w:val="en-US" w:eastAsia="zh-CN"/>
            </w:rPr>
            <w:t xml:space="preserve">3.4.1. </w:t>
          </w:r>
          <w:r>
            <w:rPr>
              <w:rFonts w:hint="eastAsia" w:cs="Times New Roman" w:asciiTheme="minorEastAsia" w:hAnsiTheme="minorEastAsia" w:eastAsiaTheme="minorEastAsia"/>
              <w:szCs w:val="32"/>
              <w:lang w:val="en-US" w:eastAsia="zh-CN"/>
            </w:rPr>
            <w:t>知识产权要求</w:t>
          </w:r>
          <w:r>
            <w:tab/>
          </w:r>
          <w:r>
            <w:fldChar w:fldCharType="begin"/>
          </w:r>
          <w:r>
            <w:instrText xml:space="preserve"> PAGEREF _Toc23478 \h </w:instrText>
          </w:r>
          <w:r>
            <w:fldChar w:fldCharType="separate"/>
          </w:r>
          <w:r>
            <w:t>7</w:t>
          </w:r>
          <w:r>
            <w:fldChar w:fldCharType="end"/>
          </w:r>
          <w:r>
            <w:rPr>
              <w:bCs/>
              <w:lang w:val="zh-CN"/>
            </w:rPr>
            <w:fldChar w:fldCharType="end"/>
          </w:r>
        </w:p>
        <w:p>
          <w:pPr>
            <w:pStyle w:val="16"/>
            <w:tabs>
              <w:tab w:val="right" w:leader="dot" w:pos="8312"/>
            </w:tabs>
          </w:pPr>
          <w:r>
            <w:rPr>
              <w:bCs/>
              <w:lang w:val="zh-CN"/>
            </w:rPr>
            <w:fldChar w:fldCharType="begin"/>
          </w:r>
          <w:r>
            <w:rPr>
              <w:bCs/>
              <w:lang w:val="zh-CN"/>
            </w:rPr>
            <w:instrText xml:space="preserve"> HYPERLINK \l _Toc4464 </w:instrText>
          </w:r>
          <w:r>
            <w:rPr>
              <w:bCs/>
              <w:lang w:val="zh-CN"/>
            </w:rPr>
            <w:fldChar w:fldCharType="separate"/>
          </w:r>
          <w:r>
            <w:rPr>
              <w:rFonts w:hint="default" w:cs="Times New Roman" w:asciiTheme="minorEastAsia" w:hAnsiTheme="minorEastAsia" w:eastAsiaTheme="minorEastAsia"/>
              <w:szCs w:val="32"/>
              <w:lang w:val="en-US" w:eastAsia="zh-CN"/>
            </w:rPr>
            <w:t xml:space="preserve">3.4.2. </w:t>
          </w:r>
          <w:r>
            <w:rPr>
              <w:rFonts w:hint="eastAsia" w:cs="Times New Roman" w:asciiTheme="minorEastAsia" w:hAnsiTheme="minorEastAsia" w:eastAsiaTheme="minorEastAsia"/>
              <w:szCs w:val="32"/>
              <w:lang w:val="en-US" w:eastAsia="zh-CN"/>
            </w:rPr>
            <w:t>安全保密要求</w:t>
          </w:r>
          <w:r>
            <w:tab/>
          </w:r>
          <w:r>
            <w:fldChar w:fldCharType="begin"/>
          </w:r>
          <w:r>
            <w:instrText xml:space="preserve"> PAGEREF _Toc4464 \h </w:instrText>
          </w:r>
          <w:r>
            <w:fldChar w:fldCharType="separate"/>
          </w:r>
          <w:r>
            <w:t>8</w:t>
          </w:r>
          <w:r>
            <w:fldChar w:fldCharType="end"/>
          </w:r>
          <w:r>
            <w:rPr>
              <w:bCs/>
              <w:lang w:val="zh-CN"/>
            </w:rPr>
            <w:fldChar w:fldCharType="end"/>
          </w:r>
        </w:p>
        <w:p>
          <w:pPr>
            <w:pStyle w:val="20"/>
            <w:tabs>
              <w:tab w:val="right" w:leader="dot" w:pos="8312"/>
            </w:tabs>
          </w:pPr>
          <w:r>
            <w:rPr>
              <w:bCs/>
              <w:lang w:val="zh-CN"/>
            </w:rPr>
            <w:fldChar w:fldCharType="begin"/>
          </w:r>
          <w:r>
            <w:rPr>
              <w:bCs/>
              <w:lang w:val="zh-CN"/>
            </w:rPr>
            <w:instrText xml:space="preserve"> HYPERLINK \l _Toc30945 </w:instrText>
          </w:r>
          <w:r>
            <w:rPr>
              <w:bCs/>
              <w:lang w:val="zh-CN"/>
            </w:rPr>
            <w:fldChar w:fldCharType="separate"/>
          </w:r>
          <w:r>
            <w:rPr>
              <w:rFonts w:hint="default" w:cs="黑体" w:asciiTheme="minorEastAsia" w:hAnsiTheme="minorEastAsia" w:eastAsiaTheme="minorEastAsia"/>
              <w:szCs w:val="32"/>
              <w:lang w:val="en-US" w:eastAsia="zh-CN"/>
            </w:rPr>
            <w:t xml:space="preserve">4. </w:t>
          </w:r>
          <w:r>
            <w:rPr>
              <w:rFonts w:hint="eastAsia" w:cs="黑体" w:asciiTheme="minorEastAsia" w:hAnsiTheme="minorEastAsia" w:eastAsiaTheme="minorEastAsia"/>
              <w:szCs w:val="32"/>
              <w:lang w:val="en-US" w:eastAsia="zh-CN"/>
            </w:rPr>
            <w:t>验收</w:t>
          </w:r>
          <w:r>
            <w:tab/>
          </w:r>
          <w:r>
            <w:fldChar w:fldCharType="begin"/>
          </w:r>
          <w:r>
            <w:instrText xml:space="preserve"> PAGEREF _Toc30945 \h </w:instrText>
          </w:r>
          <w:r>
            <w:fldChar w:fldCharType="separate"/>
          </w:r>
          <w:r>
            <w:t>8</w:t>
          </w:r>
          <w:r>
            <w:fldChar w:fldCharType="end"/>
          </w:r>
          <w:r>
            <w:rPr>
              <w:bCs/>
              <w:lang w:val="zh-CN"/>
            </w:rPr>
            <w:fldChar w:fldCharType="end"/>
          </w:r>
        </w:p>
        <w:p>
          <w:pPr>
            <w:pStyle w:val="22"/>
            <w:tabs>
              <w:tab w:val="right" w:leader="dot" w:pos="8312"/>
            </w:tabs>
          </w:pPr>
          <w:r>
            <w:rPr>
              <w:bCs/>
              <w:lang w:val="zh-CN"/>
            </w:rPr>
            <w:fldChar w:fldCharType="begin"/>
          </w:r>
          <w:r>
            <w:rPr>
              <w:bCs/>
              <w:lang w:val="zh-CN"/>
            </w:rPr>
            <w:instrText xml:space="preserve"> HYPERLINK \l _Toc9057 </w:instrText>
          </w:r>
          <w:r>
            <w:rPr>
              <w:bCs/>
              <w:lang w:val="zh-CN"/>
            </w:rPr>
            <w:fldChar w:fldCharType="separate"/>
          </w:r>
          <w:r>
            <w:rPr>
              <w:rFonts w:hint="default" w:cs="宋体" w:asciiTheme="minorEastAsia" w:hAnsiTheme="minorEastAsia" w:eastAsiaTheme="minorEastAsia"/>
              <w:szCs w:val="32"/>
              <w:lang w:val="en-US" w:eastAsia="zh-CN"/>
            </w:rPr>
            <w:t xml:space="preserve">4.1. </w:t>
          </w:r>
          <w:r>
            <w:rPr>
              <w:rFonts w:hint="eastAsia" w:cs="宋体" w:asciiTheme="minorEastAsia" w:hAnsiTheme="minorEastAsia" w:eastAsiaTheme="minorEastAsia"/>
              <w:szCs w:val="32"/>
              <w:lang w:val="en-US" w:eastAsia="zh-CN"/>
            </w:rPr>
            <w:t>到货验收</w:t>
          </w:r>
          <w:r>
            <w:tab/>
          </w:r>
          <w:r>
            <w:fldChar w:fldCharType="begin"/>
          </w:r>
          <w:r>
            <w:instrText xml:space="preserve"> PAGEREF _Toc9057 \h </w:instrText>
          </w:r>
          <w:r>
            <w:fldChar w:fldCharType="separate"/>
          </w:r>
          <w:r>
            <w:t>8</w:t>
          </w:r>
          <w:r>
            <w:fldChar w:fldCharType="end"/>
          </w:r>
          <w:r>
            <w:rPr>
              <w:bCs/>
              <w:lang w:val="zh-CN"/>
            </w:rPr>
            <w:fldChar w:fldCharType="end"/>
          </w:r>
        </w:p>
        <w:p>
          <w:pPr>
            <w:pStyle w:val="22"/>
            <w:tabs>
              <w:tab w:val="right" w:leader="dot" w:pos="8312"/>
            </w:tabs>
          </w:pPr>
          <w:r>
            <w:rPr>
              <w:bCs/>
              <w:lang w:val="zh-CN"/>
            </w:rPr>
            <w:fldChar w:fldCharType="begin"/>
          </w:r>
          <w:r>
            <w:rPr>
              <w:bCs/>
              <w:lang w:val="zh-CN"/>
            </w:rPr>
            <w:instrText xml:space="preserve"> HYPERLINK \l _Toc20825 </w:instrText>
          </w:r>
          <w:r>
            <w:rPr>
              <w:bCs/>
              <w:lang w:val="zh-CN"/>
            </w:rPr>
            <w:fldChar w:fldCharType="separate"/>
          </w:r>
          <w:r>
            <w:rPr>
              <w:rFonts w:hint="default" w:cs="宋体" w:asciiTheme="minorEastAsia" w:hAnsiTheme="minorEastAsia" w:eastAsiaTheme="minorEastAsia"/>
              <w:szCs w:val="32"/>
              <w:lang w:val="en-US" w:eastAsia="zh-CN"/>
            </w:rPr>
            <w:t>4.2. 安装验收</w:t>
          </w:r>
          <w:r>
            <w:tab/>
          </w:r>
          <w:r>
            <w:fldChar w:fldCharType="begin"/>
          </w:r>
          <w:r>
            <w:instrText xml:space="preserve"> PAGEREF _Toc20825 \h </w:instrText>
          </w:r>
          <w:r>
            <w:fldChar w:fldCharType="separate"/>
          </w:r>
          <w:r>
            <w:t>9</w:t>
          </w:r>
          <w:r>
            <w:fldChar w:fldCharType="end"/>
          </w:r>
          <w:r>
            <w:rPr>
              <w:bCs/>
              <w:lang w:val="zh-CN"/>
            </w:rPr>
            <w:fldChar w:fldCharType="end"/>
          </w:r>
        </w:p>
        <w:p>
          <w:pPr>
            <w:pStyle w:val="20"/>
            <w:tabs>
              <w:tab w:val="right" w:leader="dot" w:pos="8312"/>
            </w:tabs>
          </w:pPr>
          <w:r>
            <w:rPr>
              <w:bCs/>
              <w:lang w:val="zh-CN"/>
            </w:rPr>
            <w:fldChar w:fldCharType="begin"/>
          </w:r>
          <w:r>
            <w:rPr>
              <w:bCs/>
              <w:lang w:val="zh-CN"/>
            </w:rPr>
            <w:instrText xml:space="preserve"> HYPERLINK \l _Toc3902 </w:instrText>
          </w:r>
          <w:r>
            <w:rPr>
              <w:bCs/>
              <w:lang w:val="zh-CN"/>
            </w:rPr>
            <w:fldChar w:fldCharType="separate"/>
          </w:r>
          <w:r>
            <w:rPr>
              <w:rFonts w:hint="eastAsia" w:cs="黑体" w:asciiTheme="minorEastAsia" w:hAnsiTheme="minorEastAsia" w:eastAsiaTheme="minorEastAsia"/>
              <w:szCs w:val="32"/>
              <w:lang w:eastAsia="zh-Hans"/>
            </w:rPr>
            <w:t>附件一：技术差异表</w:t>
          </w:r>
          <w:r>
            <w:tab/>
          </w:r>
          <w:r>
            <w:fldChar w:fldCharType="begin"/>
          </w:r>
          <w:r>
            <w:instrText xml:space="preserve"> PAGEREF _Toc3902 \h </w:instrText>
          </w:r>
          <w:r>
            <w:fldChar w:fldCharType="separate"/>
          </w:r>
          <w:r>
            <w:t>9</w:t>
          </w:r>
          <w:r>
            <w:fldChar w:fldCharType="end"/>
          </w:r>
          <w:r>
            <w:rPr>
              <w:bCs/>
              <w:lang w:val="zh-CN"/>
            </w:rPr>
            <w:fldChar w:fldCharType="end"/>
          </w:r>
        </w:p>
        <w:p>
          <w:pPr>
            <w:rPr>
              <w:b/>
              <w:bCs/>
              <w:lang w:val="zh-CN"/>
            </w:rPr>
          </w:pPr>
          <w:r>
            <w:rPr>
              <w:bCs/>
              <w:lang w:val="zh-CN"/>
            </w:rPr>
            <w:fldChar w:fldCharType="end"/>
          </w:r>
        </w:p>
      </w:sdtContent>
    </w:sdt>
    <w:p>
      <w:pPr>
        <w:spacing w:line="360" w:lineRule="auto"/>
        <w:rPr>
          <w:rFonts w:cs="宋体" w:asciiTheme="minorEastAsia" w:hAnsiTheme="minorEastAsia" w:eastAsiaTheme="minorEastAsia"/>
          <w:sz w:val="24"/>
        </w:rPr>
      </w:pPr>
    </w:p>
    <w:p>
      <w:pPr>
        <w:spacing w:line="360" w:lineRule="auto"/>
        <w:rPr>
          <w:rFonts w:cs="宋体" w:asciiTheme="minorEastAsia" w:hAnsiTheme="minorEastAsia" w:eastAsiaTheme="minorEastAsia"/>
          <w:sz w:val="24"/>
        </w:rPr>
      </w:pPr>
    </w:p>
    <w:p>
      <w:pPr>
        <w:spacing w:line="360" w:lineRule="auto"/>
        <w:rPr>
          <w:rFonts w:cs="宋体" w:asciiTheme="minorEastAsia" w:hAnsiTheme="minorEastAsia" w:eastAsiaTheme="minorEastAsia"/>
          <w:sz w:val="24"/>
        </w:rPr>
      </w:pPr>
    </w:p>
    <w:p>
      <w:pPr>
        <w:spacing w:line="360" w:lineRule="auto"/>
        <w:rPr>
          <w:rFonts w:cs="宋体" w:asciiTheme="minorEastAsia" w:hAnsiTheme="minorEastAsia" w:eastAsiaTheme="minorEastAsia"/>
          <w:sz w:val="24"/>
        </w:rPr>
        <w:sectPr>
          <w:footerReference r:id="rId3" w:type="default"/>
          <w:pgSz w:w="11906" w:h="16838"/>
          <w:pgMar w:top="1440" w:right="1797" w:bottom="1440" w:left="1797" w:header="851" w:footer="992" w:gutter="0"/>
          <w:pgBorders>
            <w:top w:val="none" w:sz="0" w:space="0"/>
            <w:left w:val="none" w:sz="0" w:space="0"/>
            <w:bottom w:val="none" w:sz="0" w:space="0"/>
            <w:right w:val="none" w:sz="0" w:space="0"/>
          </w:pgBorders>
          <w:pgNumType w:fmt="lowerRoman" w:start="1"/>
          <w:cols w:space="720" w:num="1"/>
          <w:docGrid w:type="lines" w:linePitch="312" w:charSpace="0"/>
        </w:sectPr>
      </w:pPr>
    </w:p>
    <w:p>
      <w:pPr>
        <w:pStyle w:val="2"/>
        <w:spacing w:before="0" w:after="0" w:line="360" w:lineRule="auto"/>
        <w:ind w:left="431" w:hanging="431"/>
        <w:rPr>
          <w:rFonts w:cs="黑体" w:asciiTheme="minorEastAsia" w:hAnsiTheme="minorEastAsia" w:eastAsiaTheme="minorEastAsia"/>
          <w:sz w:val="32"/>
          <w:szCs w:val="32"/>
        </w:rPr>
      </w:pPr>
      <w:bookmarkStart w:id="0" w:name="_Toc192340308"/>
      <w:bookmarkEnd w:id="0"/>
      <w:bookmarkStart w:id="1" w:name="_Toc192340307"/>
      <w:bookmarkEnd w:id="1"/>
      <w:bookmarkStart w:id="2" w:name="_Toc12420"/>
      <w:bookmarkStart w:id="3" w:name="_Toc103095987"/>
      <w:bookmarkStart w:id="4" w:name="_Toc3046"/>
      <w:bookmarkStart w:id="5" w:name="_Toc198288426"/>
      <w:bookmarkStart w:id="6" w:name="_Toc17032"/>
      <w:bookmarkStart w:id="7" w:name="_Toc147371417"/>
      <w:r>
        <w:rPr>
          <w:rFonts w:hint="eastAsia" w:cs="黑体" w:asciiTheme="minorEastAsia" w:hAnsiTheme="minorEastAsia" w:eastAsiaTheme="minorEastAsia"/>
          <w:sz w:val="32"/>
          <w:szCs w:val="32"/>
        </w:rPr>
        <w:t>总则</w:t>
      </w:r>
      <w:bookmarkEnd w:id="2"/>
      <w:bookmarkEnd w:id="3"/>
      <w:bookmarkEnd w:id="4"/>
      <w:bookmarkEnd w:id="5"/>
      <w:bookmarkEnd w:id="6"/>
    </w:p>
    <w:p>
      <w:pPr>
        <w:pStyle w:val="4"/>
        <w:spacing w:before="0" w:after="0" w:line="360" w:lineRule="auto"/>
        <w:ind w:left="573" w:hanging="573"/>
        <w:rPr>
          <w:rFonts w:cs="宋体" w:asciiTheme="minorEastAsia" w:hAnsiTheme="minorEastAsia" w:eastAsiaTheme="minorEastAsia"/>
          <w:szCs w:val="32"/>
        </w:rPr>
      </w:pPr>
      <w:bookmarkStart w:id="8" w:name="_Toc103095988"/>
      <w:bookmarkStart w:id="9" w:name="_Toc14305"/>
      <w:bookmarkStart w:id="10" w:name="_Toc296516184"/>
      <w:bookmarkStart w:id="11" w:name="_Toc270544309"/>
      <w:bookmarkStart w:id="12" w:name="_Toc9204"/>
      <w:bookmarkStart w:id="13" w:name="_Toc15209"/>
      <w:r>
        <w:rPr>
          <w:rFonts w:hint="eastAsia" w:cs="宋体" w:asciiTheme="minorEastAsia" w:hAnsiTheme="minorEastAsia" w:eastAsiaTheme="minorEastAsia"/>
          <w:szCs w:val="32"/>
        </w:rPr>
        <w:t>概述</w:t>
      </w:r>
      <w:bookmarkEnd w:id="8"/>
      <w:bookmarkEnd w:id="9"/>
      <w:bookmarkEnd w:id="10"/>
      <w:bookmarkEnd w:id="11"/>
      <w:bookmarkEnd w:id="12"/>
      <w:bookmarkEnd w:id="13"/>
    </w:p>
    <w:p>
      <w:pPr>
        <w:pStyle w:val="12"/>
        <w:tabs>
          <w:tab w:val="left" w:pos="900"/>
        </w:tabs>
        <w:spacing w:line="360" w:lineRule="auto"/>
        <w:ind w:firstLine="480" w:firstLineChars="200"/>
        <w:rPr>
          <w:rFonts w:cs="宋体" w:asciiTheme="minorEastAsia" w:hAnsiTheme="minorEastAsia" w:eastAsiaTheme="minorEastAsia"/>
          <w:szCs w:val="24"/>
        </w:rPr>
      </w:pPr>
      <w:r>
        <w:rPr>
          <w:rFonts w:hint="eastAsia" w:cs="宋体" w:asciiTheme="minorEastAsia" w:hAnsiTheme="minorEastAsia" w:eastAsiaTheme="minorEastAsia"/>
          <w:szCs w:val="24"/>
        </w:rPr>
        <w:t>本文件适用于</w:t>
      </w:r>
      <w:r>
        <w:rPr>
          <w:rFonts w:hint="eastAsia" w:cs="宋体" w:asciiTheme="minorEastAsia" w:hAnsiTheme="minorEastAsia" w:eastAsiaTheme="minorEastAsia"/>
          <w:szCs w:val="24"/>
          <w:lang w:eastAsia="zh-CN"/>
        </w:rPr>
        <w:t>南网电网数字电网集团信息通信科技</w:t>
      </w:r>
      <w:r>
        <w:rPr>
          <w:rFonts w:hint="eastAsia" w:cs="宋体" w:asciiTheme="minorEastAsia" w:hAnsiTheme="minorEastAsia" w:eastAsiaTheme="minorEastAsia"/>
          <w:szCs w:val="24"/>
          <w:lang w:val="en-US" w:eastAsia="zh-CN"/>
        </w:rPr>
        <w:t>有限</w:t>
      </w:r>
      <w:r>
        <w:rPr>
          <w:rFonts w:hint="eastAsia" w:cs="宋体" w:asciiTheme="minorEastAsia" w:hAnsiTheme="minorEastAsia" w:eastAsiaTheme="minorEastAsia"/>
          <w:szCs w:val="24"/>
          <w:lang w:eastAsia="zh-CN"/>
        </w:rPr>
        <w:t>公司</w:t>
      </w:r>
      <w:r>
        <w:rPr>
          <w:rFonts w:hint="eastAsia" w:cs="宋体" w:asciiTheme="minorEastAsia" w:hAnsiTheme="minorEastAsia" w:eastAsiaTheme="minorEastAsia"/>
          <w:szCs w:val="24"/>
        </w:rPr>
        <w:t>（以下简称</w:t>
      </w:r>
      <w:r>
        <w:rPr>
          <w:rFonts w:hint="eastAsia" w:cs="宋体" w:asciiTheme="minorEastAsia" w:hAnsiTheme="minorEastAsia" w:eastAsiaTheme="minorEastAsia"/>
          <w:szCs w:val="24"/>
          <w:lang w:eastAsia="zh-CN"/>
        </w:rPr>
        <w:t>招标人</w:t>
      </w:r>
      <w:r>
        <w:rPr>
          <w:rFonts w:hint="eastAsia" w:cs="宋体" w:asciiTheme="minorEastAsia" w:hAnsiTheme="minorEastAsia" w:eastAsiaTheme="minorEastAsia"/>
          <w:szCs w:val="24"/>
        </w:rPr>
        <w:t>）</w:t>
      </w:r>
      <w:r>
        <w:rPr>
          <w:rFonts w:hint="eastAsia" w:cs="宋体" w:asciiTheme="minorEastAsia" w:hAnsiTheme="minorEastAsia" w:eastAsiaTheme="minorEastAsia"/>
          <w:bCs/>
          <w:szCs w:val="24"/>
        </w:rPr>
        <w:t>采购</w:t>
      </w:r>
      <w:r>
        <w:rPr>
          <w:rFonts w:hint="eastAsia" w:cs="宋体" w:asciiTheme="minorEastAsia" w:hAnsiTheme="minorEastAsia" w:eastAsiaTheme="minorEastAsia"/>
          <w:szCs w:val="24"/>
        </w:rPr>
        <w:t>，</w:t>
      </w:r>
      <w:r>
        <w:rPr>
          <w:rFonts w:hint="eastAsia" w:cs="宋体" w:asciiTheme="minorEastAsia" w:hAnsiTheme="minorEastAsia" w:eastAsiaTheme="minorEastAsia"/>
          <w:szCs w:val="24"/>
          <w:u w:val="single"/>
          <w:lang w:val="en-US" w:eastAsia="zh-CN"/>
        </w:rPr>
        <w:t>2026年南方电网数字电网集团信息通信科技有限公司</w:t>
      </w:r>
      <w:r>
        <w:rPr>
          <w:rFonts w:hint="eastAsia" w:cs="宋体" w:asciiTheme="minorEastAsia" w:hAnsiTheme="minorEastAsia" w:eastAsiaTheme="minorEastAsia"/>
          <w:szCs w:val="24"/>
          <w:u w:val="single"/>
          <w:lang w:eastAsia="zh-CN"/>
        </w:rPr>
        <w:t>国产算力卡采购项目标包1</w:t>
      </w:r>
      <w:r>
        <w:rPr>
          <w:rFonts w:hint="eastAsia" w:cs="宋体" w:asciiTheme="minorEastAsia" w:hAnsiTheme="minorEastAsia" w:eastAsiaTheme="minorEastAsia"/>
          <w:szCs w:val="24"/>
          <w:u w:val="single"/>
          <w:lang w:val="en-US" w:eastAsia="zh-CN"/>
        </w:rPr>
        <w:t>：国产算力卡</w:t>
      </w:r>
      <w:r>
        <w:rPr>
          <w:rFonts w:hint="eastAsia" w:cs="宋体" w:asciiTheme="minorEastAsia" w:hAnsiTheme="minorEastAsia" w:eastAsiaTheme="minorEastAsia"/>
          <w:szCs w:val="24"/>
        </w:rPr>
        <w:t>文件的最终解释权归</w:t>
      </w:r>
      <w:r>
        <w:rPr>
          <w:rFonts w:hint="eastAsia" w:cs="宋体" w:asciiTheme="minorEastAsia" w:hAnsiTheme="minorEastAsia" w:eastAsiaTheme="minorEastAsia"/>
          <w:szCs w:val="24"/>
          <w:lang w:eastAsia="zh-CN"/>
        </w:rPr>
        <w:t>南网电网数字电网集团信息通信科技</w:t>
      </w:r>
      <w:r>
        <w:rPr>
          <w:rFonts w:hint="eastAsia" w:cs="宋体" w:asciiTheme="minorEastAsia" w:hAnsiTheme="minorEastAsia" w:eastAsiaTheme="minorEastAsia"/>
          <w:szCs w:val="24"/>
          <w:lang w:val="en-US" w:eastAsia="zh-CN"/>
        </w:rPr>
        <w:t>有限</w:t>
      </w:r>
      <w:r>
        <w:rPr>
          <w:rFonts w:hint="eastAsia" w:cs="宋体" w:asciiTheme="minorEastAsia" w:hAnsiTheme="minorEastAsia" w:eastAsiaTheme="minorEastAsia"/>
          <w:szCs w:val="24"/>
          <w:lang w:eastAsia="zh-CN"/>
        </w:rPr>
        <w:t>公司</w:t>
      </w:r>
      <w:r>
        <w:rPr>
          <w:rFonts w:hint="eastAsia" w:cs="宋体" w:asciiTheme="minorEastAsia" w:hAnsiTheme="minorEastAsia" w:eastAsiaTheme="minorEastAsia"/>
          <w:szCs w:val="24"/>
        </w:rPr>
        <w:t>。</w:t>
      </w:r>
    </w:p>
    <w:p>
      <w:pPr>
        <w:pStyle w:val="12"/>
        <w:tabs>
          <w:tab w:val="left" w:pos="900"/>
        </w:tabs>
        <w:spacing w:line="360" w:lineRule="auto"/>
        <w:ind w:firstLine="480" w:firstLineChars="200"/>
        <w:rPr>
          <w:rFonts w:cs="宋体" w:asciiTheme="minorEastAsia" w:hAnsiTheme="minorEastAsia" w:eastAsiaTheme="minorEastAsia"/>
          <w:szCs w:val="24"/>
        </w:rPr>
      </w:pPr>
      <w:r>
        <w:rPr>
          <w:rFonts w:hint="eastAsia" w:cs="宋体" w:asciiTheme="minorEastAsia" w:hAnsiTheme="minorEastAsia" w:eastAsiaTheme="minorEastAsia"/>
          <w:szCs w:val="24"/>
          <w:lang w:eastAsia="zh-CN"/>
        </w:rPr>
        <w:t>投标人</w:t>
      </w:r>
      <w:r>
        <w:rPr>
          <w:rFonts w:hint="eastAsia" w:cs="宋体" w:asciiTheme="minorEastAsia" w:hAnsiTheme="minorEastAsia" w:eastAsiaTheme="minorEastAsia"/>
          <w:szCs w:val="24"/>
        </w:rPr>
        <w:t>可以就</w:t>
      </w:r>
      <w:r>
        <w:rPr>
          <w:rFonts w:hint="eastAsia" w:cs="宋体" w:asciiTheme="minorEastAsia" w:hAnsiTheme="minorEastAsia" w:eastAsiaTheme="minorEastAsia"/>
          <w:szCs w:val="24"/>
          <w:lang w:eastAsia="zh-CN"/>
        </w:rPr>
        <w:t>招标人</w:t>
      </w:r>
      <w:r>
        <w:rPr>
          <w:rFonts w:hint="eastAsia" w:cs="宋体" w:asciiTheme="minorEastAsia" w:hAnsiTheme="minorEastAsia" w:eastAsiaTheme="minorEastAsia"/>
          <w:szCs w:val="24"/>
        </w:rPr>
        <w:t>认为的遗漏项目提请</w:t>
      </w:r>
      <w:r>
        <w:rPr>
          <w:rFonts w:hint="eastAsia" w:cs="宋体" w:asciiTheme="minorEastAsia" w:hAnsiTheme="minorEastAsia" w:eastAsiaTheme="minorEastAsia"/>
          <w:szCs w:val="24"/>
          <w:lang w:eastAsia="zh-CN"/>
        </w:rPr>
        <w:t>招标人</w:t>
      </w:r>
      <w:r>
        <w:rPr>
          <w:rFonts w:hint="eastAsia" w:cs="宋体" w:asciiTheme="minorEastAsia" w:hAnsiTheme="minorEastAsia" w:eastAsiaTheme="minorEastAsia"/>
          <w:szCs w:val="24"/>
        </w:rPr>
        <w:t>注意，并详细说明理由。</w:t>
      </w:r>
      <w:r>
        <w:rPr>
          <w:rFonts w:hint="eastAsia" w:cs="宋体" w:asciiTheme="minorEastAsia" w:hAnsiTheme="minorEastAsia" w:eastAsiaTheme="minorEastAsia"/>
          <w:szCs w:val="24"/>
          <w:lang w:eastAsia="zh-CN"/>
        </w:rPr>
        <w:t>招标人</w:t>
      </w:r>
      <w:r>
        <w:rPr>
          <w:rFonts w:hint="eastAsia" w:cs="宋体" w:asciiTheme="minorEastAsia" w:hAnsiTheme="minorEastAsia" w:eastAsiaTheme="minorEastAsia"/>
          <w:szCs w:val="24"/>
        </w:rPr>
        <w:t>将就此进行澄清。</w:t>
      </w:r>
    </w:p>
    <w:p>
      <w:pPr>
        <w:pStyle w:val="12"/>
        <w:tabs>
          <w:tab w:val="left" w:pos="900"/>
        </w:tabs>
        <w:spacing w:line="360" w:lineRule="auto"/>
        <w:ind w:firstLine="480" w:firstLineChars="200"/>
        <w:rPr>
          <w:rFonts w:cs="宋体" w:asciiTheme="minorEastAsia" w:hAnsiTheme="minorEastAsia" w:eastAsiaTheme="minorEastAsia"/>
          <w:szCs w:val="24"/>
        </w:rPr>
      </w:pPr>
      <w:r>
        <w:rPr>
          <w:rFonts w:hint="eastAsia" w:cs="宋体" w:asciiTheme="minorEastAsia" w:hAnsiTheme="minorEastAsia" w:eastAsiaTheme="minorEastAsia"/>
          <w:szCs w:val="24"/>
          <w:lang w:eastAsia="zh-CN"/>
        </w:rPr>
        <w:t>投标人</w:t>
      </w:r>
      <w:r>
        <w:rPr>
          <w:rFonts w:hint="eastAsia" w:cs="宋体" w:asciiTheme="minorEastAsia" w:hAnsiTheme="minorEastAsia" w:eastAsiaTheme="minorEastAsia"/>
          <w:szCs w:val="24"/>
        </w:rPr>
        <w:t>应保证所提供的所有资料真实、完整、准确无误，否则</w:t>
      </w:r>
      <w:r>
        <w:rPr>
          <w:rFonts w:hint="eastAsia" w:cs="宋体" w:asciiTheme="minorEastAsia" w:hAnsiTheme="minorEastAsia" w:eastAsiaTheme="minorEastAsia"/>
          <w:szCs w:val="24"/>
          <w:lang w:eastAsia="zh-CN"/>
        </w:rPr>
        <w:t>招标人</w:t>
      </w:r>
      <w:r>
        <w:rPr>
          <w:rFonts w:hint="eastAsia" w:cs="宋体" w:asciiTheme="minorEastAsia" w:hAnsiTheme="minorEastAsia" w:eastAsiaTheme="minorEastAsia"/>
          <w:szCs w:val="24"/>
        </w:rPr>
        <w:t>将有权取消</w:t>
      </w:r>
      <w:r>
        <w:rPr>
          <w:rFonts w:hint="eastAsia" w:cs="宋体" w:asciiTheme="minorEastAsia" w:hAnsiTheme="minorEastAsia" w:eastAsiaTheme="minorEastAsia"/>
          <w:szCs w:val="24"/>
          <w:lang w:eastAsia="zh-CN"/>
        </w:rPr>
        <w:t>投标人</w:t>
      </w:r>
      <w:r>
        <w:rPr>
          <w:rFonts w:hint="eastAsia" w:cs="宋体" w:asciiTheme="minorEastAsia" w:hAnsiTheme="minorEastAsia" w:eastAsiaTheme="minorEastAsia"/>
          <w:szCs w:val="24"/>
        </w:rPr>
        <w:t>的投标资格，由此产生的一切后果由</w:t>
      </w:r>
      <w:r>
        <w:rPr>
          <w:rFonts w:hint="eastAsia" w:cs="宋体" w:asciiTheme="minorEastAsia" w:hAnsiTheme="minorEastAsia" w:eastAsiaTheme="minorEastAsia"/>
          <w:szCs w:val="24"/>
          <w:lang w:eastAsia="zh-CN"/>
        </w:rPr>
        <w:t>投标人</w:t>
      </w:r>
      <w:r>
        <w:rPr>
          <w:rFonts w:hint="eastAsia" w:cs="宋体" w:asciiTheme="minorEastAsia" w:hAnsiTheme="minorEastAsia" w:eastAsiaTheme="minorEastAsia"/>
          <w:szCs w:val="24"/>
        </w:rPr>
        <w:t>承担。</w:t>
      </w:r>
    </w:p>
    <w:p>
      <w:pPr>
        <w:pStyle w:val="12"/>
        <w:tabs>
          <w:tab w:val="left" w:pos="900"/>
        </w:tabs>
        <w:spacing w:line="360" w:lineRule="auto"/>
        <w:ind w:firstLine="480" w:firstLineChars="200"/>
        <w:rPr>
          <w:rFonts w:cs="宋体" w:asciiTheme="minorEastAsia" w:hAnsiTheme="minorEastAsia" w:eastAsiaTheme="minorEastAsia"/>
          <w:szCs w:val="24"/>
        </w:rPr>
      </w:pPr>
      <w:r>
        <w:rPr>
          <w:rFonts w:hint="eastAsia" w:cs="宋体" w:asciiTheme="minorEastAsia" w:hAnsiTheme="minorEastAsia" w:eastAsiaTheme="minorEastAsia"/>
          <w:szCs w:val="24"/>
          <w:lang w:eastAsia="zh-CN"/>
        </w:rPr>
        <w:t>投标人</w:t>
      </w:r>
      <w:r>
        <w:rPr>
          <w:rFonts w:hint="eastAsia" w:cs="宋体" w:asciiTheme="minorEastAsia" w:hAnsiTheme="minorEastAsia" w:eastAsiaTheme="minorEastAsia"/>
          <w:szCs w:val="24"/>
        </w:rPr>
        <w:t>应按照本技术规范书的要求提供详细、完整的技术方案。所提供的技术方案应完全满足或高于本技术规范书的要求，对于本技术规范书中的条款，</w:t>
      </w:r>
      <w:r>
        <w:rPr>
          <w:rFonts w:hint="eastAsia" w:cs="宋体" w:asciiTheme="minorEastAsia" w:hAnsiTheme="minorEastAsia" w:eastAsiaTheme="minorEastAsia"/>
          <w:szCs w:val="24"/>
          <w:lang w:eastAsia="zh-CN"/>
        </w:rPr>
        <w:t>投标人</w:t>
      </w:r>
      <w:r>
        <w:rPr>
          <w:rFonts w:hint="eastAsia" w:cs="宋体" w:asciiTheme="minorEastAsia" w:hAnsiTheme="minorEastAsia" w:eastAsiaTheme="minorEastAsia"/>
          <w:szCs w:val="24"/>
        </w:rPr>
        <w:t>如不能满足要求，或有其它替代方案，或有其它修改建议，应在技术方案以及技术差异表中指出其必须进行修改的理由以及与原要求的差别。对于本技术规范书未规定的有关系统性能和功能，</w:t>
      </w:r>
      <w:r>
        <w:rPr>
          <w:rFonts w:hint="eastAsia" w:cs="宋体" w:asciiTheme="minorEastAsia" w:hAnsiTheme="minorEastAsia" w:eastAsiaTheme="minorEastAsia"/>
          <w:szCs w:val="24"/>
          <w:lang w:eastAsia="zh-CN"/>
        </w:rPr>
        <w:t>投标人</w:t>
      </w:r>
      <w:r>
        <w:rPr>
          <w:rFonts w:hint="eastAsia" w:cs="宋体" w:asciiTheme="minorEastAsia" w:hAnsiTheme="minorEastAsia" w:eastAsiaTheme="minorEastAsia"/>
          <w:szCs w:val="24"/>
        </w:rPr>
        <w:t>应提出补充要求或建议，并陈述其理由。</w:t>
      </w:r>
    </w:p>
    <w:p>
      <w:pPr>
        <w:pStyle w:val="12"/>
        <w:tabs>
          <w:tab w:val="left" w:pos="900"/>
        </w:tabs>
        <w:spacing w:line="360" w:lineRule="auto"/>
        <w:ind w:firstLine="480" w:firstLineChars="200"/>
        <w:rPr>
          <w:rFonts w:cs="宋体" w:asciiTheme="minorEastAsia" w:hAnsiTheme="minorEastAsia" w:eastAsiaTheme="minorEastAsia"/>
          <w:szCs w:val="24"/>
        </w:rPr>
      </w:pPr>
      <w:r>
        <w:rPr>
          <w:rFonts w:hint="eastAsia" w:cs="宋体" w:asciiTheme="minorEastAsia" w:hAnsiTheme="minorEastAsia" w:eastAsiaTheme="minorEastAsia"/>
          <w:szCs w:val="24"/>
          <w:lang w:eastAsia="zh-CN"/>
        </w:rPr>
        <w:t>招标人</w:t>
      </w:r>
      <w:r>
        <w:rPr>
          <w:rFonts w:hint="eastAsia" w:cs="宋体" w:asciiTheme="minorEastAsia" w:hAnsiTheme="minorEastAsia" w:eastAsiaTheme="minorEastAsia"/>
          <w:szCs w:val="24"/>
        </w:rPr>
        <w:t>在任何时候保留和拥有对本技术规范书的解释权。</w:t>
      </w:r>
    </w:p>
    <w:p>
      <w:pPr>
        <w:pStyle w:val="12"/>
        <w:tabs>
          <w:tab w:val="left" w:pos="900"/>
        </w:tabs>
        <w:spacing w:line="360" w:lineRule="auto"/>
        <w:ind w:firstLine="480" w:firstLineChars="200"/>
        <w:rPr>
          <w:rFonts w:cs="宋体" w:asciiTheme="minorEastAsia" w:hAnsiTheme="minorEastAsia" w:eastAsiaTheme="minorEastAsia"/>
          <w:szCs w:val="24"/>
        </w:rPr>
      </w:pPr>
      <w:r>
        <w:rPr>
          <w:rFonts w:hint="eastAsia" w:cs="宋体" w:asciiTheme="minorEastAsia" w:hAnsiTheme="minorEastAsia" w:eastAsiaTheme="minorEastAsia"/>
          <w:szCs w:val="24"/>
        </w:rPr>
        <w:t>投标方未经招标方同意，不得以任何形式向第三方公开本技术规范书。</w:t>
      </w:r>
    </w:p>
    <w:p>
      <w:pPr>
        <w:pStyle w:val="12"/>
        <w:tabs>
          <w:tab w:val="left" w:pos="900"/>
        </w:tabs>
        <w:spacing w:line="360" w:lineRule="auto"/>
        <w:ind w:firstLine="480" w:firstLineChars="200"/>
        <w:rPr>
          <w:rFonts w:cs="宋体" w:asciiTheme="minorEastAsia" w:hAnsiTheme="minorEastAsia" w:eastAsiaTheme="minorEastAsia"/>
          <w:szCs w:val="24"/>
        </w:rPr>
      </w:pPr>
      <w:r>
        <w:rPr>
          <w:rFonts w:hint="eastAsia" w:cs="宋体" w:asciiTheme="minorEastAsia" w:hAnsiTheme="minorEastAsia" w:eastAsiaTheme="minorEastAsia"/>
          <w:szCs w:val="24"/>
        </w:rPr>
        <w:t>本技术规范书解释权属招标方所有。</w:t>
      </w:r>
    </w:p>
    <w:p>
      <w:pPr>
        <w:pStyle w:val="4"/>
        <w:spacing w:before="0" w:after="0" w:line="360" w:lineRule="auto"/>
        <w:ind w:left="573" w:hanging="573"/>
        <w:rPr>
          <w:rFonts w:cs="宋体" w:asciiTheme="minorEastAsia" w:hAnsiTheme="minorEastAsia" w:eastAsiaTheme="minorEastAsia"/>
          <w:szCs w:val="32"/>
        </w:rPr>
      </w:pPr>
      <w:bookmarkStart w:id="14" w:name="_Toc270544310"/>
      <w:bookmarkStart w:id="15" w:name="_Toc10724"/>
      <w:bookmarkStart w:id="16" w:name="_Toc28119673"/>
      <w:bookmarkStart w:id="17" w:name="_Toc2269"/>
      <w:bookmarkStart w:id="18" w:name="_Toc103095989"/>
      <w:bookmarkStart w:id="19" w:name="_Toc296516185"/>
      <w:r>
        <w:rPr>
          <w:rFonts w:hint="eastAsia" w:cs="宋体" w:asciiTheme="minorEastAsia" w:hAnsiTheme="minorEastAsia" w:eastAsiaTheme="minorEastAsia"/>
          <w:szCs w:val="32"/>
        </w:rPr>
        <w:t>定义</w:t>
      </w:r>
      <w:bookmarkEnd w:id="14"/>
      <w:bookmarkEnd w:id="15"/>
      <w:bookmarkEnd w:id="16"/>
      <w:bookmarkEnd w:id="17"/>
      <w:bookmarkEnd w:id="18"/>
      <w:bookmarkEnd w:id="19"/>
    </w:p>
    <w:p>
      <w:pPr>
        <w:pStyle w:val="12"/>
        <w:tabs>
          <w:tab w:val="left" w:pos="900"/>
        </w:tabs>
        <w:snapToGrid w:val="0"/>
        <w:spacing w:line="360" w:lineRule="auto"/>
        <w:ind w:firstLine="480" w:firstLineChars="200"/>
        <w:rPr>
          <w:rFonts w:cs="宋体" w:asciiTheme="minorEastAsia" w:hAnsiTheme="minorEastAsia" w:eastAsiaTheme="minorEastAsia"/>
          <w:szCs w:val="24"/>
        </w:rPr>
      </w:pPr>
      <w:r>
        <w:rPr>
          <w:rFonts w:hint="eastAsia" w:cs="宋体" w:asciiTheme="minorEastAsia" w:hAnsiTheme="minorEastAsia" w:eastAsiaTheme="minorEastAsia"/>
          <w:szCs w:val="24"/>
          <w:lang w:eastAsia="zh-CN"/>
        </w:rPr>
        <w:t>招标人</w:t>
      </w:r>
      <w:r>
        <w:rPr>
          <w:rFonts w:hint="eastAsia" w:cs="宋体" w:asciiTheme="minorEastAsia" w:hAnsiTheme="minorEastAsia" w:eastAsiaTheme="minorEastAsia"/>
          <w:szCs w:val="24"/>
        </w:rPr>
        <w:t>：</w:t>
      </w:r>
      <w:r>
        <w:rPr>
          <w:rFonts w:hint="eastAsia" w:cs="宋体" w:asciiTheme="minorEastAsia" w:hAnsiTheme="minorEastAsia" w:eastAsiaTheme="minorEastAsia"/>
          <w:szCs w:val="24"/>
          <w:lang w:eastAsia="zh-CN"/>
        </w:rPr>
        <w:t>南网电网数字电网集团信息通信科技</w:t>
      </w:r>
      <w:r>
        <w:rPr>
          <w:rFonts w:hint="eastAsia" w:cs="宋体" w:asciiTheme="minorEastAsia" w:hAnsiTheme="minorEastAsia" w:eastAsiaTheme="minorEastAsia"/>
          <w:szCs w:val="24"/>
          <w:lang w:val="en-US" w:eastAsia="zh-CN"/>
        </w:rPr>
        <w:t>有限</w:t>
      </w:r>
      <w:r>
        <w:rPr>
          <w:rFonts w:hint="eastAsia" w:cs="宋体" w:asciiTheme="minorEastAsia" w:hAnsiTheme="minorEastAsia" w:eastAsiaTheme="minorEastAsia"/>
          <w:szCs w:val="24"/>
          <w:lang w:eastAsia="zh-CN"/>
        </w:rPr>
        <w:t>公司</w:t>
      </w:r>
      <w:r>
        <w:rPr>
          <w:rFonts w:hint="eastAsia" w:cs="宋体" w:asciiTheme="minorEastAsia" w:hAnsiTheme="minorEastAsia" w:eastAsiaTheme="minorEastAsia"/>
          <w:szCs w:val="24"/>
        </w:rPr>
        <w:t>。</w:t>
      </w:r>
    </w:p>
    <w:p>
      <w:pPr>
        <w:pStyle w:val="12"/>
        <w:tabs>
          <w:tab w:val="left" w:pos="900"/>
        </w:tabs>
        <w:snapToGrid w:val="0"/>
        <w:spacing w:line="360" w:lineRule="auto"/>
        <w:ind w:firstLine="480" w:firstLineChars="200"/>
        <w:rPr>
          <w:rFonts w:cs="宋体" w:asciiTheme="minorEastAsia" w:hAnsiTheme="minorEastAsia" w:eastAsiaTheme="minorEastAsia"/>
          <w:szCs w:val="24"/>
        </w:rPr>
      </w:pPr>
      <w:r>
        <w:rPr>
          <w:rFonts w:hint="eastAsia" w:cs="宋体" w:asciiTheme="minorEastAsia" w:hAnsiTheme="minorEastAsia" w:eastAsiaTheme="minorEastAsia"/>
          <w:szCs w:val="24"/>
          <w:lang w:eastAsia="zh-CN"/>
        </w:rPr>
        <w:t>投标人</w:t>
      </w:r>
      <w:r>
        <w:rPr>
          <w:rFonts w:hint="eastAsia" w:cs="宋体" w:asciiTheme="minorEastAsia" w:hAnsiTheme="minorEastAsia" w:eastAsiaTheme="minorEastAsia"/>
          <w:szCs w:val="24"/>
        </w:rPr>
        <w:t>：参加本次投标竞争，向</w:t>
      </w:r>
      <w:r>
        <w:rPr>
          <w:rFonts w:hint="eastAsia" w:cs="宋体" w:asciiTheme="minorEastAsia" w:hAnsiTheme="minorEastAsia" w:eastAsiaTheme="minorEastAsia"/>
          <w:szCs w:val="24"/>
          <w:lang w:eastAsia="zh-CN"/>
        </w:rPr>
        <w:t>招标人</w:t>
      </w:r>
      <w:r>
        <w:rPr>
          <w:rFonts w:hint="eastAsia" w:cs="宋体" w:asciiTheme="minorEastAsia" w:hAnsiTheme="minorEastAsia" w:eastAsiaTheme="minorEastAsia"/>
          <w:szCs w:val="24"/>
        </w:rPr>
        <w:t>提交投标文件的供货商/服务商/承包商。</w:t>
      </w:r>
    </w:p>
    <w:p>
      <w:pPr>
        <w:pStyle w:val="12"/>
        <w:tabs>
          <w:tab w:val="left" w:pos="900"/>
        </w:tabs>
        <w:snapToGrid w:val="0"/>
        <w:spacing w:line="360" w:lineRule="auto"/>
        <w:ind w:firstLine="480" w:firstLineChars="200"/>
        <w:rPr>
          <w:rFonts w:cs="宋体" w:asciiTheme="minorEastAsia" w:hAnsiTheme="minorEastAsia" w:eastAsiaTheme="minorEastAsia"/>
          <w:szCs w:val="24"/>
        </w:rPr>
      </w:pPr>
      <w:r>
        <w:rPr>
          <w:rFonts w:hint="eastAsia" w:cs="宋体" w:asciiTheme="minorEastAsia" w:hAnsiTheme="minorEastAsia" w:eastAsiaTheme="minorEastAsia"/>
          <w:szCs w:val="24"/>
          <w:lang w:eastAsia="zh-CN"/>
        </w:rPr>
        <w:t>中标人</w:t>
      </w:r>
      <w:r>
        <w:rPr>
          <w:rFonts w:hint="eastAsia" w:cs="宋体" w:asciiTheme="minorEastAsia" w:hAnsiTheme="minorEastAsia" w:eastAsiaTheme="minorEastAsia"/>
          <w:szCs w:val="24"/>
        </w:rPr>
        <w:t>：最终被授予合同的</w:t>
      </w:r>
      <w:r>
        <w:rPr>
          <w:rFonts w:hint="eastAsia" w:cs="宋体" w:asciiTheme="minorEastAsia" w:hAnsiTheme="minorEastAsia" w:eastAsiaTheme="minorEastAsia"/>
          <w:szCs w:val="24"/>
          <w:lang w:eastAsia="zh-CN"/>
        </w:rPr>
        <w:t>投标人</w:t>
      </w:r>
      <w:r>
        <w:rPr>
          <w:rFonts w:hint="eastAsia" w:cs="宋体" w:asciiTheme="minorEastAsia" w:hAnsiTheme="minorEastAsia" w:eastAsiaTheme="minorEastAsia"/>
          <w:szCs w:val="24"/>
        </w:rPr>
        <w:t>。</w:t>
      </w:r>
    </w:p>
    <w:p>
      <w:pPr>
        <w:pStyle w:val="12"/>
        <w:tabs>
          <w:tab w:val="left" w:pos="900"/>
        </w:tabs>
        <w:snapToGrid w:val="0"/>
        <w:spacing w:line="360" w:lineRule="auto"/>
        <w:ind w:firstLine="480" w:firstLineChars="200"/>
        <w:rPr>
          <w:rFonts w:cs="宋体" w:asciiTheme="minorEastAsia" w:hAnsiTheme="minorEastAsia" w:eastAsiaTheme="minorEastAsia"/>
          <w:szCs w:val="24"/>
        </w:rPr>
      </w:pPr>
      <w:r>
        <w:rPr>
          <w:rFonts w:hint="eastAsia" w:cs="宋体" w:asciiTheme="minorEastAsia" w:hAnsiTheme="minorEastAsia" w:eastAsiaTheme="minorEastAsia"/>
          <w:szCs w:val="24"/>
        </w:rPr>
        <w:t>投标有效期：投标截止日后</w:t>
      </w:r>
      <w:r>
        <w:rPr>
          <w:rFonts w:hint="eastAsia" w:cs="宋体" w:asciiTheme="minorEastAsia" w:hAnsiTheme="minorEastAsia" w:eastAsiaTheme="minorEastAsia"/>
          <w:szCs w:val="24"/>
          <w:lang w:val="en-US" w:eastAsia="zh-CN"/>
        </w:rPr>
        <w:t>9</w:t>
      </w:r>
      <w:r>
        <w:rPr>
          <w:rFonts w:hint="eastAsia" w:cs="宋体" w:asciiTheme="minorEastAsia" w:hAnsiTheme="minorEastAsia" w:eastAsiaTheme="minorEastAsia"/>
          <w:szCs w:val="24"/>
        </w:rPr>
        <w:t>0天。</w:t>
      </w:r>
    </w:p>
    <w:p>
      <w:pPr>
        <w:pStyle w:val="4"/>
        <w:spacing w:before="0" w:after="0" w:line="360" w:lineRule="auto"/>
        <w:ind w:left="573" w:hanging="573"/>
        <w:rPr>
          <w:rFonts w:cs="宋体" w:asciiTheme="minorEastAsia" w:hAnsiTheme="minorEastAsia" w:eastAsiaTheme="minorEastAsia"/>
          <w:szCs w:val="32"/>
        </w:rPr>
      </w:pPr>
      <w:bookmarkStart w:id="20" w:name="_Toc103095990"/>
      <w:bookmarkStart w:id="21" w:name="_Toc18225"/>
      <w:r>
        <w:rPr>
          <w:rFonts w:hint="eastAsia" w:cs="宋体" w:asciiTheme="minorEastAsia" w:hAnsiTheme="minorEastAsia" w:eastAsiaTheme="minorEastAsia"/>
          <w:szCs w:val="32"/>
          <w:lang w:eastAsia="zh-Hans"/>
        </w:rPr>
        <w:t>招标内容</w:t>
      </w:r>
      <w:bookmarkEnd w:id="20"/>
      <w:bookmarkEnd w:id="21"/>
    </w:p>
    <w:p>
      <w:pPr>
        <w:spacing w:line="360" w:lineRule="auto"/>
        <w:ind w:firstLine="480" w:firstLineChars="200"/>
        <w:rPr>
          <w:rFonts w:hint="eastAsia" w:cs="宋体" w:asciiTheme="minorEastAsia" w:hAnsiTheme="minorEastAsia" w:eastAsiaTheme="minorEastAsia"/>
          <w:sz w:val="24"/>
        </w:rPr>
      </w:pPr>
      <w:r>
        <w:rPr>
          <w:rFonts w:hint="eastAsia" w:cs="宋体" w:asciiTheme="minorEastAsia" w:hAnsiTheme="minorEastAsia" w:eastAsiaTheme="minorEastAsia"/>
          <w:sz w:val="24"/>
        </w:rPr>
        <w:t>本项目</w:t>
      </w:r>
      <w:r>
        <w:rPr>
          <w:rFonts w:hint="eastAsia" w:cs="宋体" w:asciiTheme="minorEastAsia" w:hAnsiTheme="minorEastAsia" w:eastAsiaTheme="minorEastAsia"/>
          <w:sz w:val="24"/>
          <w:lang w:eastAsia="zh-CN"/>
        </w:rPr>
        <w:t>标的</w:t>
      </w:r>
      <w:r>
        <w:rPr>
          <w:rFonts w:hint="eastAsia" w:cs="宋体" w:asciiTheme="minorEastAsia" w:hAnsiTheme="minorEastAsia" w:eastAsiaTheme="minorEastAsia"/>
          <w:sz w:val="24"/>
        </w:rPr>
        <w:t>采购</w:t>
      </w:r>
      <w:r>
        <w:rPr>
          <w:rFonts w:hint="eastAsia" w:cs="宋体" w:asciiTheme="minorEastAsia" w:hAnsiTheme="minorEastAsia" w:eastAsiaTheme="minorEastAsia"/>
          <w:sz w:val="24"/>
          <w:lang w:eastAsia="zh-CN"/>
        </w:rPr>
        <w:t>内容</w:t>
      </w:r>
      <w:r>
        <w:rPr>
          <w:rFonts w:hint="eastAsia" w:cs="宋体" w:asciiTheme="minorEastAsia" w:hAnsiTheme="minorEastAsia" w:eastAsiaTheme="minorEastAsia"/>
          <w:sz w:val="24"/>
        </w:rPr>
        <w:t>包括：</w:t>
      </w:r>
    </w:p>
    <w:p>
      <w:pPr>
        <w:pStyle w:val="15"/>
        <w:rPr>
          <w:rFonts w:hint="eastAsia"/>
        </w:rPr>
      </w:pPr>
    </w:p>
    <w:tbl>
      <w:tblPr>
        <w:tblStyle w:val="26"/>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1379"/>
        <w:gridCol w:w="2712"/>
        <w:gridCol w:w="3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684" w:type="dxa"/>
            <w:shd w:val="clear" w:color="auto" w:fill="D7D7D7" w:themeFill="background1" w:themeFillShade="D8"/>
            <w:vAlign w:val="center"/>
          </w:tcPr>
          <w:p>
            <w:pPr>
              <w:spacing w:line="239" w:lineRule="exact"/>
              <w:jc w:val="center"/>
              <w:rPr>
                <w:rFonts w:hint="eastAsia" w:cs="宋体" w:asciiTheme="minorEastAsia" w:hAnsiTheme="minorEastAsia" w:eastAsiaTheme="minorEastAsia"/>
                <w:sz w:val="24"/>
                <w:vertAlign w:val="baseline"/>
              </w:rPr>
            </w:pPr>
            <w:r>
              <w:rPr>
                <w:rFonts w:ascii="宋体" w:hAnsi="宋体" w:eastAsia="宋体"/>
                <w:b/>
                <w:w w:val="99"/>
                <w:sz w:val="22"/>
              </w:rPr>
              <w:t>序号</w:t>
            </w:r>
          </w:p>
        </w:tc>
        <w:tc>
          <w:tcPr>
            <w:tcW w:w="1379" w:type="dxa"/>
            <w:shd w:val="clear" w:color="auto" w:fill="D7D7D7" w:themeFill="background1" w:themeFillShade="D8"/>
            <w:vAlign w:val="center"/>
          </w:tcPr>
          <w:p>
            <w:pPr>
              <w:spacing w:line="239" w:lineRule="exact"/>
              <w:jc w:val="center"/>
              <w:rPr>
                <w:rFonts w:hint="eastAsia" w:cs="宋体" w:asciiTheme="minorEastAsia" w:hAnsiTheme="minorEastAsia" w:eastAsiaTheme="minorEastAsia"/>
                <w:sz w:val="24"/>
                <w:vertAlign w:val="baseline"/>
              </w:rPr>
            </w:pPr>
            <w:r>
              <w:rPr>
                <w:rFonts w:ascii="宋体" w:hAnsi="宋体" w:eastAsia="宋体"/>
                <w:b/>
                <w:w w:val="99"/>
                <w:sz w:val="22"/>
              </w:rPr>
              <w:t>采购内容</w:t>
            </w:r>
          </w:p>
        </w:tc>
        <w:tc>
          <w:tcPr>
            <w:tcW w:w="2712" w:type="dxa"/>
            <w:shd w:val="clear" w:color="auto" w:fill="D7D7D7" w:themeFill="background1" w:themeFillShade="D8"/>
            <w:vAlign w:val="center"/>
          </w:tcPr>
          <w:p>
            <w:pPr>
              <w:spacing w:line="239" w:lineRule="exact"/>
              <w:jc w:val="center"/>
              <w:rPr>
                <w:rFonts w:hint="eastAsia" w:cs="宋体" w:asciiTheme="minorEastAsia" w:hAnsiTheme="minorEastAsia" w:eastAsiaTheme="minorEastAsia"/>
                <w:sz w:val="24"/>
                <w:vertAlign w:val="baseline"/>
              </w:rPr>
            </w:pPr>
            <w:r>
              <w:rPr>
                <w:rFonts w:ascii="宋体" w:hAnsi="宋体" w:eastAsia="宋体"/>
                <w:b/>
                <w:w w:val="99"/>
                <w:sz w:val="22"/>
              </w:rPr>
              <w:t>产品配置</w:t>
            </w:r>
          </w:p>
        </w:tc>
        <w:tc>
          <w:tcPr>
            <w:tcW w:w="3753" w:type="dxa"/>
            <w:shd w:val="clear" w:color="auto" w:fill="D7D7D7" w:themeFill="background1" w:themeFillShade="D8"/>
            <w:vAlign w:val="center"/>
          </w:tcPr>
          <w:p>
            <w:pPr>
              <w:spacing w:line="239" w:lineRule="exact"/>
              <w:jc w:val="center"/>
              <w:rPr>
                <w:rFonts w:hint="eastAsia" w:cs="宋体" w:asciiTheme="minorEastAsia" w:hAnsiTheme="minorEastAsia" w:eastAsiaTheme="minorEastAsia"/>
                <w:sz w:val="24"/>
                <w:vertAlign w:val="baseline"/>
              </w:rPr>
            </w:pPr>
            <w:r>
              <w:rPr>
                <w:rFonts w:ascii="宋体" w:hAnsi="宋体" w:eastAsia="宋体"/>
                <w:b/>
                <w:w w:val="99"/>
                <w:sz w:val="22"/>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684" w:type="dxa"/>
            <w:vAlign w:val="center"/>
          </w:tcPr>
          <w:p>
            <w:pPr>
              <w:spacing w:line="239" w:lineRule="exact"/>
              <w:jc w:val="center"/>
              <w:rPr>
                <w:rFonts w:hint="eastAsia" w:ascii="宋体" w:hAnsi="宋体" w:eastAsia="宋体" w:cs="Times New Roman"/>
                <w:sz w:val="22"/>
                <w:lang w:val="en-US" w:eastAsia="zh-CN"/>
              </w:rPr>
            </w:pPr>
            <w:r>
              <w:rPr>
                <w:rFonts w:hint="eastAsia" w:ascii="宋体" w:hAnsi="宋体" w:eastAsia="宋体" w:cs="Times New Roman"/>
                <w:sz w:val="22"/>
                <w:lang w:val="en-US" w:eastAsia="zh-CN"/>
              </w:rPr>
              <w:t>1</w:t>
            </w:r>
          </w:p>
        </w:tc>
        <w:tc>
          <w:tcPr>
            <w:tcW w:w="1379" w:type="dxa"/>
            <w:vAlign w:val="center"/>
          </w:tcPr>
          <w:p>
            <w:pPr>
              <w:spacing w:line="239" w:lineRule="exact"/>
              <w:jc w:val="center"/>
              <w:rPr>
                <w:rFonts w:hint="eastAsia" w:ascii="宋体" w:hAnsi="宋体" w:eastAsia="宋体" w:cs="Times New Roman"/>
                <w:sz w:val="22"/>
                <w:lang w:val="en-US" w:eastAsia="zh-CN"/>
              </w:rPr>
            </w:pPr>
            <w:r>
              <w:rPr>
                <w:rFonts w:hint="eastAsia" w:ascii="宋体" w:hAnsi="宋体" w:eastAsia="宋体" w:cs="Times New Roman"/>
                <w:sz w:val="22"/>
                <w:lang w:val="en-US" w:eastAsia="zh-CN"/>
              </w:rPr>
              <w:t>国产算力卡</w:t>
            </w:r>
          </w:p>
        </w:tc>
        <w:tc>
          <w:tcPr>
            <w:tcW w:w="2712" w:type="dxa"/>
            <w:vAlign w:val="center"/>
          </w:tcPr>
          <w:p>
            <w:pPr>
              <w:spacing w:line="239" w:lineRule="exact"/>
              <w:jc w:val="center"/>
              <w:rPr>
                <w:rFonts w:hint="default" w:ascii="宋体" w:hAnsi="宋体" w:eastAsia="宋体" w:cs="Times New Roman"/>
                <w:sz w:val="22"/>
                <w:lang w:val="en-US" w:eastAsia="zh-CN"/>
              </w:rPr>
            </w:pPr>
            <w:r>
              <w:rPr>
                <w:rFonts w:hint="eastAsia" w:ascii="宋体" w:hAnsi="宋体" w:eastAsia="宋体" w:cs="Times New Roman"/>
                <w:sz w:val="22"/>
                <w:lang w:val="en-US" w:eastAsia="zh-CN"/>
              </w:rPr>
              <w:t>2张通用GPU架构的国产算力卡</w:t>
            </w:r>
          </w:p>
        </w:tc>
        <w:tc>
          <w:tcPr>
            <w:tcW w:w="3753" w:type="dxa"/>
            <w:vAlign w:val="center"/>
          </w:tcPr>
          <w:p>
            <w:pPr>
              <w:spacing w:line="239" w:lineRule="exact"/>
              <w:jc w:val="center"/>
              <w:rPr>
                <w:rFonts w:hint="default" w:ascii="宋体" w:hAnsi="宋体" w:eastAsia="宋体" w:cs="Times New Roman"/>
                <w:sz w:val="22"/>
                <w:lang w:val="en-US" w:eastAsia="zh-CN"/>
              </w:rPr>
            </w:pPr>
            <w:r>
              <w:rPr>
                <w:rFonts w:hint="eastAsia" w:ascii="宋体" w:hAnsi="宋体" w:eastAsia="宋体" w:cs="Times New Roman"/>
                <w:sz w:val="22"/>
                <w:lang w:val="en-US" w:eastAsia="zh-CN"/>
              </w:rPr>
              <w:t>三年质保；报价金额应包含含配件的寄送、安装、调试、售后服务。</w:t>
            </w:r>
          </w:p>
        </w:tc>
      </w:tr>
    </w:tbl>
    <w:p>
      <w:pPr>
        <w:pStyle w:val="4"/>
        <w:spacing w:before="0" w:after="0" w:line="360" w:lineRule="auto"/>
        <w:ind w:left="573" w:hanging="573"/>
        <w:rPr>
          <w:rFonts w:hint="eastAsia"/>
          <w:lang w:eastAsia="zh-Hans"/>
        </w:rPr>
      </w:pPr>
      <w:bookmarkStart w:id="22" w:name="_Toc285723380"/>
      <w:bookmarkStart w:id="23" w:name="_Toc21946"/>
      <w:bookmarkStart w:id="24" w:name="_Toc296516186"/>
      <w:bookmarkStart w:id="25" w:name="_Toc28296"/>
      <w:bookmarkStart w:id="26" w:name="_Toc113682936"/>
      <w:bookmarkStart w:id="27" w:name="_Toc103095991"/>
      <w:bookmarkStart w:id="28" w:name="_Toc288466921"/>
      <w:bookmarkStart w:id="29" w:name="_Toc105396785"/>
      <w:bookmarkStart w:id="30" w:name="_Toc25934"/>
      <w:bookmarkStart w:id="31" w:name="_Toc286929894"/>
      <w:bookmarkStart w:id="32" w:name="_Toc270544311"/>
      <w:r>
        <w:rPr>
          <w:rFonts w:hint="eastAsia" w:cs="宋体" w:asciiTheme="minorEastAsia" w:hAnsiTheme="minorEastAsia" w:eastAsiaTheme="minorEastAsia"/>
          <w:szCs w:val="32"/>
        </w:rPr>
        <w:t>对投标技术文件的要</w:t>
      </w:r>
      <w:bookmarkEnd w:id="22"/>
      <w:r>
        <w:rPr>
          <w:rFonts w:hint="eastAsia" w:cs="宋体" w:asciiTheme="minorEastAsia" w:hAnsiTheme="minorEastAsia" w:eastAsiaTheme="minorEastAsia"/>
          <w:szCs w:val="32"/>
        </w:rPr>
        <w:t>求</w:t>
      </w:r>
      <w:bookmarkEnd w:id="23"/>
      <w:bookmarkEnd w:id="24"/>
      <w:bookmarkEnd w:id="25"/>
      <w:bookmarkEnd w:id="26"/>
      <w:bookmarkEnd w:id="27"/>
      <w:bookmarkEnd w:id="28"/>
      <w:bookmarkEnd w:id="29"/>
      <w:bookmarkEnd w:id="30"/>
      <w:bookmarkEnd w:id="31"/>
    </w:p>
    <w:p>
      <w:pPr>
        <w:pStyle w:val="5"/>
        <w:spacing w:before="0" w:after="0"/>
        <w:rPr>
          <w:rFonts w:hint="eastAsia" w:cs="Times New Roman" w:asciiTheme="minorEastAsia" w:hAnsiTheme="minorEastAsia" w:eastAsiaTheme="minorEastAsia"/>
          <w:szCs w:val="32"/>
          <w:lang w:eastAsia="zh-Hans"/>
        </w:rPr>
      </w:pPr>
      <w:bookmarkStart w:id="33" w:name="_Toc30081"/>
      <w:r>
        <w:rPr>
          <w:rFonts w:hint="eastAsia" w:cs="Times New Roman" w:asciiTheme="minorEastAsia" w:hAnsiTheme="minorEastAsia" w:eastAsiaTheme="minorEastAsia"/>
          <w:szCs w:val="32"/>
          <w:lang w:eastAsia="zh-Hans"/>
        </w:rPr>
        <w:t>投标文件的响应</w:t>
      </w:r>
      <w:bookmarkEnd w:id="33"/>
    </w:p>
    <w:p>
      <w:pPr>
        <w:spacing w:line="360" w:lineRule="auto"/>
        <w:ind w:firstLine="480" w:firstLineChars="200"/>
        <w:rPr>
          <w:rFonts w:hint="eastAsia" w:cs="宋体" w:asciiTheme="minorEastAsia" w:hAnsiTheme="minorEastAsia" w:eastAsiaTheme="minorEastAsia"/>
          <w:sz w:val="24"/>
          <w:lang w:eastAsia="zh-Hans"/>
        </w:rPr>
      </w:pPr>
      <w:r>
        <w:rPr>
          <w:rFonts w:hint="eastAsia" w:cs="宋体" w:asciiTheme="minorEastAsia" w:hAnsiTheme="minorEastAsia" w:eastAsiaTheme="minorEastAsia"/>
          <w:sz w:val="24"/>
          <w:lang w:eastAsia="zh-Hans"/>
        </w:rPr>
        <w:t>投标人的投标技术文件响应中，要求对本招标文件所提出各项要求进行逐条逐项答复、说明和解释。首先对实现或满足程度明确作出“满足”、“部分满足”、“不满足”等应答，不得使用“明白”、“理解”等词语。凡采用“详见”、“参见”等方式说明的，应指明参见文档的章节及页码。凡采用“部分满足”应答的，应详细说明哪部分满足或不满足。</w:t>
      </w:r>
    </w:p>
    <w:p>
      <w:pPr>
        <w:pStyle w:val="5"/>
        <w:spacing w:before="0" w:after="0"/>
        <w:rPr>
          <w:rFonts w:hint="eastAsia" w:cs="Times New Roman" w:asciiTheme="minorEastAsia" w:hAnsiTheme="minorEastAsia" w:eastAsiaTheme="minorEastAsia"/>
          <w:szCs w:val="32"/>
          <w:lang w:eastAsia="zh-Hans"/>
        </w:rPr>
      </w:pPr>
      <w:bookmarkStart w:id="34" w:name="_Toc30716"/>
      <w:r>
        <w:rPr>
          <w:rFonts w:hint="eastAsia" w:cs="Times New Roman" w:asciiTheme="minorEastAsia" w:hAnsiTheme="minorEastAsia" w:eastAsiaTheme="minorEastAsia"/>
          <w:szCs w:val="32"/>
          <w:lang w:eastAsia="zh-Hans"/>
        </w:rPr>
        <w:t>技术差异表</w:t>
      </w:r>
      <w:bookmarkEnd w:id="34"/>
    </w:p>
    <w:p>
      <w:pPr>
        <w:spacing w:line="360" w:lineRule="auto"/>
        <w:ind w:firstLine="480" w:firstLineChars="200"/>
        <w:rPr>
          <w:rFonts w:hint="eastAsia" w:cs="宋体" w:asciiTheme="minorEastAsia" w:hAnsiTheme="minorEastAsia" w:eastAsiaTheme="minorEastAsia"/>
          <w:sz w:val="24"/>
        </w:rPr>
      </w:pPr>
      <w:r>
        <w:rPr>
          <w:rFonts w:hint="eastAsia" w:cs="宋体" w:asciiTheme="minorEastAsia" w:hAnsiTheme="minorEastAsia" w:eastAsiaTheme="minorEastAsia"/>
          <w:sz w:val="24"/>
          <w:lang w:eastAsia="zh-Hans"/>
        </w:rPr>
        <w:t>技术差异表见附件一。</w:t>
      </w:r>
      <w:bookmarkStart w:id="35" w:name="_Toc270544312"/>
      <w:bookmarkStart w:id="36" w:name="_Toc296516188"/>
    </w:p>
    <w:bookmarkEnd w:id="32"/>
    <w:bookmarkEnd w:id="35"/>
    <w:bookmarkEnd w:id="36"/>
    <w:p>
      <w:pPr>
        <w:pStyle w:val="2"/>
        <w:keepNext/>
        <w:keepLines/>
        <w:pageBreakBefore w:val="0"/>
        <w:widowControl w:val="0"/>
        <w:kinsoku/>
        <w:wordWrap/>
        <w:overflowPunct/>
        <w:topLinePunct w:val="0"/>
        <w:autoSpaceDE/>
        <w:autoSpaceDN/>
        <w:bidi w:val="0"/>
        <w:adjustRightInd/>
        <w:snapToGrid/>
        <w:spacing w:before="0" w:after="0" w:line="360" w:lineRule="auto"/>
        <w:ind w:left="431" w:hanging="431"/>
        <w:jc w:val="left"/>
        <w:textAlignment w:val="auto"/>
        <w:rPr>
          <w:rFonts w:hint="eastAsia" w:cs="黑体" w:asciiTheme="minorEastAsia" w:hAnsiTheme="minorEastAsia" w:eastAsiaTheme="minorEastAsia"/>
          <w:sz w:val="32"/>
          <w:szCs w:val="32"/>
        </w:rPr>
      </w:pPr>
      <w:bookmarkStart w:id="37" w:name="_Toc103095994"/>
      <w:bookmarkStart w:id="38" w:name="_Toc16204"/>
      <w:bookmarkStart w:id="39" w:name="_Toc23324"/>
      <w:bookmarkStart w:id="40" w:name="_Toc6607"/>
      <w:r>
        <w:rPr>
          <w:rFonts w:hint="eastAsia" w:cs="黑体" w:asciiTheme="minorEastAsia" w:hAnsiTheme="minorEastAsia" w:eastAsiaTheme="minorEastAsia"/>
          <w:sz w:val="32"/>
          <w:szCs w:val="32"/>
          <w:lang w:eastAsia="zh-Hans"/>
        </w:rPr>
        <w:t>技术</w:t>
      </w:r>
      <w:r>
        <w:rPr>
          <w:rFonts w:hint="eastAsia" w:cs="黑体" w:asciiTheme="minorEastAsia" w:hAnsiTheme="minorEastAsia" w:eastAsiaTheme="minorEastAsia"/>
          <w:sz w:val="32"/>
          <w:szCs w:val="32"/>
          <w:lang w:val="en-US" w:eastAsia="zh-CN"/>
        </w:rPr>
        <w:t>指标</w:t>
      </w:r>
      <w:r>
        <w:rPr>
          <w:rFonts w:hint="eastAsia" w:cs="黑体" w:asciiTheme="minorEastAsia" w:hAnsiTheme="minorEastAsia" w:eastAsiaTheme="minorEastAsia"/>
          <w:sz w:val="32"/>
          <w:szCs w:val="32"/>
          <w:lang w:eastAsia="zh-Hans"/>
        </w:rPr>
        <w:t>要求</w:t>
      </w:r>
      <w:bookmarkEnd w:id="37"/>
      <w:bookmarkEnd w:id="38"/>
      <w:bookmarkEnd w:id="39"/>
      <w:bookmarkEnd w:id="40"/>
      <w:bookmarkStart w:id="41" w:name="_Toc71447201"/>
      <w:bookmarkEnd w:id="41"/>
      <w:bookmarkStart w:id="42" w:name="_Toc71447230"/>
      <w:bookmarkEnd w:id="42"/>
      <w:bookmarkStart w:id="43" w:name="_Toc71363779"/>
      <w:bookmarkEnd w:id="43"/>
      <w:bookmarkStart w:id="44" w:name="_Toc805"/>
    </w:p>
    <w:bookmarkEnd w:id="7"/>
    <w:bookmarkEnd w:id="44"/>
    <w:p>
      <w:pPr>
        <w:pStyle w:val="4"/>
        <w:spacing w:before="0" w:after="0" w:line="360" w:lineRule="auto"/>
        <w:ind w:left="573" w:hanging="573"/>
        <w:rPr>
          <w:rFonts w:hint="eastAsia" w:cs="宋体" w:asciiTheme="minorEastAsia" w:hAnsiTheme="minorEastAsia" w:eastAsiaTheme="minorEastAsia"/>
          <w:szCs w:val="32"/>
          <w:lang w:eastAsia="zh-Hans"/>
        </w:rPr>
      </w:pPr>
      <w:bookmarkStart w:id="45" w:name="_Toc24708"/>
      <w:bookmarkStart w:id="46" w:name="_Toc4983"/>
      <w:bookmarkStart w:id="47" w:name="_Toc103096007"/>
      <w:bookmarkStart w:id="48" w:name="_Toc6926"/>
      <w:bookmarkStart w:id="49" w:name="_Toc103096000"/>
      <w:bookmarkStart w:id="50" w:name="_Toc12012"/>
      <w:bookmarkStart w:id="51" w:name="_Toc28308_WPSOffice_Level2"/>
      <w:bookmarkStart w:id="52" w:name="_Toc197719624"/>
      <w:bookmarkStart w:id="53" w:name="_Toc198288469"/>
      <w:bookmarkStart w:id="54" w:name="_Toc21089"/>
      <w:r>
        <w:rPr>
          <w:rFonts w:hint="eastAsia" w:cs="宋体" w:asciiTheme="minorEastAsia" w:hAnsiTheme="minorEastAsia" w:eastAsiaTheme="minorEastAsia"/>
          <w:szCs w:val="32"/>
          <w:lang w:val="en-US" w:eastAsia="zh-CN"/>
        </w:rPr>
        <w:t>产品技术要求</w:t>
      </w:r>
      <w:bookmarkEnd w:id="45"/>
    </w:p>
    <w:p>
      <w:pPr>
        <w:pStyle w:val="5"/>
        <w:spacing w:before="0" w:after="0"/>
        <w:rPr>
          <w:rFonts w:hint="eastAsia" w:cs="Times New Roman" w:asciiTheme="minorEastAsia" w:hAnsiTheme="minorEastAsia" w:eastAsiaTheme="minorEastAsia"/>
          <w:szCs w:val="32"/>
          <w:lang w:eastAsia="zh-Hans"/>
        </w:rPr>
      </w:pPr>
      <w:bookmarkStart w:id="55" w:name="_Toc11535"/>
      <w:r>
        <w:rPr>
          <w:rFonts w:hint="eastAsia" w:cs="Times New Roman" w:asciiTheme="minorEastAsia" w:hAnsiTheme="minorEastAsia" w:eastAsiaTheme="minorEastAsia"/>
          <w:szCs w:val="32"/>
          <w:lang w:val="en-US" w:eastAsia="zh-CN"/>
        </w:rPr>
        <w:t>国产算力卡技术指标</w:t>
      </w:r>
      <w:bookmarkEnd w:id="55"/>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1211"/>
        <w:gridCol w:w="6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42" w:type="pct"/>
            <w:tcBorders>
              <w:top w:val="single" w:color="auto" w:sz="4" w:space="0"/>
              <w:left w:val="single" w:color="auto" w:sz="4" w:space="0"/>
              <w:bottom w:val="single" w:color="auto" w:sz="4" w:space="0"/>
              <w:right w:val="single" w:color="auto" w:sz="4" w:space="0"/>
            </w:tcBorders>
            <w:shd w:val="clear" w:color="auto" w:fill="D7D7D7" w:themeFill="background1" w:themeFillShade="D8"/>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jc w:val="center"/>
              <w:textAlignment w:val="auto"/>
              <w:rPr>
                <w:rFonts w:cs="仿宋"/>
                <w:b/>
                <w:bCs w:val="0"/>
                <w:kern w:val="0"/>
                <w:sz w:val="21"/>
                <w:szCs w:val="21"/>
                <w:highlight w:val="none"/>
              </w:rPr>
            </w:pPr>
            <w:r>
              <w:rPr>
                <w:rFonts w:hint="eastAsia" w:cs="仿宋"/>
                <w:b/>
                <w:bCs w:val="0"/>
                <w:kern w:val="0"/>
                <w:sz w:val="21"/>
                <w:szCs w:val="21"/>
                <w:highlight w:val="none"/>
              </w:rPr>
              <w:t>序号</w:t>
            </w:r>
          </w:p>
        </w:tc>
        <w:tc>
          <w:tcPr>
            <w:tcW w:w="710" w:type="pct"/>
            <w:tcBorders>
              <w:top w:val="single" w:color="auto" w:sz="4" w:space="0"/>
              <w:left w:val="single" w:color="auto" w:sz="4" w:space="0"/>
              <w:bottom w:val="single" w:color="auto" w:sz="4" w:space="0"/>
              <w:right w:val="single" w:color="auto" w:sz="4" w:space="0"/>
            </w:tcBorders>
            <w:shd w:val="clear" w:color="auto" w:fill="D7D7D7" w:themeFill="background1" w:themeFillShade="D8"/>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jc w:val="center"/>
              <w:textAlignment w:val="auto"/>
              <w:rPr>
                <w:rFonts w:cs="仿宋"/>
                <w:b/>
                <w:bCs w:val="0"/>
                <w:kern w:val="0"/>
                <w:sz w:val="21"/>
                <w:szCs w:val="21"/>
                <w:highlight w:val="none"/>
              </w:rPr>
            </w:pPr>
            <w:r>
              <w:rPr>
                <w:rFonts w:hint="eastAsia" w:cs="仿宋"/>
                <w:b/>
                <w:bCs w:val="0"/>
                <w:kern w:val="0"/>
                <w:sz w:val="21"/>
                <w:szCs w:val="21"/>
                <w:highlight w:val="none"/>
              </w:rPr>
              <w:t>指标项</w:t>
            </w:r>
          </w:p>
        </w:tc>
        <w:tc>
          <w:tcPr>
            <w:tcW w:w="3847" w:type="pct"/>
            <w:tcBorders>
              <w:top w:val="single" w:color="auto" w:sz="4" w:space="0"/>
              <w:left w:val="single" w:color="auto" w:sz="4" w:space="0"/>
              <w:bottom w:val="single" w:color="auto" w:sz="4" w:space="0"/>
              <w:right w:val="single" w:color="auto" w:sz="4" w:space="0"/>
            </w:tcBorders>
            <w:shd w:val="clear" w:color="auto" w:fill="D7D7D7" w:themeFill="background1" w:themeFillShade="D8"/>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jc w:val="center"/>
              <w:textAlignment w:val="auto"/>
              <w:rPr>
                <w:rFonts w:cs="仿宋"/>
                <w:b/>
                <w:bCs w:val="0"/>
                <w:kern w:val="0"/>
                <w:sz w:val="21"/>
                <w:szCs w:val="21"/>
                <w:highlight w:val="none"/>
              </w:rPr>
            </w:pPr>
            <w:r>
              <w:rPr>
                <w:rFonts w:hint="eastAsia" w:cs="仿宋"/>
                <w:b/>
                <w:bCs w:val="0"/>
                <w:kern w:val="0"/>
                <w:sz w:val="21"/>
                <w:szCs w:val="21"/>
                <w:highlight w:val="none"/>
              </w:rPr>
              <w:t>技术规格要求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1</w:t>
            </w:r>
          </w:p>
        </w:tc>
        <w:tc>
          <w:tcPr>
            <w:tcW w:w="71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default" w:ascii="宋体" w:hAnsi="宋体"/>
                <w:sz w:val="21"/>
                <w:szCs w:val="21"/>
                <w:highlight w:val="none"/>
                <w:lang w:val="en-US" w:eastAsia="zh-CN"/>
              </w:rPr>
            </w:pPr>
            <w:r>
              <w:rPr>
                <w:rFonts w:hint="eastAsia" w:ascii="宋体" w:hAnsi="宋体"/>
                <w:sz w:val="21"/>
                <w:szCs w:val="21"/>
                <w:highlight w:val="none"/>
                <w:lang w:val="en-US" w:eastAsia="zh-CN"/>
              </w:rPr>
              <w:t>GPU架构</w:t>
            </w:r>
          </w:p>
        </w:tc>
        <w:tc>
          <w:tcPr>
            <w:tcW w:w="384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default" w:ascii="宋体" w:hAnsi="宋体"/>
                <w:sz w:val="21"/>
                <w:szCs w:val="21"/>
                <w:highlight w:val="none"/>
                <w:lang w:val="en-US" w:eastAsia="zh-CN"/>
              </w:rPr>
            </w:pPr>
            <w:r>
              <w:rPr>
                <w:rFonts w:hint="eastAsia" w:ascii="宋体" w:hAnsi="宋体"/>
                <w:sz w:val="21"/>
                <w:szCs w:val="21"/>
                <w:highlight w:val="none"/>
                <w:lang w:val="en-US" w:eastAsia="zh-CN"/>
              </w:rPr>
              <w:t>通用GPU架构；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2</w:t>
            </w:r>
          </w:p>
        </w:tc>
        <w:tc>
          <w:tcPr>
            <w:tcW w:w="710"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峰值算力</w:t>
            </w:r>
          </w:p>
        </w:tc>
        <w:tc>
          <w:tcPr>
            <w:tcW w:w="3847"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≥190TOPS@INT8，≥96TFLOPS@FP16，≥24TFLOPS@FP32，支持FP32、FP16、INT8等多精度推理混合计算；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3</w:t>
            </w:r>
          </w:p>
        </w:tc>
        <w:tc>
          <w:tcPr>
            <w:tcW w:w="71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内存</w:t>
            </w:r>
          </w:p>
        </w:tc>
        <w:tc>
          <w:tcPr>
            <w:tcW w:w="384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≥32GB HBM2E；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4</w:t>
            </w:r>
          </w:p>
        </w:tc>
        <w:tc>
          <w:tcPr>
            <w:tcW w:w="71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接口规格</w:t>
            </w:r>
          </w:p>
        </w:tc>
        <w:tc>
          <w:tcPr>
            <w:tcW w:w="384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支持PCIe Gen4.0×16lane；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5</w:t>
            </w:r>
          </w:p>
        </w:tc>
        <w:tc>
          <w:tcPr>
            <w:tcW w:w="71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功耗要求</w:t>
            </w:r>
          </w:p>
        </w:tc>
        <w:tc>
          <w:tcPr>
            <w:tcW w:w="384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板级功耗≤150W；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6</w:t>
            </w:r>
          </w:p>
        </w:tc>
        <w:tc>
          <w:tcPr>
            <w:tcW w:w="71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尺寸要求</w:t>
            </w:r>
          </w:p>
        </w:tc>
        <w:tc>
          <w:tcPr>
            <w:tcW w:w="384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全长全高双槽PCle卡；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7</w:t>
            </w:r>
          </w:p>
        </w:tc>
        <w:tc>
          <w:tcPr>
            <w:tcW w:w="710"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散热方式</w:t>
            </w:r>
          </w:p>
        </w:tc>
        <w:tc>
          <w:tcPr>
            <w:tcW w:w="3847"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主动散热，涡轮风扇散热；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8</w:t>
            </w:r>
          </w:p>
        </w:tc>
        <w:tc>
          <w:tcPr>
            <w:tcW w:w="71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软件生态</w:t>
            </w:r>
          </w:p>
        </w:tc>
        <w:tc>
          <w:tcPr>
            <w:tcW w:w="384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兼容CUDA生态，兼容主流GPU通用计算模型；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default" w:ascii="宋体" w:hAnsi="宋体"/>
                <w:sz w:val="21"/>
                <w:szCs w:val="21"/>
                <w:highlight w:val="none"/>
                <w:lang w:val="en-US" w:eastAsia="zh-CN"/>
              </w:rPr>
            </w:pPr>
            <w:r>
              <w:rPr>
                <w:rFonts w:hint="eastAsia" w:ascii="宋体" w:hAnsi="宋体"/>
                <w:sz w:val="21"/>
                <w:szCs w:val="21"/>
                <w:highlight w:val="none"/>
                <w:lang w:val="en-US" w:eastAsia="zh-CN"/>
              </w:rPr>
              <w:t>9</w:t>
            </w:r>
          </w:p>
        </w:tc>
        <w:tc>
          <w:tcPr>
            <w:tcW w:w="71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视频图像处理</w:t>
            </w:r>
          </w:p>
        </w:tc>
        <w:tc>
          <w:tcPr>
            <w:tcW w:w="384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≥120路视频解码（H.264@1080P 30fps），单卡实时视频分析并发路数不低于70路，支持H.264/H.265/VP9/AVS2；支持JPEG图像解码/编码 2000/500 帧（HD）；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宋体" w:hAnsi="宋体" w:eastAsia="宋体" w:cs="宋体"/>
                <w:kern w:val="0"/>
                <w:sz w:val="21"/>
                <w:szCs w:val="21"/>
                <w:highlight w:val="none"/>
                <w:lang w:val="en-US" w:eastAsia="zh-CN" w:bidi="ar-SA"/>
              </w:rPr>
            </w:pPr>
            <w:r>
              <w:rPr>
                <w:rFonts w:hint="eastAsia" w:ascii="宋体" w:hAnsi="宋体" w:cs="宋体"/>
                <w:kern w:val="0"/>
                <w:sz w:val="21"/>
                <w:szCs w:val="21"/>
                <w:highlight w:val="none"/>
                <w:lang w:val="en-US" w:eastAsia="zh-CN"/>
              </w:rPr>
              <w:t>10</w:t>
            </w:r>
          </w:p>
        </w:tc>
        <w:tc>
          <w:tcPr>
            <w:tcW w:w="71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jc w:val="center"/>
              <w:textAlignment w:val="auto"/>
              <w:rPr>
                <w:rFonts w:hint="eastAsia" w:ascii="宋体" w:hAnsi="宋体" w:eastAsia="宋体" w:cs="宋体"/>
                <w:kern w:val="0"/>
                <w:sz w:val="21"/>
                <w:szCs w:val="21"/>
                <w:highlight w:val="none"/>
                <w:lang w:val="en-US" w:eastAsia="zh-CN"/>
              </w:rPr>
            </w:pPr>
            <w:r>
              <w:rPr>
                <w:rFonts w:hint="eastAsia" w:ascii="宋体" w:hAnsi="宋体"/>
                <w:sz w:val="21"/>
                <w:szCs w:val="21"/>
                <w:lang w:val="en-US" w:eastAsia="zh-CN"/>
              </w:rPr>
              <w:t>函数库兼容</w:t>
            </w:r>
          </w:p>
        </w:tc>
        <w:tc>
          <w:tcPr>
            <w:tcW w:w="384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eastAsia="宋体" w:cs="宋体"/>
                <w:kern w:val="0"/>
                <w:sz w:val="21"/>
                <w:szCs w:val="21"/>
                <w:highlight w:val="none"/>
                <w:lang w:val="en-US" w:eastAsia="zh-CN"/>
              </w:rPr>
            </w:pPr>
            <w:r>
              <w:rPr>
                <w:rFonts w:hint="eastAsia" w:ascii="宋体" w:hAnsi="宋体"/>
                <w:sz w:val="21"/>
                <w:szCs w:val="21"/>
                <w:lang w:val="en-US" w:eastAsia="zh-CN"/>
              </w:rPr>
              <w:t>支持兼容CUDA函数库，包括BLAS、FFT、DNN、RAND、SPARSE、CCL等函数库，支持可调用cuBLAS、cuFFT等函数；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宋体" w:hAnsi="宋体" w:eastAsia="宋体" w:cs="宋体"/>
                <w:kern w:val="0"/>
                <w:sz w:val="21"/>
                <w:szCs w:val="21"/>
                <w:highlight w:val="none"/>
                <w:lang w:val="en-US" w:eastAsia="zh-CN" w:bidi="ar-SA"/>
              </w:rPr>
            </w:pPr>
            <w:r>
              <w:rPr>
                <w:rFonts w:hint="eastAsia" w:ascii="宋体" w:hAnsi="宋体" w:cs="宋体"/>
                <w:kern w:val="0"/>
                <w:sz w:val="21"/>
                <w:szCs w:val="21"/>
                <w:highlight w:val="none"/>
                <w:lang w:val="en-US" w:eastAsia="zh-CN"/>
              </w:rPr>
              <w:t>11</w:t>
            </w:r>
          </w:p>
        </w:tc>
        <w:tc>
          <w:tcPr>
            <w:tcW w:w="71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jc w:val="center"/>
              <w:textAlignment w:val="auto"/>
              <w:rPr>
                <w:rFonts w:hint="eastAsia" w:ascii="宋体" w:hAnsi="宋体" w:eastAsia="宋体" w:cs="宋体"/>
                <w:kern w:val="0"/>
                <w:sz w:val="21"/>
                <w:szCs w:val="21"/>
                <w:highlight w:val="none"/>
                <w:lang w:val="en-US" w:eastAsia="zh-CN"/>
              </w:rPr>
            </w:pPr>
            <w:r>
              <w:rPr>
                <w:rFonts w:hint="eastAsia" w:ascii="宋体" w:hAnsi="宋体"/>
                <w:sz w:val="21"/>
                <w:szCs w:val="21"/>
                <w:lang w:val="en-US" w:eastAsia="zh-CN"/>
              </w:rPr>
              <w:t>AI推理框架兼容</w:t>
            </w:r>
          </w:p>
        </w:tc>
        <w:tc>
          <w:tcPr>
            <w:tcW w:w="384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eastAsia="宋体" w:cs="宋体"/>
                <w:kern w:val="0"/>
                <w:sz w:val="21"/>
                <w:szCs w:val="21"/>
                <w:highlight w:val="none"/>
                <w:lang w:val="en-US" w:eastAsia="zh-CN"/>
              </w:rPr>
            </w:pPr>
            <w:r>
              <w:rPr>
                <w:rFonts w:hint="eastAsia" w:ascii="宋体" w:hAnsi="宋体"/>
                <w:sz w:val="21"/>
                <w:szCs w:val="21"/>
                <w:lang w:val="en-US" w:eastAsia="zh-CN"/>
              </w:rPr>
              <w:t>包括但不限于PyTorch、Tensorflow、PaddlePaddle、MindSpore、ONNXRuntime等；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宋体" w:hAnsi="宋体" w:eastAsia="宋体" w:cs="宋体"/>
                <w:kern w:val="0"/>
                <w:sz w:val="21"/>
                <w:szCs w:val="21"/>
                <w:highlight w:val="none"/>
                <w:lang w:val="en-US" w:eastAsia="zh-CN" w:bidi="ar-SA"/>
              </w:rPr>
            </w:pPr>
            <w:r>
              <w:rPr>
                <w:rFonts w:hint="eastAsia" w:ascii="宋体" w:hAnsi="宋体" w:cs="宋体"/>
                <w:kern w:val="0"/>
                <w:sz w:val="21"/>
                <w:szCs w:val="21"/>
                <w:highlight w:val="none"/>
                <w:lang w:val="en-US" w:eastAsia="zh-CN"/>
              </w:rPr>
              <w:t>12</w:t>
            </w:r>
          </w:p>
        </w:tc>
        <w:tc>
          <w:tcPr>
            <w:tcW w:w="71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jc w:val="center"/>
              <w:textAlignment w:val="auto"/>
              <w:rPr>
                <w:rFonts w:hint="eastAsia" w:ascii="宋体" w:hAnsi="宋体" w:eastAsia="宋体" w:cs="宋体"/>
                <w:kern w:val="0"/>
                <w:sz w:val="21"/>
                <w:szCs w:val="21"/>
                <w:highlight w:val="none"/>
                <w:lang w:val="en-US" w:eastAsia="zh-CN"/>
              </w:rPr>
            </w:pPr>
            <w:r>
              <w:rPr>
                <w:rFonts w:hint="eastAsia" w:ascii="宋体" w:hAnsi="宋体"/>
                <w:sz w:val="21"/>
                <w:szCs w:val="21"/>
                <w:lang w:val="en-US" w:eastAsia="zh-CN"/>
              </w:rPr>
              <w:t>支持国内外主流操作系统</w:t>
            </w:r>
          </w:p>
        </w:tc>
        <w:tc>
          <w:tcPr>
            <w:tcW w:w="384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eastAsia="宋体" w:cs="宋体"/>
                <w:kern w:val="0"/>
                <w:sz w:val="21"/>
                <w:szCs w:val="21"/>
                <w:highlight w:val="none"/>
                <w:lang w:val="en-US" w:eastAsia="zh-CN"/>
              </w:rPr>
            </w:pPr>
            <w:r>
              <w:rPr>
                <w:rFonts w:hint="eastAsia" w:ascii="宋体" w:hAnsi="宋体"/>
                <w:sz w:val="21"/>
                <w:szCs w:val="21"/>
                <w:lang w:val="en-US" w:eastAsia="zh-CN"/>
              </w:rPr>
              <w:t>包括但不限于CentOS、UbuntuOS、KylinOS、统信UOS、OpenEulerOS等多类型操作系统；</w:t>
            </w:r>
            <w:bookmarkStart w:id="94" w:name="_GoBack"/>
            <w:bookmarkEnd w:id="9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宋体" w:hAnsi="宋体" w:eastAsia="宋体" w:cs="宋体"/>
                <w:kern w:val="0"/>
                <w:sz w:val="21"/>
                <w:szCs w:val="21"/>
                <w:highlight w:val="none"/>
                <w:lang w:val="en-US" w:eastAsia="zh-CN" w:bidi="ar-SA"/>
              </w:rPr>
            </w:pPr>
            <w:r>
              <w:rPr>
                <w:rFonts w:hint="eastAsia" w:ascii="宋体" w:hAnsi="宋体" w:cs="宋体"/>
                <w:kern w:val="0"/>
                <w:sz w:val="21"/>
                <w:szCs w:val="21"/>
                <w:highlight w:val="none"/>
                <w:lang w:val="en-US" w:eastAsia="zh-CN"/>
              </w:rPr>
              <w:t>13</w:t>
            </w:r>
          </w:p>
        </w:tc>
        <w:tc>
          <w:tcPr>
            <w:tcW w:w="71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jc w:val="center"/>
              <w:textAlignment w:val="auto"/>
              <w:rPr>
                <w:rFonts w:hint="eastAsia" w:ascii="宋体" w:hAnsi="宋体" w:eastAsia="宋体" w:cs="宋体"/>
                <w:kern w:val="0"/>
                <w:sz w:val="21"/>
                <w:szCs w:val="21"/>
                <w:highlight w:val="none"/>
                <w:lang w:val="en-US" w:eastAsia="zh-CN"/>
              </w:rPr>
            </w:pPr>
            <w:r>
              <w:rPr>
                <w:rFonts w:hint="eastAsia" w:ascii="宋体" w:hAnsi="宋体"/>
                <w:sz w:val="21"/>
                <w:szCs w:val="21"/>
                <w:lang w:val="en-US" w:eastAsia="zh-CN"/>
              </w:rPr>
              <w:t>大模型兼容</w:t>
            </w:r>
          </w:p>
        </w:tc>
        <w:tc>
          <w:tcPr>
            <w:tcW w:w="384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eastAsia="宋体" w:cs="宋体"/>
                <w:kern w:val="0"/>
                <w:sz w:val="21"/>
                <w:szCs w:val="21"/>
                <w:highlight w:val="none"/>
                <w:lang w:val="en-US" w:eastAsia="zh-CN"/>
              </w:rPr>
            </w:pPr>
            <w:r>
              <w:rPr>
                <w:rFonts w:hint="eastAsia" w:ascii="宋体" w:hAnsi="宋体"/>
                <w:sz w:val="21"/>
                <w:szCs w:val="21"/>
                <w:lang w:val="en-US" w:eastAsia="zh-CN"/>
              </w:rPr>
              <w:t>支持Baichuan、GPT-2、Aquila-Code、ChatGLM2-6B、ChatGLM-130B、LLaMa、LLaMa-2、RWKV-LM、StableDiffusion、Vicuna等大模型算法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宋体" w:hAnsi="宋体" w:eastAsia="宋体" w:cs="宋体"/>
                <w:kern w:val="0"/>
                <w:sz w:val="21"/>
                <w:szCs w:val="21"/>
                <w:highlight w:val="none"/>
                <w:lang w:val="en-US" w:eastAsia="zh-CN" w:bidi="ar-SA"/>
              </w:rPr>
            </w:pPr>
            <w:r>
              <w:rPr>
                <w:rFonts w:hint="eastAsia" w:ascii="宋体" w:hAnsi="宋体" w:cs="宋体"/>
                <w:kern w:val="0"/>
                <w:sz w:val="21"/>
                <w:szCs w:val="21"/>
                <w:highlight w:val="none"/>
                <w:lang w:val="en-US" w:eastAsia="zh-CN" w:bidi="ar-SA"/>
              </w:rPr>
              <w:t>14</w:t>
            </w:r>
          </w:p>
        </w:tc>
        <w:tc>
          <w:tcPr>
            <w:tcW w:w="71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jc w:val="center"/>
              <w:textAlignment w:val="auto"/>
              <w:rPr>
                <w:rFonts w:hint="eastAsia" w:ascii="宋体" w:hAnsi="宋体" w:eastAsia="宋体" w:cs="宋体"/>
                <w:kern w:val="0"/>
                <w:sz w:val="21"/>
                <w:szCs w:val="21"/>
                <w:highlight w:val="none"/>
                <w:lang w:val="en-US" w:eastAsia="zh-CN"/>
              </w:rPr>
            </w:pPr>
            <w:r>
              <w:rPr>
                <w:rFonts w:hint="eastAsia" w:ascii="宋体" w:hAnsi="宋体"/>
                <w:sz w:val="21"/>
                <w:szCs w:val="21"/>
                <w:lang w:val="en-US" w:eastAsia="zh-CN"/>
              </w:rPr>
              <w:t>算法模型兼容</w:t>
            </w:r>
          </w:p>
        </w:tc>
        <w:tc>
          <w:tcPr>
            <w:tcW w:w="384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textAlignment w:val="auto"/>
              <w:rPr>
                <w:rFonts w:hint="eastAsia" w:ascii="宋体" w:hAnsi="宋体" w:eastAsia="宋体" w:cs="宋体"/>
                <w:kern w:val="0"/>
                <w:sz w:val="21"/>
                <w:szCs w:val="21"/>
                <w:highlight w:val="none"/>
                <w:lang w:val="en-US" w:eastAsia="zh-CN"/>
              </w:rPr>
            </w:pPr>
            <w:r>
              <w:rPr>
                <w:rFonts w:hint="eastAsia" w:ascii="宋体" w:hAnsi="宋体"/>
                <w:sz w:val="21"/>
                <w:szCs w:val="21"/>
                <w:lang w:val="en-US" w:eastAsia="zh-CN"/>
              </w:rPr>
              <w:t>支持分类模型、NLP模型、检测模型、语言识别模型、向量检测计算等多领域模型；可支持分类模型如resnet50、vgg16等；支持NLP模型如bert_large_squad、bert_base_ner、bert_base_squad、transformer等；支持检测模型如yolov5s、yolov5m、yolov3、yolov7、yolox等；支持语言识别模型如conformer等；支持向量检测计算如Faiss等。</w:t>
            </w:r>
          </w:p>
        </w:tc>
      </w:tr>
    </w:tbl>
    <w:p>
      <w:pPr>
        <w:spacing w:line="360" w:lineRule="auto"/>
        <w:rPr>
          <w:rFonts w:hint="default" w:ascii="宋体" w:hAnsi="宋体" w:cs="宋体"/>
          <w:color w:val="000000"/>
          <w:kern w:val="0"/>
          <w:sz w:val="24"/>
          <w:szCs w:val="24"/>
          <w:highlight w:val="none"/>
          <w:lang w:val="en-US" w:eastAsia="zh-CN" w:bidi="ar"/>
        </w:rPr>
      </w:pPr>
    </w:p>
    <w:p>
      <w:pPr>
        <w:pStyle w:val="2"/>
        <w:spacing w:before="0" w:after="0" w:line="360" w:lineRule="auto"/>
        <w:ind w:left="431" w:hanging="431"/>
        <w:jc w:val="left"/>
        <w:rPr>
          <w:rFonts w:hint="default" w:cs="黑体" w:asciiTheme="minorEastAsia" w:hAnsiTheme="minorEastAsia" w:eastAsiaTheme="minorEastAsia"/>
          <w:sz w:val="32"/>
          <w:szCs w:val="32"/>
          <w:lang w:val="en-US" w:eastAsia="zh-CN"/>
        </w:rPr>
      </w:pPr>
      <w:bookmarkStart w:id="56" w:name="_Toc13766"/>
      <w:r>
        <w:rPr>
          <w:rFonts w:hint="eastAsia" w:cs="黑体" w:asciiTheme="minorEastAsia" w:hAnsiTheme="minorEastAsia" w:eastAsiaTheme="minorEastAsia"/>
          <w:sz w:val="32"/>
          <w:szCs w:val="32"/>
          <w:lang w:val="en-US" w:eastAsia="zh-CN"/>
        </w:rPr>
        <w:t>对投标方的技术实施要求</w:t>
      </w:r>
      <w:bookmarkEnd w:id="56"/>
    </w:p>
    <w:p>
      <w:pPr>
        <w:pStyle w:val="4"/>
        <w:spacing w:before="0" w:after="0" w:line="360" w:lineRule="auto"/>
        <w:ind w:left="573" w:hanging="573"/>
        <w:rPr>
          <w:rFonts w:hint="eastAsia" w:cs="宋体" w:asciiTheme="minorEastAsia" w:hAnsiTheme="minorEastAsia" w:eastAsiaTheme="minorEastAsia"/>
          <w:szCs w:val="32"/>
          <w:lang w:val="en-US" w:eastAsia="zh-CN"/>
        </w:rPr>
      </w:pPr>
      <w:bookmarkStart w:id="57" w:name="_Toc5068"/>
      <w:r>
        <w:rPr>
          <w:rFonts w:hint="eastAsia" w:cs="宋体" w:asciiTheme="minorEastAsia" w:hAnsiTheme="minorEastAsia" w:eastAsiaTheme="minorEastAsia"/>
          <w:szCs w:val="32"/>
          <w:lang w:val="en-US" w:eastAsia="zh-CN"/>
        </w:rPr>
        <w:t>对投标方的技术要求</w:t>
      </w:r>
      <w:bookmarkEnd w:id="57"/>
    </w:p>
    <w:p>
      <w:pPr>
        <w:spacing w:line="360" w:lineRule="auto"/>
        <w:ind w:firstLine="480" w:firstLineChars="200"/>
        <w:rPr>
          <w:rFonts w:ascii="宋体" w:hAnsi="宋体" w:eastAsia="宋体"/>
          <w:kern w:val="0"/>
          <w:sz w:val="24"/>
        </w:rPr>
      </w:pPr>
      <w:r>
        <w:rPr>
          <w:rFonts w:ascii="宋体" w:hAnsi="宋体" w:eastAsia="宋体"/>
          <w:kern w:val="0"/>
          <w:sz w:val="24"/>
        </w:rPr>
        <w:t>1、 投标方必须推荐先进、稳定、可靠的产品，且提供的产品必须是在国内允许销售的正品。</w:t>
      </w:r>
    </w:p>
    <w:p>
      <w:pPr>
        <w:spacing w:line="360" w:lineRule="auto"/>
        <w:ind w:firstLine="480" w:firstLineChars="200"/>
        <w:rPr>
          <w:rFonts w:ascii="宋体" w:hAnsi="宋体" w:eastAsia="宋体"/>
          <w:kern w:val="0"/>
          <w:sz w:val="24"/>
        </w:rPr>
      </w:pPr>
      <w:r>
        <w:rPr>
          <w:rFonts w:ascii="宋体" w:hAnsi="宋体" w:eastAsia="宋体"/>
          <w:kern w:val="0"/>
          <w:sz w:val="24"/>
        </w:rPr>
        <w:t>2、 本</w:t>
      </w:r>
      <w:r>
        <w:rPr>
          <w:rFonts w:hint="eastAsia" w:ascii="宋体" w:hAnsi="宋体" w:eastAsia="宋体"/>
          <w:kern w:val="0"/>
          <w:sz w:val="24"/>
          <w:lang w:eastAsia="zh-CN"/>
        </w:rPr>
        <w:t>技术规范书</w:t>
      </w:r>
      <w:r>
        <w:rPr>
          <w:rFonts w:ascii="宋体" w:hAnsi="宋体" w:eastAsia="宋体"/>
          <w:kern w:val="0"/>
          <w:sz w:val="24"/>
        </w:rPr>
        <w:t>中在引用某标准的地方，投标方编制投标文件时应当使用生效的、最新的引用标准文本。如果引用某不合适的标准或者未引用某合适的标准，或者不能得到所需要的标准，投标方可选择某合适的标准，并且在制造商着手进行工作前需得到招标方的许可。</w:t>
      </w:r>
    </w:p>
    <w:p>
      <w:pPr>
        <w:spacing w:line="360" w:lineRule="auto"/>
        <w:ind w:firstLine="480" w:firstLineChars="200"/>
        <w:rPr>
          <w:rFonts w:ascii="宋体" w:hAnsi="宋体" w:eastAsia="宋体"/>
          <w:kern w:val="0"/>
          <w:sz w:val="24"/>
        </w:rPr>
      </w:pPr>
      <w:r>
        <w:rPr>
          <w:rFonts w:ascii="宋体" w:hAnsi="宋体" w:eastAsia="宋体"/>
          <w:kern w:val="0"/>
          <w:sz w:val="24"/>
        </w:rPr>
        <w:t>3、招标方与投标方在解释某标准有不同意见时，以招标方的解释为最终解释。</w:t>
      </w:r>
    </w:p>
    <w:p>
      <w:pPr>
        <w:spacing w:line="360" w:lineRule="auto"/>
        <w:ind w:firstLine="480" w:firstLineChars="200"/>
        <w:rPr>
          <w:rFonts w:ascii="宋体" w:hAnsi="宋体" w:eastAsia="宋体"/>
          <w:kern w:val="0"/>
          <w:sz w:val="24"/>
        </w:rPr>
      </w:pPr>
      <w:r>
        <w:rPr>
          <w:rFonts w:ascii="宋体" w:hAnsi="宋体" w:eastAsia="宋体"/>
          <w:kern w:val="0"/>
          <w:sz w:val="24"/>
        </w:rPr>
        <w:t>4、本</w:t>
      </w:r>
      <w:r>
        <w:rPr>
          <w:rFonts w:hint="eastAsia" w:ascii="宋体" w:hAnsi="宋体" w:eastAsia="宋体"/>
          <w:kern w:val="0"/>
          <w:sz w:val="24"/>
          <w:lang w:eastAsia="zh-CN"/>
        </w:rPr>
        <w:t>技术规范书</w:t>
      </w:r>
      <w:r>
        <w:rPr>
          <w:rFonts w:ascii="宋体" w:hAnsi="宋体" w:eastAsia="宋体"/>
          <w:kern w:val="0"/>
          <w:sz w:val="24"/>
        </w:rPr>
        <w:t>可以作为投标方编制投标技术文件的依据，对于本技术</w:t>
      </w:r>
      <w:r>
        <w:rPr>
          <w:rFonts w:hint="eastAsia" w:ascii="宋体" w:hAnsi="宋体" w:eastAsia="宋体"/>
          <w:kern w:val="0"/>
          <w:sz w:val="24"/>
          <w:lang w:eastAsia="zh-CN"/>
        </w:rPr>
        <w:t>技术规范书</w:t>
      </w:r>
      <w:r>
        <w:rPr>
          <w:rFonts w:ascii="宋体" w:hAnsi="宋体" w:eastAsia="宋体"/>
          <w:kern w:val="0"/>
          <w:sz w:val="24"/>
        </w:rPr>
        <w:t>的某些部分，投标方如不能满足要求，应在投标技术文件中提出说明，否则，招标方即认为投标方提供的设备可以满足本投标技术文件的要求。</w:t>
      </w:r>
    </w:p>
    <w:p>
      <w:pPr>
        <w:spacing w:line="360" w:lineRule="auto"/>
        <w:ind w:firstLine="480" w:firstLineChars="200"/>
        <w:rPr>
          <w:rFonts w:ascii="宋体" w:hAnsi="宋体" w:eastAsia="宋体"/>
          <w:kern w:val="0"/>
          <w:sz w:val="24"/>
        </w:rPr>
      </w:pPr>
      <w:r>
        <w:rPr>
          <w:rFonts w:ascii="宋体" w:hAnsi="宋体" w:eastAsia="宋体"/>
          <w:kern w:val="0"/>
          <w:sz w:val="24"/>
        </w:rPr>
        <w:t>5、 所有本</w:t>
      </w:r>
      <w:r>
        <w:rPr>
          <w:rFonts w:hint="eastAsia" w:ascii="宋体" w:hAnsi="宋体" w:eastAsia="宋体"/>
          <w:kern w:val="0"/>
          <w:sz w:val="24"/>
          <w:lang w:eastAsia="zh-CN"/>
        </w:rPr>
        <w:t>技术规范书</w:t>
      </w:r>
      <w:r>
        <w:rPr>
          <w:rFonts w:ascii="宋体" w:hAnsi="宋体" w:eastAsia="宋体"/>
          <w:kern w:val="0"/>
          <w:sz w:val="24"/>
        </w:rPr>
        <w:t>范围所要求而被投标方遗漏的项目，都被认为是包含在本次投标范围内，投标方的报价被视为包含此遗漏项目的报价。</w:t>
      </w:r>
    </w:p>
    <w:p>
      <w:pPr>
        <w:spacing w:line="360" w:lineRule="auto"/>
        <w:ind w:firstLine="480" w:firstLineChars="200"/>
        <w:rPr>
          <w:rFonts w:ascii="宋体" w:hAnsi="宋体" w:eastAsia="宋体"/>
          <w:kern w:val="0"/>
          <w:sz w:val="24"/>
        </w:rPr>
      </w:pPr>
      <w:r>
        <w:rPr>
          <w:rFonts w:ascii="宋体" w:hAnsi="宋体" w:eastAsia="宋体"/>
          <w:kern w:val="0"/>
          <w:sz w:val="24"/>
        </w:rPr>
        <w:t>6、 投标方应确保其所供产品组成系统的完整性，投标文件遗漏的一切事项，只要这些事项可以确定为是保证投标方所供产品安全、稳定、可靠的有效地投产所必需的，都应该被认为包括在合同价格之内。</w:t>
      </w:r>
    </w:p>
    <w:p>
      <w:pPr>
        <w:spacing w:line="360" w:lineRule="auto"/>
        <w:ind w:firstLine="480" w:firstLineChars="200"/>
        <w:rPr>
          <w:rFonts w:ascii="宋体" w:hAnsi="宋体" w:eastAsia="宋体"/>
          <w:kern w:val="0"/>
          <w:sz w:val="24"/>
        </w:rPr>
      </w:pPr>
      <w:r>
        <w:rPr>
          <w:rFonts w:ascii="宋体" w:hAnsi="宋体" w:eastAsia="宋体"/>
          <w:kern w:val="0"/>
          <w:sz w:val="24"/>
        </w:rPr>
        <w:t>7、 本</w:t>
      </w:r>
      <w:r>
        <w:rPr>
          <w:rFonts w:hint="eastAsia" w:ascii="宋体" w:hAnsi="宋体" w:eastAsia="宋体"/>
          <w:kern w:val="0"/>
          <w:sz w:val="24"/>
          <w:lang w:eastAsia="zh-CN"/>
        </w:rPr>
        <w:t>技术规范书</w:t>
      </w:r>
      <w:r>
        <w:rPr>
          <w:rFonts w:ascii="宋体" w:hAnsi="宋体" w:eastAsia="宋体"/>
          <w:kern w:val="0"/>
          <w:sz w:val="24"/>
        </w:rPr>
        <w:t>的内容如有遗漏，投标方可予以补充，并对补充的内容或技术的必要性进行具体的论述。如需发生费用的应在报价中体现，否则一旦中标将认为投标方对其补充部分为免费提供。</w:t>
      </w:r>
    </w:p>
    <w:p>
      <w:pPr>
        <w:spacing w:line="360" w:lineRule="auto"/>
        <w:ind w:firstLine="480" w:firstLineChars="200"/>
        <w:rPr>
          <w:rFonts w:ascii="宋体" w:hAnsi="宋体" w:eastAsia="宋体"/>
          <w:kern w:val="0"/>
          <w:sz w:val="24"/>
        </w:rPr>
      </w:pPr>
      <w:r>
        <w:rPr>
          <w:rFonts w:ascii="宋体" w:hAnsi="宋体" w:eastAsia="宋体"/>
          <w:kern w:val="0"/>
          <w:sz w:val="24"/>
        </w:rPr>
        <w:t>8、 投标方可以对本</w:t>
      </w:r>
      <w:r>
        <w:rPr>
          <w:rFonts w:hint="eastAsia" w:ascii="宋体" w:hAnsi="宋体" w:eastAsia="宋体"/>
          <w:kern w:val="0"/>
          <w:sz w:val="24"/>
          <w:lang w:eastAsia="zh-CN"/>
        </w:rPr>
        <w:t>技术规范书</w:t>
      </w:r>
      <w:r>
        <w:rPr>
          <w:rFonts w:ascii="宋体" w:hAnsi="宋体" w:eastAsia="宋体"/>
          <w:kern w:val="0"/>
          <w:sz w:val="24"/>
        </w:rPr>
        <w:t>提出修改意见供招标方参考，因需要招标方有权对本</w:t>
      </w:r>
      <w:r>
        <w:rPr>
          <w:rFonts w:hint="eastAsia" w:ascii="宋体" w:hAnsi="宋体" w:eastAsia="宋体"/>
          <w:kern w:val="0"/>
          <w:sz w:val="24"/>
          <w:lang w:eastAsia="zh-CN"/>
        </w:rPr>
        <w:t>技术规范书</w:t>
      </w:r>
      <w:r>
        <w:rPr>
          <w:rFonts w:ascii="宋体" w:hAnsi="宋体" w:eastAsia="宋体"/>
          <w:kern w:val="0"/>
          <w:sz w:val="24"/>
        </w:rPr>
        <w:t>进行修改和补充。</w:t>
      </w:r>
    </w:p>
    <w:p>
      <w:pPr>
        <w:spacing w:line="360" w:lineRule="auto"/>
        <w:ind w:firstLine="480" w:firstLineChars="200"/>
        <w:rPr>
          <w:rFonts w:ascii="宋体" w:hAnsi="宋体" w:eastAsia="宋体"/>
          <w:kern w:val="0"/>
          <w:sz w:val="24"/>
        </w:rPr>
      </w:pPr>
      <w:r>
        <w:rPr>
          <w:rFonts w:ascii="宋体" w:hAnsi="宋体" w:eastAsia="宋体"/>
          <w:kern w:val="0"/>
          <w:sz w:val="24"/>
        </w:rPr>
        <w:t>9、 投标方所投产品如须提供日常管理和维护的软件的，所有软件必须是合法的正版</w:t>
      </w:r>
      <w:bookmarkStart w:id="58" w:name="page9"/>
      <w:bookmarkEnd w:id="58"/>
      <w:r>
        <w:rPr>
          <w:rFonts w:ascii="宋体" w:hAnsi="宋体" w:eastAsia="宋体"/>
          <w:kern w:val="0"/>
          <w:sz w:val="24"/>
        </w:rPr>
        <w:t>软件，并且采用实施时的最新版本，有中文版必须采用中文版。</w:t>
      </w:r>
    </w:p>
    <w:p>
      <w:pPr>
        <w:spacing w:line="360" w:lineRule="auto"/>
        <w:ind w:firstLine="480" w:firstLineChars="200"/>
        <w:rPr>
          <w:rFonts w:ascii="宋体" w:hAnsi="宋体" w:eastAsia="宋体"/>
          <w:kern w:val="0"/>
          <w:sz w:val="24"/>
        </w:rPr>
      </w:pPr>
      <w:r>
        <w:rPr>
          <w:rFonts w:ascii="宋体" w:hAnsi="宋体" w:eastAsia="宋体"/>
          <w:kern w:val="0"/>
          <w:sz w:val="24"/>
        </w:rPr>
        <w:t>10、在设备供应合同约定有效期内，如因中标厂商的原因未及时提供产品，中标产品出现升级换代时，中标厂商必须以同等价格提供性能更优产品。</w:t>
      </w:r>
    </w:p>
    <w:p>
      <w:pPr>
        <w:pStyle w:val="4"/>
        <w:spacing w:before="0" w:after="0" w:line="360" w:lineRule="auto"/>
        <w:ind w:left="573" w:hanging="573"/>
        <w:rPr>
          <w:rFonts w:hint="eastAsia" w:cs="宋体" w:asciiTheme="minorEastAsia" w:hAnsiTheme="minorEastAsia" w:eastAsiaTheme="minorEastAsia"/>
          <w:szCs w:val="32"/>
          <w:lang w:val="en-US" w:eastAsia="zh-CN"/>
        </w:rPr>
      </w:pPr>
      <w:bookmarkStart w:id="59" w:name="_Toc1961"/>
      <w:r>
        <w:rPr>
          <w:rFonts w:hint="eastAsia" w:cs="宋体" w:asciiTheme="minorEastAsia" w:hAnsiTheme="minorEastAsia" w:eastAsiaTheme="minorEastAsia"/>
          <w:szCs w:val="32"/>
          <w:lang w:val="en-US" w:eastAsia="zh-CN"/>
        </w:rPr>
        <w:t>投标方的工作范围</w:t>
      </w:r>
      <w:bookmarkEnd w:id="59"/>
    </w:p>
    <w:p>
      <w:pPr>
        <w:spacing w:line="360" w:lineRule="auto"/>
        <w:ind w:firstLine="480" w:firstLineChars="200"/>
        <w:rPr>
          <w:rFonts w:ascii="宋体" w:hAnsi="宋体" w:eastAsia="宋体"/>
          <w:kern w:val="0"/>
          <w:sz w:val="24"/>
        </w:rPr>
      </w:pPr>
      <w:r>
        <w:rPr>
          <w:rFonts w:ascii="宋体" w:hAnsi="宋体" w:eastAsia="宋体"/>
          <w:kern w:val="0"/>
          <w:sz w:val="24"/>
        </w:rPr>
        <w:t>1、 投标方必须按照投标文件的规定，按时提供附表中所述的产品和材料，保证所提供的所有产品的功能、质量、性能等均满足要求，负责所供产品、材料的包装和运输。</w:t>
      </w:r>
    </w:p>
    <w:p>
      <w:pPr>
        <w:spacing w:line="360" w:lineRule="auto"/>
        <w:ind w:firstLine="480" w:firstLineChars="200"/>
        <w:rPr>
          <w:rFonts w:ascii="宋体" w:hAnsi="宋体" w:eastAsia="宋体"/>
          <w:kern w:val="0"/>
          <w:sz w:val="24"/>
        </w:rPr>
      </w:pPr>
      <w:r>
        <w:rPr>
          <w:rFonts w:ascii="宋体" w:hAnsi="宋体" w:eastAsia="宋体"/>
          <w:kern w:val="0"/>
          <w:sz w:val="24"/>
        </w:rPr>
        <w:t>2、 如果招标方认为有必要，投标方应提供与投标产品型号、配置完全相同的产品到招标方指定的地点，并派出技术人员到现场配合进行测试。测试结果将作为招标方评标时的参考，以及将来产品验收的依据。测试费用由投标方自行支付。</w:t>
      </w:r>
    </w:p>
    <w:p>
      <w:pPr>
        <w:spacing w:line="360" w:lineRule="auto"/>
        <w:ind w:firstLine="480" w:firstLineChars="200"/>
        <w:rPr>
          <w:rFonts w:ascii="宋体" w:hAnsi="宋体" w:eastAsia="宋体"/>
          <w:kern w:val="0"/>
          <w:sz w:val="24"/>
        </w:rPr>
      </w:pPr>
      <w:r>
        <w:rPr>
          <w:rFonts w:hint="eastAsia" w:ascii="宋体" w:hAnsi="宋体"/>
          <w:kern w:val="0"/>
          <w:sz w:val="24"/>
          <w:lang w:val="en-US" w:eastAsia="zh-CN"/>
        </w:rPr>
        <w:t>3</w:t>
      </w:r>
      <w:r>
        <w:rPr>
          <w:rFonts w:ascii="宋体" w:hAnsi="宋体" w:eastAsia="宋体"/>
          <w:kern w:val="0"/>
          <w:sz w:val="24"/>
        </w:rPr>
        <w:t>、 免费组织安排到货验收、安装验收会议（按需）。</w:t>
      </w:r>
    </w:p>
    <w:p>
      <w:pPr>
        <w:spacing w:line="360" w:lineRule="auto"/>
        <w:ind w:firstLine="480" w:firstLineChars="200"/>
        <w:rPr>
          <w:rFonts w:ascii="宋体" w:hAnsi="宋体" w:eastAsia="宋体"/>
          <w:kern w:val="0"/>
          <w:sz w:val="24"/>
        </w:rPr>
      </w:pPr>
      <w:r>
        <w:rPr>
          <w:rFonts w:hint="eastAsia" w:ascii="宋体" w:hAnsi="宋体"/>
          <w:kern w:val="0"/>
          <w:sz w:val="24"/>
          <w:lang w:val="en-US" w:eastAsia="zh-CN"/>
        </w:rPr>
        <w:t>4</w:t>
      </w:r>
      <w:r>
        <w:rPr>
          <w:rFonts w:ascii="宋体" w:hAnsi="宋体" w:eastAsia="宋体"/>
          <w:kern w:val="0"/>
          <w:sz w:val="24"/>
        </w:rPr>
        <w:t>、 投标方负责所供产品的安装调试，并自备设备安装、测试、运行维护所需的工具和设备。</w:t>
      </w:r>
    </w:p>
    <w:p>
      <w:pPr>
        <w:spacing w:line="360" w:lineRule="auto"/>
        <w:ind w:firstLine="480" w:firstLineChars="200"/>
        <w:rPr>
          <w:rFonts w:ascii="宋体" w:hAnsi="宋体" w:eastAsia="宋体"/>
          <w:kern w:val="0"/>
          <w:sz w:val="24"/>
        </w:rPr>
      </w:pPr>
      <w:r>
        <w:rPr>
          <w:rFonts w:hint="eastAsia" w:ascii="宋体" w:hAnsi="宋体"/>
          <w:kern w:val="0"/>
          <w:sz w:val="24"/>
          <w:lang w:val="en-US" w:eastAsia="zh-CN"/>
        </w:rPr>
        <w:t>5</w:t>
      </w:r>
      <w:r>
        <w:rPr>
          <w:rFonts w:ascii="宋体" w:hAnsi="宋体" w:eastAsia="宋体"/>
          <w:kern w:val="0"/>
          <w:sz w:val="24"/>
        </w:rPr>
        <w:t>、 投标方应在合同生效后，在规定的时间内向招标方提供包括但不限于以下资料：（1）到货验收表（2）其他资料（如有）。</w:t>
      </w:r>
    </w:p>
    <w:p>
      <w:pPr>
        <w:pStyle w:val="4"/>
        <w:spacing w:before="0" w:after="0" w:line="360" w:lineRule="auto"/>
        <w:ind w:left="573" w:hanging="573"/>
        <w:rPr>
          <w:rFonts w:hint="eastAsia" w:cs="宋体" w:asciiTheme="minorEastAsia" w:hAnsiTheme="minorEastAsia" w:eastAsiaTheme="minorEastAsia"/>
          <w:szCs w:val="32"/>
          <w:lang w:val="en-US" w:eastAsia="zh-CN"/>
        </w:rPr>
      </w:pPr>
      <w:bookmarkStart w:id="60" w:name="_Toc24307"/>
      <w:r>
        <w:rPr>
          <w:rFonts w:hint="eastAsia" w:cs="宋体" w:asciiTheme="minorEastAsia" w:hAnsiTheme="minorEastAsia" w:eastAsiaTheme="minorEastAsia"/>
          <w:szCs w:val="32"/>
          <w:lang w:val="en-US" w:eastAsia="zh-CN"/>
        </w:rPr>
        <w:t>技术服务</w:t>
      </w:r>
      <w:bookmarkEnd w:id="60"/>
    </w:p>
    <w:p>
      <w:pPr>
        <w:pStyle w:val="5"/>
        <w:spacing w:before="0" w:after="0"/>
        <w:rPr>
          <w:rFonts w:hint="eastAsia" w:cs="Times New Roman" w:asciiTheme="minorEastAsia" w:hAnsiTheme="minorEastAsia" w:eastAsiaTheme="minorEastAsia"/>
          <w:szCs w:val="32"/>
          <w:lang w:val="en-US" w:eastAsia="zh-CN"/>
        </w:rPr>
      </w:pPr>
      <w:bookmarkStart w:id="61" w:name="_Toc27234"/>
      <w:r>
        <w:rPr>
          <w:rFonts w:hint="eastAsia" w:cs="Times New Roman" w:asciiTheme="minorEastAsia" w:hAnsiTheme="minorEastAsia" w:eastAsiaTheme="minorEastAsia"/>
          <w:szCs w:val="32"/>
          <w:lang w:val="en-US" w:eastAsia="zh-CN"/>
        </w:rPr>
        <w:t>技术服务内容</w:t>
      </w:r>
      <w:bookmarkEnd w:id="61"/>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0"/>
          <w:sz w:val="24"/>
          <w:lang w:val="en-US" w:eastAsia="zh-CN"/>
        </w:rPr>
      </w:pPr>
      <w:r>
        <w:rPr>
          <w:rFonts w:hint="eastAsia" w:ascii="宋体" w:hAnsi="宋体" w:eastAsia="宋体" w:cs="Times New Roman"/>
          <w:kern w:val="0"/>
          <w:sz w:val="24"/>
          <w:lang w:val="en-US" w:eastAsia="zh-CN"/>
        </w:rPr>
        <w:t>要求投标方至少为本项目提供以下技术服务：</w:t>
      </w:r>
    </w:p>
    <w:p>
      <w:pPr>
        <w:spacing w:line="360" w:lineRule="auto"/>
        <w:ind w:firstLine="480" w:firstLineChars="200"/>
        <w:rPr>
          <w:rFonts w:hint="eastAsia" w:ascii="宋体" w:hAnsi="宋体" w:eastAsia="宋体" w:cs="Times New Roman"/>
          <w:kern w:val="0"/>
          <w:sz w:val="24"/>
          <w:lang w:val="en-US" w:eastAsia="zh-CN"/>
        </w:rPr>
      </w:pPr>
      <w:r>
        <w:rPr>
          <w:rFonts w:hint="eastAsia" w:ascii="宋体" w:hAnsi="宋体" w:eastAsia="宋体" w:cs="Times New Roman"/>
          <w:kern w:val="0"/>
          <w:sz w:val="24"/>
          <w:lang w:val="en-US" w:eastAsia="zh-CN"/>
        </w:rPr>
        <w:t>1、 按招标方规定时间要求配送产品到指定地方，并按招标方的计划要求完成产品安装调试工作，如产品安装部署涉及业务割接，投标方、原厂商（如需）须无条件进行协助配合。</w:t>
      </w:r>
    </w:p>
    <w:p>
      <w:pPr>
        <w:spacing w:line="360" w:lineRule="auto"/>
        <w:ind w:firstLine="480" w:firstLineChars="200"/>
        <w:rPr>
          <w:rFonts w:hint="eastAsia" w:ascii="宋体" w:hAnsi="宋体" w:eastAsia="宋体" w:cs="Times New Roman"/>
          <w:kern w:val="0"/>
          <w:sz w:val="24"/>
          <w:lang w:val="en-US" w:eastAsia="zh-CN"/>
        </w:rPr>
      </w:pPr>
      <w:r>
        <w:rPr>
          <w:rFonts w:hint="eastAsia" w:ascii="宋体" w:hAnsi="宋体" w:eastAsia="宋体" w:cs="Times New Roman"/>
          <w:kern w:val="0"/>
          <w:sz w:val="24"/>
          <w:lang w:val="en-US" w:eastAsia="zh-CN"/>
        </w:rPr>
        <w:t>2、 到货验收。</w:t>
      </w:r>
    </w:p>
    <w:p>
      <w:pPr>
        <w:spacing w:line="360" w:lineRule="auto"/>
        <w:ind w:firstLine="480" w:firstLineChars="200"/>
        <w:rPr>
          <w:rFonts w:hint="eastAsia" w:ascii="宋体" w:hAnsi="宋体" w:eastAsia="宋体" w:cs="Times New Roman"/>
          <w:kern w:val="0"/>
          <w:sz w:val="24"/>
          <w:lang w:val="en-US" w:eastAsia="zh-CN"/>
        </w:rPr>
      </w:pPr>
      <w:r>
        <w:rPr>
          <w:rFonts w:hint="eastAsia" w:ascii="宋体" w:hAnsi="宋体" w:eastAsia="宋体" w:cs="Times New Roman"/>
          <w:kern w:val="0"/>
          <w:sz w:val="24"/>
          <w:lang w:val="en-US" w:eastAsia="zh-CN"/>
        </w:rPr>
        <w:t>3、 技术培训（按需）。</w:t>
      </w:r>
    </w:p>
    <w:p>
      <w:pPr>
        <w:spacing w:line="360" w:lineRule="auto"/>
        <w:ind w:firstLine="480" w:firstLineChars="200"/>
        <w:rPr>
          <w:rFonts w:hint="eastAsia" w:ascii="宋体" w:hAnsi="宋体" w:eastAsia="宋体" w:cs="Times New Roman"/>
          <w:kern w:val="0"/>
          <w:sz w:val="24"/>
          <w:lang w:val="en-US" w:eastAsia="zh-CN"/>
        </w:rPr>
      </w:pPr>
      <w:r>
        <w:rPr>
          <w:rFonts w:hint="eastAsia" w:ascii="宋体" w:hAnsi="宋体" w:eastAsia="宋体" w:cs="Times New Roman"/>
          <w:kern w:val="0"/>
          <w:sz w:val="24"/>
          <w:lang w:val="en-US" w:eastAsia="zh-CN"/>
        </w:rPr>
        <w:t>4、保修、维护及技术支持。</w:t>
      </w:r>
    </w:p>
    <w:p>
      <w:pPr>
        <w:pStyle w:val="5"/>
        <w:spacing w:before="0" w:after="0"/>
        <w:rPr>
          <w:rFonts w:hint="eastAsia" w:cs="Times New Roman" w:asciiTheme="minorEastAsia" w:hAnsiTheme="minorEastAsia" w:eastAsiaTheme="minorEastAsia"/>
          <w:szCs w:val="32"/>
          <w:lang w:val="en-US" w:eastAsia="zh-Hans"/>
        </w:rPr>
      </w:pPr>
      <w:bookmarkStart w:id="62" w:name="_Toc22117"/>
      <w:r>
        <w:rPr>
          <w:rFonts w:hint="eastAsia" w:cs="Times New Roman" w:asciiTheme="minorEastAsia" w:hAnsiTheme="minorEastAsia" w:eastAsiaTheme="minorEastAsia"/>
          <w:szCs w:val="32"/>
          <w:lang w:val="en-US" w:eastAsia="zh-CN"/>
        </w:rPr>
        <w:t>项目进度要求</w:t>
      </w:r>
      <w:bookmarkEnd w:id="6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lang w:eastAsia="zh-Hans"/>
        </w:rPr>
      </w:pPr>
      <w:r>
        <w:rPr>
          <w:rFonts w:hint="eastAsia" w:asciiTheme="minorEastAsia" w:hAnsiTheme="minorEastAsia" w:eastAsiaTheme="minorEastAsia"/>
          <w:sz w:val="24"/>
          <w:highlight w:val="none"/>
        </w:rPr>
        <w:t>到货时间：合同签订后</w:t>
      </w:r>
      <w:r>
        <w:rPr>
          <w:rFonts w:hint="eastAsia" w:asciiTheme="minorEastAsia" w:hAnsiTheme="minorEastAsia" w:eastAsiaTheme="minorEastAsia"/>
          <w:sz w:val="24"/>
          <w:highlight w:val="none"/>
          <w:lang w:val="en-US" w:eastAsia="zh-CN"/>
        </w:rPr>
        <w:t>7</w:t>
      </w:r>
      <w:r>
        <w:rPr>
          <w:rFonts w:hint="eastAsia" w:asciiTheme="minorEastAsia" w:hAnsiTheme="minorEastAsia" w:eastAsiaTheme="minorEastAsia"/>
          <w:sz w:val="24"/>
          <w:highlight w:val="none"/>
        </w:rPr>
        <w:t>天内运至招标方</w:t>
      </w:r>
      <w:r>
        <w:rPr>
          <w:rFonts w:hint="eastAsia" w:asciiTheme="minorEastAsia" w:hAnsiTheme="minorEastAsia" w:eastAsiaTheme="minorEastAsia"/>
          <w:sz w:val="24"/>
          <w:highlight w:val="none"/>
          <w:lang w:val="en-US" w:eastAsia="zh-CN"/>
        </w:rPr>
        <w:t>指定地点</w:t>
      </w:r>
      <w:r>
        <w:rPr>
          <w:rFonts w:hint="eastAsia" w:asciiTheme="minorEastAsia" w:hAnsiTheme="minorEastAsia" w:eastAsiaTheme="minorEastAsia"/>
          <w:sz w:val="24"/>
          <w:highlight w:val="none"/>
        </w:rPr>
        <w:t>。</w:t>
      </w:r>
    </w:p>
    <w:p>
      <w:pPr>
        <w:pStyle w:val="5"/>
        <w:spacing w:before="0" w:after="0"/>
        <w:rPr>
          <w:rFonts w:hint="default" w:cs="Times New Roman" w:asciiTheme="minorEastAsia" w:hAnsiTheme="minorEastAsia" w:eastAsiaTheme="minorEastAsia"/>
          <w:szCs w:val="32"/>
          <w:lang w:val="en-US" w:eastAsia="zh-CN"/>
        </w:rPr>
      </w:pPr>
      <w:bookmarkStart w:id="63" w:name="_Toc24796"/>
      <w:r>
        <w:rPr>
          <w:rFonts w:hint="eastAsia" w:cs="Times New Roman" w:asciiTheme="minorEastAsia" w:hAnsiTheme="minorEastAsia" w:eastAsiaTheme="minorEastAsia"/>
          <w:szCs w:val="32"/>
          <w:lang w:val="en-US" w:eastAsia="zh-CN"/>
        </w:rPr>
        <w:t>技术服务要求</w:t>
      </w:r>
      <w:bookmarkEnd w:id="63"/>
    </w:p>
    <w:p>
      <w:pPr>
        <w:pStyle w:val="6"/>
        <w:keepNext/>
        <w:keepLines/>
        <w:pageBreakBefore w:val="0"/>
        <w:widowControl w:val="0"/>
        <w:kinsoku/>
        <w:wordWrap/>
        <w:overflowPunct/>
        <w:topLinePunct w:val="0"/>
        <w:autoSpaceDE/>
        <w:autoSpaceDN/>
        <w:bidi w:val="0"/>
        <w:adjustRightInd/>
        <w:snapToGrid/>
        <w:spacing w:before="0" w:after="0" w:line="360" w:lineRule="auto"/>
        <w:ind w:left="862" w:leftChars="0" w:hanging="862" w:firstLineChars="0"/>
        <w:textAlignment w:val="auto"/>
        <w:rPr>
          <w:rFonts w:hint="default" w:ascii="宋体" w:hAnsi="宋体" w:eastAsia="宋体" w:cs="宋体"/>
          <w:b/>
          <w:bCs w:val="0"/>
          <w:sz w:val="32"/>
          <w:szCs w:val="32"/>
          <w:lang w:val="en-US" w:eastAsia="zh-CN"/>
        </w:rPr>
      </w:pPr>
      <w:r>
        <w:rPr>
          <w:rFonts w:hint="eastAsia" w:ascii="宋体" w:hAnsi="宋体" w:eastAsia="宋体" w:cs="宋体"/>
          <w:b/>
          <w:bCs w:val="0"/>
          <w:sz w:val="32"/>
          <w:szCs w:val="32"/>
          <w:lang w:val="en-US" w:eastAsia="zh-CN"/>
        </w:rPr>
        <w:t>技术服务团队要求</w:t>
      </w:r>
    </w:p>
    <w:p>
      <w:pPr>
        <w:spacing w:line="360" w:lineRule="auto"/>
        <w:ind w:firstLine="480" w:firstLineChars="200"/>
        <w:rPr>
          <w:rFonts w:hint="default" w:ascii="宋体" w:hAnsi="宋体" w:eastAsia="宋体" w:cs="Times New Roman"/>
          <w:kern w:val="0"/>
          <w:sz w:val="24"/>
          <w:lang w:val="en-US" w:eastAsia="zh-CN"/>
        </w:rPr>
      </w:pPr>
      <w:r>
        <w:rPr>
          <w:rFonts w:hint="eastAsia" w:ascii="宋体" w:hAnsi="宋体" w:cs="Times New Roman"/>
          <w:kern w:val="0"/>
          <w:sz w:val="24"/>
          <w:lang w:val="en-US" w:eastAsia="zh-CN"/>
        </w:rPr>
        <w:t>1、</w:t>
      </w:r>
      <w:r>
        <w:rPr>
          <w:rFonts w:hint="default" w:ascii="宋体" w:hAnsi="宋体" w:eastAsia="宋体" w:cs="Times New Roman"/>
          <w:kern w:val="0"/>
          <w:sz w:val="24"/>
          <w:lang w:val="en-US" w:eastAsia="zh-CN"/>
        </w:rPr>
        <w:t>本项目实施要求配备原厂实施项目负责人和中标方项目实施团队，项目实施阶段和试运行阶段，需要快速响应，</w:t>
      </w:r>
      <w:r>
        <w:rPr>
          <w:rFonts w:hint="eastAsia" w:ascii="宋体" w:hAnsi="宋体" w:cs="Times New Roman"/>
          <w:kern w:val="0"/>
          <w:sz w:val="24"/>
          <w:lang w:val="en-US" w:eastAsia="zh-CN"/>
        </w:rPr>
        <w:t>12</w:t>
      </w:r>
      <w:r>
        <w:rPr>
          <w:rFonts w:hint="default" w:ascii="宋体" w:hAnsi="宋体" w:eastAsia="宋体" w:cs="Times New Roman"/>
          <w:kern w:val="0"/>
          <w:sz w:val="24"/>
          <w:lang w:val="en-US" w:eastAsia="zh-CN"/>
        </w:rPr>
        <w:t>小时人员到现场。</w:t>
      </w:r>
    </w:p>
    <w:p>
      <w:pPr>
        <w:spacing w:line="360" w:lineRule="auto"/>
        <w:ind w:firstLine="480" w:firstLineChars="200"/>
        <w:rPr>
          <w:rFonts w:hint="default" w:ascii="宋体" w:hAnsi="宋体" w:eastAsia="宋体" w:cs="Times New Roman"/>
          <w:kern w:val="0"/>
          <w:sz w:val="24"/>
          <w:lang w:val="en-US" w:eastAsia="zh-CN"/>
        </w:rPr>
      </w:pPr>
      <w:r>
        <w:rPr>
          <w:rFonts w:hint="eastAsia" w:ascii="宋体" w:hAnsi="宋体" w:cs="Times New Roman"/>
          <w:kern w:val="0"/>
          <w:sz w:val="24"/>
          <w:lang w:val="en-US" w:eastAsia="zh-CN"/>
        </w:rPr>
        <w:t>2、</w:t>
      </w:r>
      <w:r>
        <w:rPr>
          <w:rFonts w:hint="default" w:ascii="宋体" w:hAnsi="宋体" w:eastAsia="宋体" w:cs="Times New Roman"/>
          <w:kern w:val="0"/>
          <w:sz w:val="24"/>
          <w:lang w:val="en-US" w:eastAsia="zh-CN"/>
        </w:rPr>
        <w:t>项目实施完成后，如果出现应用系统软件等相关适配问题，原厂必须提供现场技术支持。</w:t>
      </w:r>
    </w:p>
    <w:p>
      <w:pPr>
        <w:spacing w:line="360" w:lineRule="auto"/>
        <w:ind w:firstLine="480" w:firstLineChars="200"/>
        <w:rPr>
          <w:rFonts w:hint="default" w:ascii="宋体" w:hAnsi="宋体" w:eastAsia="宋体" w:cs="Times New Roman"/>
          <w:kern w:val="0"/>
          <w:sz w:val="24"/>
          <w:lang w:val="en-US" w:eastAsia="zh-CN"/>
        </w:rPr>
      </w:pPr>
      <w:r>
        <w:rPr>
          <w:rFonts w:hint="eastAsia" w:ascii="宋体" w:hAnsi="宋体" w:cs="Times New Roman"/>
          <w:kern w:val="0"/>
          <w:sz w:val="24"/>
          <w:lang w:val="en-US" w:eastAsia="zh-CN"/>
        </w:rPr>
        <w:t>3、</w:t>
      </w:r>
      <w:r>
        <w:rPr>
          <w:rFonts w:hint="default" w:ascii="宋体" w:hAnsi="宋体" w:eastAsia="宋体" w:cs="Times New Roman"/>
          <w:kern w:val="0"/>
          <w:sz w:val="24"/>
          <w:lang w:val="en-US" w:eastAsia="zh-CN"/>
        </w:rPr>
        <w:t>中标方实施团队需具备终端、主机系统，网络安全等方面实施运维能力。</w:t>
      </w:r>
    </w:p>
    <w:p>
      <w:pPr>
        <w:pStyle w:val="6"/>
        <w:keepNext/>
        <w:keepLines/>
        <w:pageBreakBefore w:val="0"/>
        <w:widowControl w:val="0"/>
        <w:kinsoku/>
        <w:wordWrap/>
        <w:overflowPunct/>
        <w:topLinePunct w:val="0"/>
        <w:autoSpaceDE/>
        <w:autoSpaceDN/>
        <w:bidi w:val="0"/>
        <w:adjustRightInd/>
        <w:snapToGrid/>
        <w:spacing w:before="0" w:after="0" w:line="360" w:lineRule="auto"/>
        <w:ind w:left="862" w:leftChars="0" w:hanging="862" w:firstLineChars="0"/>
        <w:textAlignment w:val="auto"/>
        <w:rPr>
          <w:rFonts w:hint="default" w:ascii="宋体" w:hAnsi="宋体" w:eastAsia="宋体" w:cs="Times New Roman"/>
          <w:kern w:val="0"/>
          <w:sz w:val="24"/>
          <w:lang w:val="en-US" w:eastAsia="zh-CN"/>
        </w:rPr>
      </w:pPr>
      <w:r>
        <w:rPr>
          <w:rFonts w:hint="default" w:ascii="宋体" w:hAnsi="宋体" w:eastAsia="宋体" w:cs="宋体"/>
          <w:b/>
          <w:bCs w:val="0"/>
          <w:sz w:val="32"/>
          <w:szCs w:val="32"/>
          <w:lang w:val="en-US" w:eastAsia="zh-CN"/>
        </w:rPr>
        <w:t>技术培训</w:t>
      </w:r>
      <w:r>
        <w:rPr>
          <w:rFonts w:hint="eastAsia" w:ascii="宋体" w:hAnsi="宋体" w:eastAsia="宋体" w:cs="宋体"/>
          <w:b/>
          <w:bCs w:val="0"/>
          <w:sz w:val="32"/>
          <w:szCs w:val="32"/>
          <w:lang w:val="en-US" w:eastAsia="zh-CN"/>
        </w:rPr>
        <w:t>要求</w:t>
      </w:r>
      <w:r>
        <w:rPr>
          <w:rFonts w:hint="default" w:ascii="宋体" w:hAnsi="宋体" w:eastAsia="宋体" w:cs="宋体"/>
          <w:b/>
          <w:bCs w:val="0"/>
          <w:sz w:val="32"/>
          <w:szCs w:val="32"/>
          <w:lang w:val="en-US" w:eastAsia="zh-CN"/>
        </w:rPr>
        <w:t>（按需）</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1、 为了保证投标方所提供的产品良好运行，投标方负责根据招标方的需求，提供相关的培训，培训地点为项目所在地，培训次数不少于 1 次。</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2、 招标方运维技术人员经培训后能熟练地掌握产品软硬件维护工作，并能及时排除大部分的产品故障。</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3、 投标方为了使招标方运维技术人员能独立进行产品的安装、调试、维护，需向招标方运维技术人员进行针对招标方所购置产品的现场培训。</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4、 现场培训的内容包括以下内容：</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（1）维护及安装工作所必须的全部工作文件。</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（2）产品的安装、配置和调试。</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（3）产品的操作和维护。</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（4）产品的故障处理。</w:t>
      </w:r>
    </w:p>
    <w:p>
      <w:pPr>
        <w:pStyle w:val="6"/>
        <w:keepNext/>
        <w:keepLines/>
        <w:pageBreakBefore w:val="0"/>
        <w:widowControl w:val="0"/>
        <w:kinsoku/>
        <w:wordWrap/>
        <w:overflowPunct/>
        <w:topLinePunct w:val="0"/>
        <w:autoSpaceDE/>
        <w:autoSpaceDN/>
        <w:bidi w:val="0"/>
        <w:adjustRightInd/>
        <w:snapToGrid/>
        <w:spacing w:before="0" w:after="0" w:line="360" w:lineRule="auto"/>
        <w:ind w:left="862" w:leftChars="0" w:hanging="862" w:firstLineChars="0"/>
        <w:textAlignment w:val="auto"/>
        <w:rPr>
          <w:rFonts w:hint="default" w:ascii="宋体" w:hAnsi="宋体" w:eastAsia="宋体" w:cs="Times New Roman"/>
          <w:kern w:val="0"/>
          <w:sz w:val="24"/>
          <w:lang w:val="en-US" w:eastAsia="zh-CN"/>
        </w:rPr>
      </w:pPr>
      <w:r>
        <w:rPr>
          <w:rFonts w:hint="eastAsia" w:ascii="宋体" w:hAnsi="宋体" w:eastAsia="宋体" w:cs="宋体"/>
          <w:b/>
          <w:bCs w:val="0"/>
          <w:sz w:val="32"/>
          <w:szCs w:val="32"/>
          <w:lang w:val="en-US" w:eastAsia="zh-CN"/>
        </w:rPr>
        <w:t>质保</w:t>
      </w:r>
      <w:r>
        <w:rPr>
          <w:rFonts w:hint="default" w:ascii="宋体" w:hAnsi="宋体" w:eastAsia="宋体" w:cs="宋体"/>
          <w:b/>
          <w:bCs w:val="0"/>
          <w:sz w:val="32"/>
          <w:szCs w:val="32"/>
          <w:lang w:val="en-US" w:eastAsia="zh-CN"/>
        </w:rPr>
        <w:t>服务</w:t>
      </w:r>
      <w:r>
        <w:rPr>
          <w:rFonts w:hint="eastAsia" w:ascii="宋体" w:hAnsi="宋体" w:eastAsia="宋体" w:cs="宋体"/>
          <w:b/>
          <w:bCs w:val="0"/>
          <w:sz w:val="32"/>
          <w:szCs w:val="32"/>
          <w:lang w:val="en-US" w:eastAsia="zh-CN"/>
        </w:rPr>
        <w:t>要求</w:t>
      </w:r>
    </w:p>
    <w:p>
      <w:pPr>
        <w:spacing w:line="360" w:lineRule="auto"/>
        <w:ind w:firstLine="480" w:firstLineChars="200"/>
        <w:rPr>
          <w:rFonts w:hint="default" w:ascii="宋体" w:hAnsi="宋体" w:eastAsia="宋体" w:cs="Times New Roman"/>
          <w:kern w:val="0"/>
          <w:sz w:val="24"/>
          <w:lang w:val="en-US" w:eastAsia="zh-CN"/>
        </w:rPr>
      </w:pPr>
      <w:r>
        <w:rPr>
          <w:rFonts w:hint="eastAsia" w:ascii="宋体" w:hAnsi="宋体" w:cs="Times New Roman"/>
          <w:kern w:val="0"/>
          <w:sz w:val="24"/>
          <w:lang w:val="en-US" w:eastAsia="zh-CN"/>
        </w:rPr>
        <w:t>设备到货验收</w:t>
      </w:r>
      <w:r>
        <w:rPr>
          <w:rFonts w:hint="default" w:ascii="宋体" w:hAnsi="宋体" w:eastAsia="宋体" w:cs="Times New Roman"/>
          <w:kern w:val="0"/>
          <w:sz w:val="24"/>
          <w:lang w:val="en-US" w:eastAsia="zh-CN"/>
        </w:rPr>
        <w:t>后进入质保期，质保期拟为期</w:t>
      </w:r>
      <w:r>
        <w:rPr>
          <w:rFonts w:hint="eastAsia" w:ascii="宋体" w:hAnsi="宋体" w:cs="Times New Roman"/>
          <w:kern w:val="0"/>
          <w:sz w:val="24"/>
          <w:lang w:val="en-US" w:eastAsia="zh-CN"/>
        </w:rPr>
        <w:t>36</w:t>
      </w:r>
      <w:r>
        <w:rPr>
          <w:rFonts w:hint="default" w:ascii="宋体" w:hAnsi="宋体" w:eastAsia="宋体" w:cs="Times New Roman"/>
          <w:kern w:val="0"/>
          <w:sz w:val="24"/>
          <w:lang w:val="en-US" w:eastAsia="zh-CN"/>
        </w:rPr>
        <w:t>个月。</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中标方应负责所供产品的免费质保服务（质保期及免费维护期内的维保服务），免费质保服务包括但不限于以下要求：</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（1）当因产品故障影响到现有业务的正常运转，中标方需在</w:t>
      </w:r>
      <w:r>
        <w:rPr>
          <w:rFonts w:hint="eastAsia" w:ascii="宋体" w:hAnsi="宋体" w:cs="Times New Roman"/>
          <w:kern w:val="0"/>
          <w:sz w:val="24"/>
          <w:lang w:val="en-US" w:eastAsia="zh-CN"/>
        </w:rPr>
        <w:t>2小时</w:t>
      </w:r>
      <w:r>
        <w:rPr>
          <w:rFonts w:hint="default" w:ascii="宋体" w:hAnsi="宋体" w:eastAsia="宋体" w:cs="Times New Roman"/>
          <w:kern w:val="0"/>
          <w:sz w:val="24"/>
          <w:lang w:val="en-US" w:eastAsia="zh-CN"/>
        </w:rPr>
        <w:t>内响应，</w:t>
      </w:r>
      <w:r>
        <w:rPr>
          <w:rFonts w:hint="eastAsia" w:ascii="宋体" w:hAnsi="宋体" w:cs="Times New Roman"/>
          <w:kern w:val="0"/>
          <w:sz w:val="24"/>
          <w:lang w:val="en-US" w:eastAsia="zh-CN"/>
        </w:rPr>
        <w:t>24</w:t>
      </w:r>
      <w:r>
        <w:rPr>
          <w:rFonts w:hint="default" w:ascii="宋体" w:hAnsi="宋体" w:eastAsia="宋体" w:cs="Times New Roman"/>
          <w:kern w:val="0"/>
          <w:sz w:val="24"/>
          <w:lang w:val="en-US" w:eastAsia="zh-CN"/>
        </w:rPr>
        <w:t>小时内提供解决方案。若需替换产品，则中标方需在</w:t>
      </w:r>
      <w:r>
        <w:rPr>
          <w:rFonts w:hint="eastAsia" w:ascii="宋体" w:hAnsi="宋体" w:cs="Times New Roman"/>
          <w:kern w:val="0"/>
          <w:sz w:val="24"/>
          <w:lang w:val="en-US" w:eastAsia="zh-CN"/>
        </w:rPr>
        <w:t>3</w:t>
      </w:r>
      <w:r>
        <w:rPr>
          <w:rFonts w:hint="default" w:ascii="宋体" w:hAnsi="宋体" w:eastAsia="宋体" w:cs="Times New Roman"/>
          <w:kern w:val="0"/>
          <w:sz w:val="24"/>
          <w:lang w:val="en-US" w:eastAsia="zh-CN"/>
        </w:rPr>
        <w:t>个工作日内提供备用产品的到货及安装，若出现故障产品上有招标方业务数据等，需立即清除，被更换后的产品由招标方处理。</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（2）当因产品质量问题，暂未影响业务正常运行，中标方需在</w:t>
      </w:r>
      <w:r>
        <w:rPr>
          <w:rFonts w:hint="eastAsia" w:ascii="宋体" w:hAnsi="宋体" w:cs="Times New Roman"/>
          <w:kern w:val="0"/>
          <w:sz w:val="24"/>
          <w:lang w:val="en-US" w:eastAsia="zh-CN"/>
        </w:rPr>
        <w:t>2</w:t>
      </w:r>
      <w:r>
        <w:rPr>
          <w:rFonts w:hint="default" w:ascii="宋体" w:hAnsi="宋体" w:eastAsia="宋体" w:cs="Times New Roman"/>
          <w:kern w:val="0"/>
          <w:sz w:val="24"/>
          <w:lang w:val="en-US" w:eastAsia="zh-CN"/>
        </w:rPr>
        <w:t>小时内响应。若经原厂技术评估后需返厂维修的，中标方需在3个工作日内提供备机。待备机完成故障设备的更换后，中标方再将故障设备寄回，若出现故障产品上有招标方业务数据等，需立即清除，被更换后的产品由招标方处理。</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（3）当产品因非质量问题出现故障，中标方需提供免费维修工作。若无法修复，中标方需在10日内提供全新的设备进行替换。若出现故障产品上有招标方业务数据等，需清除数据后由中标方自行将设备取走。</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（4）如招标方认为有必要，中标方需为招标方提供定期检查服务并提供优化建议。</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（5）当产品出现安全漏洞，中标方有义务通知招标方并协助招标方进行产品升级。</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（6）当招标方发现产品存在安全漏洞，中标方有义务提供整改方案并提供整改服务。</w:t>
      </w:r>
    </w:p>
    <w:p>
      <w:pPr>
        <w:pStyle w:val="6"/>
        <w:keepNext/>
        <w:keepLines/>
        <w:pageBreakBefore w:val="0"/>
        <w:widowControl w:val="0"/>
        <w:kinsoku/>
        <w:wordWrap/>
        <w:overflowPunct/>
        <w:topLinePunct w:val="0"/>
        <w:autoSpaceDE/>
        <w:autoSpaceDN/>
        <w:bidi w:val="0"/>
        <w:adjustRightInd/>
        <w:snapToGrid/>
        <w:spacing w:before="0" w:after="0" w:line="360" w:lineRule="auto"/>
        <w:ind w:left="862" w:leftChars="0" w:hanging="862" w:firstLineChars="0"/>
        <w:textAlignment w:val="auto"/>
        <w:rPr>
          <w:rFonts w:hint="default" w:ascii="宋体" w:hAnsi="宋体" w:eastAsia="宋体" w:cs="宋体"/>
          <w:b/>
          <w:bCs w:val="0"/>
          <w:sz w:val="32"/>
          <w:szCs w:val="32"/>
          <w:lang w:val="en-US" w:eastAsia="zh-CN"/>
        </w:rPr>
      </w:pPr>
      <w:r>
        <w:rPr>
          <w:rFonts w:hint="eastAsia" w:ascii="宋体" w:hAnsi="宋体" w:eastAsia="宋体" w:cs="宋体"/>
          <w:b/>
          <w:bCs w:val="0"/>
          <w:sz w:val="32"/>
          <w:szCs w:val="32"/>
          <w:lang w:val="en-US" w:eastAsia="zh-CN"/>
        </w:rPr>
        <w:t>售后服务要求</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1、投标方在应有固定的售后服务团队，投标方需要根据招标方要求，组建一支专业的服务队伍，同时须向招标方提供拟派参加本项目的人员名单以及参加人员的资料。</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2、在合同约定的质保期内，投标方为产品保修第一响应方，在保修期开始时向招标方提供售后服务联系方式。联系方式包括但不限于投标方售后人员的联系方式和原厂售后联系方式。原厂商需要协助投标方为产品提供保修服务。</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3、投标方需向招标方提供合同产品相关的新技术的日常技术咨询服务。</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4、投标方须为合同产品（除特殊要求）在合同约定的质保期内免费提供原制造商技术支持和上门维修服务，期间产生的人工、配件、交通等任何费用均由投标方承担。</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5、投标方应在合同约定的质保期内免费纠正或替换与合同规定功能有偏差的软硬件产品。用来替换的产品的功能和性能等方面，不得低于原产品且需通过招标方的书面同意。投标方承担以上产品替换所有发生费用，相关产品资料需免费提供给招标方。</w:t>
      </w:r>
    </w:p>
    <w:p>
      <w:pPr>
        <w:pStyle w:val="6"/>
        <w:keepNext/>
        <w:keepLines/>
        <w:pageBreakBefore w:val="0"/>
        <w:widowControl w:val="0"/>
        <w:kinsoku/>
        <w:wordWrap/>
        <w:overflowPunct/>
        <w:topLinePunct w:val="0"/>
        <w:autoSpaceDE/>
        <w:autoSpaceDN/>
        <w:bidi w:val="0"/>
        <w:adjustRightInd/>
        <w:snapToGrid/>
        <w:spacing w:before="0" w:after="0" w:line="360" w:lineRule="auto"/>
        <w:ind w:left="862" w:leftChars="0" w:hanging="862" w:firstLineChars="0"/>
        <w:textAlignment w:val="auto"/>
        <w:rPr>
          <w:rFonts w:hint="default" w:ascii="宋体" w:hAnsi="宋体" w:eastAsia="宋体" w:cs="宋体"/>
          <w:b/>
          <w:bCs w:val="0"/>
          <w:sz w:val="32"/>
          <w:szCs w:val="32"/>
          <w:lang w:val="en-US" w:eastAsia="zh-CN"/>
        </w:rPr>
      </w:pPr>
      <w:r>
        <w:rPr>
          <w:rFonts w:hint="default" w:ascii="宋体" w:hAnsi="宋体" w:eastAsia="宋体" w:cs="宋体"/>
          <w:b/>
          <w:bCs w:val="0"/>
          <w:sz w:val="32"/>
          <w:szCs w:val="32"/>
          <w:lang w:val="en-US" w:eastAsia="zh-CN"/>
        </w:rPr>
        <w:t>故障解决</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在合同约定的质保期内产品出现故障，招标方报障后投标方需立即协助诊断错误，并协助招标方解决故障。</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1、在进行故障处理前应提供详细的故障处理方案，该方案必须经招标方评审通过后方能实施。故障处理方案必须针对不同故障等级分别制定，故障等级划分及现场支持要求包括但不限于：</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 xml:space="preserve">（1）重大故障：合同产品原因功能完全丧失。在重大故障发生时，投标方应在 </w:t>
      </w:r>
      <w:r>
        <w:rPr>
          <w:rFonts w:hint="eastAsia" w:ascii="宋体" w:hAnsi="宋体" w:cs="Times New Roman"/>
          <w:kern w:val="0"/>
          <w:sz w:val="24"/>
          <w:lang w:val="en-US" w:eastAsia="zh-CN"/>
        </w:rPr>
        <w:t>120</w:t>
      </w:r>
      <w:r>
        <w:rPr>
          <w:rFonts w:hint="default" w:ascii="宋体" w:hAnsi="宋体" w:eastAsia="宋体" w:cs="Times New Roman"/>
          <w:kern w:val="0"/>
          <w:sz w:val="24"/>
          <w:lang w:val="en-US" w:eastAsia="zh-CN"/>
        </w:rPr>
        <w:t xml:space="preserve"> 分钟内响应，1 天之内到达现场,2 天内解决故障。</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 xml:space="preserve">（2）严重故障：合同产品部分功能丧失或对部分用户的服务无法正常进行，或者该故障对系统存在重大隐患。在严重故障发生时，投标方应在 </w:t>
      </w:r>
      <w:r>
        <w:rPr>
          <w:rFonts w:hint="eastAsia" w:ascii="宋体" w:hAnsi="宋体" w:cs="Times New Roman"/>
          <w:kern w:val="0"/>
          <w:sz w:val="24"/>
          <w:lang w:val="en-US" w:eastAsia="zh-CN"/>
        </w:rPr>
        <w:t>60</w:t>
      </w:r>
      <w:r>
        <w:rPr>
          <w:rFonts w:hint="default" w:ascii="宋体" w:hAnsi="宋体" w:eastAsia="宋体" w:cs="Times New Roman"/>
          <w:kern w:val="0"/>
          <w:sz w:val="24"/>
          <w:lang w:val="en-US" w:eastAsia="zh-CN"/>
        </w:rPr>
        <w:t xml:space="preserve"> 分钟内响应，1 天之内到达现场，3 天内解决故障。</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（3）一般故障：合同产品故障基本不影响业务。在一般故障发生时，投标方应在 1 小时内响应，2 天内到达现场，5 个工作日内解决故障。</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2、合同产品出现故障，且短时间内无法修复，投标方应免费提供备用产品并承担所发生的一切费用直至故障修复为止。备用产品须在 2 周内到达招标方指定地点并投入使用。若出现故障产品上有招标方业务数据等，需立即清除，被更换后的产品由招标方处理。</w:t>
      </w:r>
    </w:p>
    <w:bookmarkEnd w:id="46"/>
    <w:bookmarkEnd w:id="47"/>
    <w:bookmarkEnd w:id="48"/>
    <w:bookmarkEnd w:id="49"/>
    <w:bookmarkEnd w:id="50"/>
    <w:bookmarkEnd w:id="51"/>
    <w:p>
      <w:pPr>
        <w:pStyle w:val="4"/>
        <w:spacing w:before="0" w:after="0" w:line="360" w:lineRule="auto"/>
        <w:ind w:left="573" w:hanging="573"/>
        <w:rPr>
          <w:rFonts w:hint="eastAsia" w:cs="宋体" w:asciiTheme="minorEastAsia" w:hAnsiTheme="minorEastAsia" w:eastAsiaTheme="minorEastAsia"/>
          <w:szCs w:val="32"/>
          <w:lang w:val="en-US" w:eastAsia="zh-Hans"/>
        </w:rPr>
      </w:pPr>
      <w:bookmarkStart w:id="64" w:name="_Toc103096011"/>
      <w:bookmarkStart w:id="65" w:name="_Toc10660"/>
      <w:bookmarkStart w:id="66" w:name="_Toc26494"/>
      <w:r>
        <w:rPr>
          <w:rFonts w:hint="eastAsia" w:cs="宋体" w:asciiTheme="minorEastAsia" w:hAnsiTheme="minorEastAsia" w:eastAsiaTheme="minorEastAsia"/>
          <w:szCs w:val="32"/>
          <w:lang w:val="en-US" w:eastAsia="zh-Hans"/>
        </w:rPr>
        <w:t>其他要求</w:t>
      </w:r>
      <w:bookmarkEnd w:id="64"/>
      <w:bookmarkEnd w:id="65"/>
      <w:bookmarkEnd w:id="66"/>
    </w:p>
    <w:p>
      <w:pPr>
        <w:pStyle w:val="5"/>
        <w:spacing w:before="0" w:after="0"/>
        <w:rPr>
          <w:rFonts w:hint="eastAsia" w:cs="Times New Roman" w:asciiTheme="minorEastAsia" w:hAnsiTheme="minorEastAsia" w:eastAsiaTheme="minorEastAsia"/>
          <w:szCs w:val="32"/>
          <w:lang w:val="en-US" w:eastAsia="zh-CN"/>
        </w:rPr>
      </w:pPr>
      <w:bookmarkStart w:id="67" w:name="_Toc4052"/>
      <w:bookmarkStart w:id="68" w:name="_Toc6860"/>
      <w:bookmarkStart w:id="69" w:name="_Toc192519713"/>
      <w:bookmarkStart w:id="70" w:name="_Toc7265"/>
      <w:bookmarkStart w:id="71" w:name="_Toc5312"/>
      <w:bookmarkStart w:id="72" w:name="_Toc23478"/>
      <w:bookmarkStart w:id="73" w:name="_Toc32183"/>
      <w:bookmarkStart w:id="74" w:name="_Toc13497"/>
      <w:bookmarkStart w:id="75" w:name="_Toc27028"/>
      <w:bookmarkStart w:id="76" w:name="_Toc6060"/>
      <w:bookmarkStart w:id="77" w:name="_Toc9329"/>
      <w:r>
        <w:rPr>
          <w:rFonts w:hint="eastAsia" w:cs="Times New Roman" w:asciiTheme="minorEastAsia" w:hAnsiTheme="minorEastAsia" w:eastAsiaTheme="minorEastAsia"/>
          <w:szCs w:val="32"/>
          <w:lang w:val="en-US" w:eastAsia="zh-CN"/>
        </w:rPr>
        <w:t>知识产权要求</w:t>
      </w:r>
      <w:bookmarkEnd w:id="67"/>
      <w:bookmarkEnd w:id="68"/>
      <w:bookmarkEnd w:id="69"/>
      <w:bookmarkEnd w:id="70"/>
      <w:bookmarkEnd w:id="71"/>
      <w:bookmarkEnd w:id="72"/>
      <w:bookmarkEnd w:id="73"/>
      <w:bookmarkEnd w:id="74"/>
      <w:bookmarkEnd w:id="75"/>
      <w:bookmarkEnd w:id="76"/>
      <w:bookmarkEnd w:id="77"/>
    </w:p>
    <w:p>
      <w:pPr>
        <w:spacing w:line="360" w:lineRule="auto"/>
        <w:ind w:firstLine="480" w:firstLineChars="200"/>
        <w:rPr>
          <w:rFonts w:hint="eastAsia" w:ascii="宋体" w:hAnsi="宋体" w:eastAsia="宋体" w:cs="Times New Roman"/>
          <w:kern w:val="0"/>
          <w:sz w:val="24"/>
        </w:rPr>
      </w:pPr>
      <w:r>
        <w:rPr>
          <w:rFonts w:hint="eastAsia" w:ascii="宋体" w:hAnsi="宋体" w:eastAsia="宋体" w:cs="Times New Roman"/>
          <w:kern w:val="0"/>
          <w:sz w:val="24"/>
          <w:lang w:val="en-US" w:eastAsia="zh-CN"/>
        </w:rPr>
        <w:t>1）</w:t>
      </w:r>
      <w:r>
        <w:rPr>
          <w:rFonts w:hint="eastAsia" w:ascii="宋体" w:hAnsi="宋体" w:eastAsia="宋体" w:cs="Times New Roman"/>
          <w:kern w:val="0"/>
          <w:sz w:val="24"/>
        </w:rPr>
        <w:t>投标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所提供的产品、工具、模型、方法论、文档及服务没有任何权利瑕疵，没有侵犯任何第三方权利。招标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在使用该产品或服务的任何一部分时，免受第三方提出的任何侵犯其知识产权的权利主张。</w:t>
      </w:r>
    </w:p>
    <w:p>
      <w:pPr>
        <w:spacing w:line="360" w:lineRule="auto"/>
        <w:ind w:firstLine="480" w:firstLineChars="200"/>
        <w:rPr>
          <w:rFonts w:hint="eastAsia" w:ascii="宋体" w:hAnsi="宋体" w:eastAsia="宋体" w:cs="Times New Roman"/>
          <w:kern w:val="0"/>
          <w:sz w:val="24"/>
        </w:rPr>
      </w:pPr>
      <w:r>
        <w:rPr>
          <w:rFonts w:hint="eastAsia" w:ascii="宋体" w:hAnsi="宋体" w:eastAsia="宋体" w:cs="Times New Roman"/>
          <w:kern w:val="0"/>
          <w:sz w:val="24"/>
          <w:lang w:val="en-US" w:eastAsia="zh-CN"/>
        </w:rPr>
        <w:t>2）</w:t>
      </w:r>
      <w:r>
        <w:rPr>
          <w:rFonts w:hint="eastAsia" w:ascii="宋体" w:hAnsi="宋体" w:eastAsia="宋体" w:cs="Times New Roman"/>
          <w:kern w:val="0"/>
          <w:sz w:val="24"/>
        </w:rPr>
        <w:t>在项目完成以后，投标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应向招标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提供该项目所有技术成果、文档以及相关数据等。</w:t>
      </w:r>
    </w:p>
    <w:p>
      <w:pPr>
        <w:spacing w:line="360" w:lineRule="auto"/>
        <w:ind w:firstLine="480" w:firstLineChars="200"/>
        <w:rPr>
          <w:rFonts w:hint="eastAsia" w:ascii="宋体" w:hAnsi="宋体" w:eastAsia="宋体" w:cs="Times New Roman"/>
          <w:kern w:val="0"/>
          <w:sz w:val="24"/>
        </w:rPr>
      </w:pPr>
      <w:r>
        <w:rPr>
          <w:rFonts w:hint="eastAsia" w:ascii="宋体" w:hAnsi="宋体" w:eastAsia="宋体" w:cs="Times New Roman"/>
          <w:kern w:val="0"/>
          <w:sz w:val="24"/>
          <w:lang w:val="en-US" w:eastAsia="zh-CN"/>
        </w:rPr>
        <w:t>3）</w:t>
      </w:r>
      <w:r>
        <w:rPr>
          <w:rFonts w:hint="eastAsia" w:ascii="宋体" w:hAnsi="宋体" w:eastAsia="宋体" w:cs="Times New Roman"/>
          <w:kern w:val="0"/>
          <w:sz w:val="24"/>
        </w:rPr>
        <w:t>招标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提供的资料、企业内部信息，所有权归招标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，招标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授权投标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为履行本合同服务的目的，在本合同范围内使用招标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提供的上述资料。招标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、投标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及第三方各自拥有在履行本合同之前已有作品的著作权及知识产权。</w:t>
      </w:r>
    </w:p>
    <w:p>
      <w:pPr>
        <w:spacing w:line="360" w:lineRule="auto"/>
        <w:ind w:firstLine="480" w:firstLineChars="200"/>
        <w:rPr>
          <w:rFonts w:hint="eastAsia" w:ascii="宋体" w:hAnsi="宋体" w:eastAsia="宋体" w:cs="Times New Roman"/>
          <w:kern w:val="0"/>
          <w:sz w:val="24"/>
        </w:rPr>
      </w:pPr>
      <w:r>
        <w:rPr>
          <w:rFonts w:hint="eastAsia" w:ascii="宋体" w:hAnsi="宋体" w:eastAsia="宋体" w:cs="Times New Roman"/>
          <w:kern w:val="0"/>
          <w:sz w:val="24"/>
          <w:lang w:val="en-US" w:eastAsia="zh-CN"/>
        </w:rPr>
        <w:t>4)</w:t>
      </w:r>
      <w:r>
        <w:rPr>
          <w:rFonts w:hint="eastAsia" w:ascii="宋体" w:hAnsi="宋体" w:eastAsia="宋体" w:cs="Times New Roman"/>
          <w:kern w:val="0"/>
          <w:sz w:val="24"/>
        </w:rPr>
        <w:t>在本项目中所形成成果的知识产权归招标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所有。</w:t>
      </w:r>
    </w:p>
    <w:p>
      <w:pPr>
        <w:spacing w:line="360" w:lineRule="auto"/>
        <w:ind w:firstLine="480" w:firstLineChars="200"/>
        <w:rPr>
          <w:rFonts w:hint="eastAsia" w:ascii="宋体" w:hAnsi="宋体" w:eastAsia="宋体" w:cs="Times New Roman"/>
          <w:kern w:val="0"/>
          <w:sz w:val="24"/>
        </w:rPr>
      </w:pPr>
      <w:r>
        <w:rPr>
          <w:rFonts w:hint="eastAsia" w:ascii="宋体" w:hAnsi="宋体" w:eastAsia="宋体" w:cs="Times New Roman"/>
          <w:kern w:val="0"/>
          <w:sz w:val="24"/>
          <w:lang w:val="en-US" w:eastAsia="zh-CN"/>
        </w:rPr>
        <w:t>5)</w:t>
      </w:r>
      <w:r>
        <w:rPr>
          <w:rFonts w:hint="eastAsia" w:ascii="宋体" w:hAnsi="宋体" w:eastAsia="宋体" w:cs="Times New Roman"/>
          <w:kern w:val="0"/>
          <w:sz w:val="24"/>
        </w:rPr>
        <w:t>本合同项下由投标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在履约过程中所创作的任何交付成果或作品，由招标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拥有此类交付成果或作品的著作权，招标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可自由使用而不用获得投标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同意。投标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如果需要使用上述交付成果或作品，则需要事先获得招标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的书面同意。双方同意在任何按本项的许可复制的作品上标明著作权和任何其他所有权的说明。双方必须遵守中华人民共和国相关法律法规合法使用。</w:t>
      </w:r>
    </w:p>
    <w:p>
      <w:pPr>
        <w:pStyle w:val="5"/>
        <w:spacing w:before="0" w:after="0"/>
        <w:rPr>
          <w:rFonts w:hint="eastAsia" w:cs="Times New Roman" w:asciiTheme="minorEastAsia" w:hAnsiTheme="minorEastAsia" w:eastAsiaTheme="minorEastAsia"/>
          <w:szCs w:val="32"/>
          <w:lang w:val="en-US" w:eastAsia="zh-CN"/>
        </w:rPr>
      </w:pPr>
      <w:bookmarkStart w:id="78" w:name="_Toc192519714"/>
      <w:bookmarkStart w:id="79" w:name="_Toc13266"/>
      <w:bookmarkStart w:id="80" w:name="_Toc12207"/>
      <w:bookmarkStart w:id="81" w:name="_Toc24655"/>
      <w:bookmarkStart w:id="82" w:name="_Toc7555"/>
      <w:bookmarkStart w:id="83" w:name="_Toc4464"/>
      <w:bookmarkStart w:id="84" w:name="_Toc31488"/>
      <w:bookmarkStart w:id="85" w:name="_Toc790"/>
      <w:bookmarkStart w:id="86" w:name="_Toc21559"/>
      <w:bookmarkStart w:id="87" w:name="_Toc24914"/>
      <w:bookmarkStart w:id="88" w:name="_Toc8241"/>
      <w:r>
        <w:rPr>
          <w:rFonts w:hint="eastAsia" w:cs="Times New Roman" w:asciiTheme="minorEastAsia" w:hAnsiTheme="minorEastAsia" w:eastAsiaTheme="minorEastAsia"/>
          <w:szCs w:val="32"/>
          <w:lang w:val="en-US" w:eastAsia="zh-CN"/>
        </w:rPr>
        <w:t>安全保密要求</w:t>
      </w:r>
      <w:bookmarkEnd w:id="78"/>
      <w:bookmarkEnd w:id="79"/>
      <w:bookmarkEnd w:id="80"/>
      <w:bookmarkEnd w:id="81"/>
      <w:bookmarkEnd w:id="82"/>
      <w:bookmarkEnd w:id="83"/>
      <w:bookmarkEnd w:id="84"/>
      <w:bookmarkEnd w:id="85"/>
      <w:bookmarkEnd w:id="86"/>
      <w:bookmarkEnd w:id="87"/>
      <w:bookmarkEnd w:id="88"/>
    </w:p>
    <w:p>
      <w:pPr>
        <w:spacing w:line="360" w:lineRule="auto"/>
        <w:ind w:firstLine="480" w:firstLineChars="200"/>
        <w:rPr>
          <w:rFonts w:hint="eastAsia" w:ascii="宋体" w:hAnsi="宋体" w:eastAsia="宋体" w:cs="Times New Roman"/>
          <w:kern w:val="0"/>
          <w:sz w:val="24"/>
        </w:rPr>
      </w:pPr>
      <w:r>
        <w:rPr>
          <w:rFonts w:hint="eastAsia" w:ascii="宋体" w:hAnsi="宋体" w:eastAsia="宋体" w:cs="Times New Roman"/>
          <w:kern w:val="0"/>
          <w:sz w:val="24"/>
        </w:rPr>
        <w:t>1）中标人要求承诺不利用提供产品和服务的便利条件非法获取用户数据、非法控制和操纵用户设备；所提供的所有软硬件固件不得存在任何后门等。</w:t>
      </w:r>
    </w:p>
    <w:p>
      <w:pPr>
        <w:spacing w:line="360" w:lineRule="auto"/>
        <w:ind w:firstLine="480" w:firstLineChars="200"/>
        <w:rPr>
          <w:rFonts w:hint="eastAsia" w:ascii="宋体" w:hAnsi="宋体" w:eastAsia="宋体" w:cs="Times New Roman"/>
          <w:kern w:val="0"/>
          <w:sz w:val="24"/>
        </w:rPr>
      </w:pPr>
      <w:r>
        <w:rPr>
          <w:rFonts w:hint="eastAsia" w:ascii="宋体" w:hAnsi="宋体" w:eastAsia="宋体" w:cs="Times New Roman"/>
          <w:kern w:val="0"/>
          <w:sz w:val="24"/>
          <w:lang w:val="en-US" w:eastAsia="zh-CN"/>
        </w:rPr>
        <w:t>2）</w:t>
      </w:r>
      <w:r>
        <w:rPr>
          <w:rFonts w:hint="eastAsia" w:ascii="宋体" w:hAnsi="宋体" w:eastAsia="宋体" w:cs="Times New Roman"/>
          <w:kern w:val="0"/>
          <w:sz w:val="24"/>
        </w:rPr>
        <w:t>投标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在服务期间，负有保护本项目的网络安全、信息安全和系统数据安全的义务和责任；负有保护所持有、接触的属于或涉及招标</w:t>
      </w:r>
      <w:r>
        <w:rPr>
          <w:rFonts w:hint="eastAsia" w:ascii="宋体" w:hAnsi="宋体" w:eastAsia="宋体" w:cs="Times New Roman"/>
          <w:kern w:val="0"/>
          <w:sz w:val="24"/>
          <w:lang w:val="en-US" w:eastAsia="zh-CN"/>
        </w:rPr>
        <w:t>人</w:t>
      </w:r>
      <w:r>
        <w:rPr>
          <w:rFonts w:hint="eastAsia" w:ascii="宋体" w:hAnsi="宋体" w:eastAsia="宋体" w:cs="Times New Roman"/>
          <w:kern w:val="0"/>
          <w:sz w:val="24"/>
        </w:rPr>
        <w:t>商业秘密的信息安全的义务和责任。</w:t>
      </w:r>
    </w:p>
    <w:p>
      <w:pPr>
        <w:spacing w:line="360" w:lineRule="auto"/>
        <w:ind w:firstLine="480" w:firstLineChars="200"/>
        <w:rPr>
          <w:rFonts w:hint="default"/>
          <w:lang w:eastAsia="zh-Hans"/>
        </w:rPr>
      </w:pPr>
      <w:r>
        <w:rPr>
          <w:rFonts w:hint="eastAsia" w:ascii="宋体" w:hAnsi="宋体" w:eastAsia="宋体" w:cs="Times New Roman"/>
          <w:kern w:val="0"/>
          <w:sz w:val="24"/>
          <w:lang w:val="en-US" w:eastAsia="zh-CN"/>
        </w:rPr>
        <w:t>3</w:t>
      </w:r>
      <w:r>
        <w:rPr>
          <w:rFonts w:hint="eastAsia" w:ascii="宋体" w:hAnsi="宋体" w:eastAsia="宋体" w:cs="Times New Roman"/>
          <w:kern w:val="0"/>
          <w:sz w:val="24"/>
        </w:rPr>
        <w:t>）无论何种原因导致合同解除或终止，本项目约定下的保密条款、保密内容及相关的违约责任的约定仍然生效。保密期限为签订合同之后至永久，保密范围为项目所涉及的任何资料。</w:t>
      </w:r>
    </w:p>
    <w:bookmarkEnd w:id="52"/>
    <w:bookmarkEnd w:id="53"/>
    <w:bookmarkEnd w:id="54"/>
    <w:p>
      <w:pPr>
        <w:pStyle w:val="2"/>
        <w:spacing w:before="0" w:after="0" w:line="360" w:lineRule="auto"/>
        <w:ind w:left="431" w:hanging="431"/>
        <w:jc w:val="left"/>
        <w:rPr>
          <w:rFonts w:hint="eastAsia" w:cs="黑体" w:asciiTheme="minorEastAsia" w:hAnsiTheme="minorEastAsia" w:eastAsiaTheme="minorEastAsia"/>
          <w:sz w:val="32"/>
          <w:szCs w:val="32"/>
          <w:lang w:val="en-US" w:eastAsia="zh-CN"/>
        </w:rPr>
      </w:pPr>
      <w:bookmarkStart w:id="89" w:name="_Toc30945"/>
      <w:bookmarkStart w:id="90" w:name="_Toc103096020"/>
      <w:r>
        <w:rPr>
          <w:rFonts w:hint="eastAsia" w:cs="黑体" w:asciiTheme="minorEastAsia" w:hAnsiTheme="minorEastAsia" w:eastAsiaTheme="minorEastAsia"/>
          <w:sz w:val="32"/>
          <w:szCs w:val="32"/>
          <w:lang w:val="en-US" w:eastAsia="zh-CN"/>
        </w:rPr>
        <w:t>验收</w:t>
      </w:r>
      <w:bookmarkEnd w:id="89"/>
    </w:p>
    <w:p>
      <w:pPr>
        <w:pStyle w:val="4"/>
        <w:spacing w:before="0" w:after="0" w:line="360" w:lineRule="auto"/>
        <w:ind w:left="573" w:hanging="573"/>
        <w:rPr>
          <w:rFonts w:hint="eastAsia" w:cs="宋体" w:asciiTheme="minorEastAsia" w:hAnsiTheme="minorEastAsia" w:eastAsiaTheme="minorEastAsia"/>
          <w:szCs w:val="32"/>
          <w:lang w:val="en-US" w:eastAsia="zh-CN"/>
        </w:rPr>
      </w:pPr>
      <w:bookmarkStart w:id="91" w:name="_Toc9057"/>
      <w:r>
        <w:rPr>
          <w:rFonts w:hint="eastAsia" w:cs="宋体" w:asciiTheme="minorEastAsia" w:hAnsiTheme="minorEastAsia" w:eastAsiaTheme="minorEastAsia"/>
          <w:szCs w:val="32"/>
          <w:lang w:val="en-US" w:eastAsia="zh-CN"/>
        </w:rPr>
        <w:t>到货验收</w:t>
      </w:r>
      <w:bookmarkEnd w:id="91"/>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1、 产品到货后，由招标方、投标方一起对产品型号、数量、配件等进行清点，并对产品外包装、外观等进行检查，确保无磕碰无损坏，到货验收完成后双方签署招标方提供的到货验收表，完成到货验收工作。</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2、 当产品运抵招标方的现场后，如发现产品有缺陷或当安装调试完毕后发现指标达不到投标方提供的产品技术数据和招标方技术规范要求的技术性能时，投标方应免费为招标方更换。</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3、 投标方需要按照合同规定按时提供产品，如因其它原因导致不能准时送货的需要提供加盖投标方公章的书面说明。如有必要，招标方可根据商务合同条款要求相应的赔偿。</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4、 产品到货前一天，投标方需提前联系招标方。投标方未提前联系的，招标方有权拒收。</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5、 投标方需要按照合同规定及招标方要求的地点送货，未送达指定地点的招标方有权拒收。</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6、 投标方协助招标方负责进行产品的到货验收工作。</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7、 在双方验收人员在场的情况下，甲乙双方开箱并根据配置清单进行货物清点，确定无误后甲乙双方签订产品到货验收单，完成到货验收工作。</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8、 清点货物时若发现缺货，则由投标方如实向招标方书面反映情况并申请补发货，给出缺货产品的到货时间说明。</w:t>
      </w:r>
    </w:p>
    <w:p>
      <w:pPr>
        <w:pStyle w:val="4"/>
        <w:spacing w:before="0" w:after="0" w:line="360" w:lineRule="auto"/>
        <w:ind w:left="573" w:hanging="573"/>
        <w:rPr>
          <w:rFonts w:hint="default" w:cs="宋体" w:asciiTheme="minorEastAsia" w:hAnsiTheme="minorEastAsia" w:eastAsiaTheme="minorEastAsia"/>
          <w:szCs w:val="32"/>
          <w:lang w:val="en-US" w:eastAsia="zh-CN"/>
        </w:rPr>
      </w:pPr>
      <w:bookmarkStart w:id="92" w:name="_Toc20825"/>
      <w:r>
        <w:rPr>
          <w:rFonts w:hint="default" w:cs="宋体" w:asciiTheme="minorEastAsia" w:hAnsiTheme="minorEastAsia" w:eastAsiaTheme="minorEastAsia"/>
          <w:szCs w:val="32"/>
          <w:lang w:val="en-US" w:eastAsia="zh-CN"/>
        </w:rPr>
        <w:t>安装验收</w:t>
      </w:r>
      <w:bookmarkEnd w:id="92"/>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招标方根据中标方要求提供安装/配置需求，中标方在产品安装前向招标方提供详细的安装调工作方案，并招标方和中标方双方确认后开展。</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招标方根据中标方要求提供场地和电源等，中标方应按招标方要求办理其他所需相关手续；如果招标方要求推迟安装验收时间，需要按照招标方要求的时间完成。</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中标方经仔细严格的安装调试后，认为稳定性可达到移交要求时，由中标方将产品移交给招标方，甲乙双方签订产品安装验收报告，完成产品安装验收工作。</w:t>
      </w:r>
    </w:p>
    <w:p>
      <w:pPr>
        <w:spacing w:line="360" w:lineRule="auto"/>
        <w:ind w:firstLine="480" w:firstLineChars="200"/>
        <w:rPr>
          <w:rFonts w:hint="default" w:ascii="宋体" w:hAnsi="宋体" w:eastAsia="宋体" w:cs="Times New Roman"/>
          <w:kern w:val="0"/>
          <w:sz w:val="24"/>
          <w:lang w:val="en-US" w:eastAsia="zh-CN"/>
        </w:rPr>
      </w:pPr>
      <w:r>
        <w:rPr>
          <w:rFonts w:hint="default" w:ascii="宋体" w:hAnsi="宋体" w:eastAsia="宋体" w:cs="Times New Roman"/>
          <w:kern w:val="0"/>
          <w:sz w:val="24"/>
          <w:lang w:val="en-US" w:eastAsia="zh-CN"/>
        </w:rPr>
        <w:t>如果安装验收不合格，则须重新进行安装调试和安装验收。</w:t>
      </w:r>
    </w:p>
    <w:p>
      <w:pPr>
        <w:pStyle w:val="2"/>
        <w:numPr>
          <w:ilvl w:val="0"/>
          <w:numId w:val="0"/>
        </w:numPr>
        <w:spacing w:before="0" w:after="0" w:line="360" w:lineRule="auto"/>
        <w:rPr>
          <w:rFonts w:cs="黑体" w:asciiTheme="minorEastAsia" w:hAnsiTheme="minorEastAsia" w:eastAsiaTheme="minorEastAsia"/>
          <w:sz w:val="32"/>
          <w:szCs w:val="32"/>
          <w:lang w:eastAsia="zh-Hans"/>
        </w:rPr>
      </w:pPr>
      <w:bookmarkStart w:id="93" w:name="_Toc3902"/>
      <w:r>
        <w:rPr>
          <w:rFonts w:hint="eastAsia" w:cs="黑体" w:asciiTheme="minorEastAsia" w:hAnsiTheme="minorEastAsia" w:eastAsiaTheme="minorEastAsia"/>
          <w:sz w:val="32"/>
          <w:szCs w:val="32"/>
          <w:lang w:eastAsia="zh-Hans"/>
        </w:rPr>
        <w:t>附件一：技术差异表</w:t>
      </w:r>
      <w:bookmarkEnd w:id="90"/>
      <w:bookmarkEnd w:id="93"/>
    </w:p>
    <w:tbl>
      <w:tblPr>
        <w:tblStyle w:val="25"/>
        <w:tblW w:w="8954" w:type="dxa"/>
        <w:tblInd w:w="-15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44"/>
        <w:gridCol w:w="2267"/>
        <w:gridCol w:w="1806"/>
        <w:gridCol w:w="2209"/>
        <w:gridCol w:w="132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344" w:type="dxa"/>
            <w:tcBorders>
              <w:top w:val="single" w:color="auto" w:sz="12" w:space="0"/>
              <w:bottom w:val="single" w:color="auto" w:sz="12" w:space="0"/>
            </w:tcBorders>
            <w:vAlign w:val="center"/>
          </w:tcPr>
          <w:p>
            <w:pPr>
              <w:spacing w:line="360" w:lineRule="auto"/>
              <w:jc w:val="center"/>
              <w:rPr>
                <w:rFonts w:ascii="仿宋" w:hAnsi="仿宋" w:eastAsia="仿宋" w:cs="仿宋"/>
                <w:color w:val="000000"/>
              </w:rPr>
            </w:pPr>
            <w:r>
              <w:rPr>
                <w:rFonts w:hint="eastAsia" w:ascii="仿宋" w:hAnsi="仿宋" w:eastAsia="仿宋" w:cs="仿宋"/>
                <w:color w:val="000000"/>
              </w:rPr>
              <w:t>规范书条目</w:t>
            </w:r>
          </w:p>
        </w:tc>
        <w:tc>
          <w:tcPr>
            <w:tcW w:w="2267" w:type="dxa"/>
            <w:tcBorders>
              <w:top w:val="single" w:color="auto" w:sz="12" w:space="0"/>
              <w:bottom w:val="single" w:color="auto" w:sz="12" w:space="0"/>
            </w:tcBorders>
            <w:vAlign w:val="center"/>
          </w:tcPr>
          <w:p>
            <w:pPr>
              <w:spacing w:line="360" w:lineRule="auto"/>
              <w:jc w:val="center"/>
              <w:rPr>
                <w:rFonts w:ascii="仿宋" w:hAnsi="仿宋" w:eastAsia="仿宋" w:cs="仿宋"/>
                <w:color w:val="000000"/>
              </w:rPr>
            </w:pPr>
            <w:r>
              <w:rPr>
                <w:rFonts w:hint="eastAsia" w:ascii="仿宋" w:hAnsi="仿宋" w:eastAsia="仿宋" w:cs="仿宋"/>
                <w:color w:val="000000"/>
              </w:rPr>
              <w:t>技术规范书要求</w:t>
            </w:r>
          </w:p>
        </w:tc>
        <w:tc>
          <w:tcPr>
            <w:tcW w:w="1806" w:type="dxa"/>
            <w:tcBorders>
              <w:top w:val="single" w:color="auto" w:sz="12" w:space="0"/>
              <w:bottom w:val="single" w:color="auto" w:sz="12" w:space="0"/>
            </w:tcBorders>
            <w:vAlign w:val="center"/>
          </w:tcPr>
          <w:p>
            <w:pPr>
              <w:spacing w:line="360" w:lineRule="auto"/>
              <w:jc w:val="center"/>
              <w:rPr>
                <w:rFonts w:ascii="仿宋" w:hAnsi="仿宋" w:eastAsia="仿宋" w:cs="仿宋"/>
                <w:color w:val="000000"/>
              </w:rPr>
            </w:pPr>
            <w:r>
              <w:rPr>
                <w:rFonts w:hint="eastAsia" w:ascii="仿宋" w:hAnsi="仿宋" w:eastAsia="仿宋" w:cs="仿宋"/>
                <w:color w:val="000000"/>
              </w:rPr>
              <w:t>技术偏差</w:t>
            </w:r>
          </w:p>
        </w:tc>
        <w:tc>
          <w:tcPr>
            <w:tcW w:w="2209" w:type="dxa"/>
            <w:tcBorders>
              <w:top w:val="single" w:color="auto" w:sz="12" w:space="0"/>
              <w:bottom w:val="single" w:color="auto" w:sz="12" w:space="0"/>
            </w:tcBorders>
            <w:vAlign w:val="center"/>
          </w:tcPr>
          <w:p>
            <w:pPr>
              <w:spacing w:line="360" w:lineRule="auto"/>
              <w:jc w:val="center"/>
              <w:rPr>
                <w:rFonts w:ascii="仿宋" w:hAnsi="仿宋" w:eastAsia="仿宋" w:cs="仿宋"/>
                <w:color w:val="000000"/>
              </w:rPr>
            </w:pPr>
            <w:r>
              <w:rPr>
                <w:rFonts w:hint="eastAsia" w:ascii="仿宋" w:hAnsi="仿宋" w:eastAsia="仿宋" w:cs="仿宋"/>
                <w:color w:val="000000"/>
              </w:rPr>
              <w:t>详细说明</w:t>
            </w:r>
          </w:p>
        </w:tc>
        <w:tc>
          <w:tcPr>
            <w:tcW w:w="1328" w:type="dxa"/>
            <w:tcBorders>
              <w:top w:val="single" w:color="auto" w:sz="12" w:space="0"/>
              <w:bottom w:val="single" w:color="auto" w:sz="12" w:space="0"/>
            </w:tcBorders>
            <w:vAlign w:val="center"/>
          </w:tcPr>
          <w:p>
            <w:pPr>
              <w:spacing w:line="360" w:lineRule="auto"/>
              <w:jc w:val="center"/>
              <w:rPr>
                <w:rFonts w:ascii="仿宋" w:hAnsi="仿宋" w:eastAsia="仿宋" w:cs="仿宋"/>
                <w:color w:val="000000"/>
              </w:rPr>
            </w:pPr>
            <w:r>
              <w:rPr>
                <w:rFonts w:hint="eastAsia" w:ascii="仿宋" w:hAnsi="仿宋" w:eastAsia="仿宋" w:cs="仿宋"/>
                <w:color w:val="000000"/>
              </w:rPr>
              <w:t>备 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344" w:type="dxa"/>
            <w:tcBorders>
              <w:top w:val="single" w:color="auto" w:sz="12" w:space="0"/>
            </w:tcBorders>
          </w:tcPr>
          <w:p>
            <w:pPr>
              <w:pStyle w:val="13"/>
              <w:spacing w:line="360" w:lineRule="auto"/>
              <w:ind w:left="960"/>
              <w:rPr>
                <w:rFonts w:ascii="仿宋" w:hAnsi="仿宋" w:eastAsia="仿宋" w:cs="仿宋"/>
                <w:b/>
                <w:color w:val="000000"/>
                <w:sz w:val="30"/>
              </w:rPr>
            </w:pPr>
          </w:p>
        </w:tc>
        <w:tc>
          <w:tcPr>
            <w:tcW w:w="2267" w:type="dxa"/>
            <w:tcBorders>
              <w:top w:val="single" w:color="auto" w:sz="12" w:space="0"/>
            </w:tcBorders>
          </w:tcPr>
          <w:p>
            <w:pPr>
              <w:pStyle w:val="13"/>
              <w:spacing w:line="360" w:lineRule="auto"/>
              <w:ind w:left="960"/>
              <w:rPr>
                <w:rFonts w:ascii="仿宋" w:hAnsi="仿宋" w:eastAsia="仿宋" w:cs="仿宋"/>
                <w:b/>
                <w:color w:val="000000"/>
                <w:sz w:val="30"/>
              </w:rPr>
            </w:pPr>
          </w:p>
        </w:tc>
        <w:tc>
          <w:tcPr>
            <w:tcW w:w="1806" w:type="dxa"/>
            <w:tcBorders>
              <w:top w:val="single" w:color="auto" w:sz="12" w:space="0"/>
            </w:tcBorders>
          </w:tcPr>
          <w:p>
            <w:pPr>
              <w:pStyle w:val="13"/>
              <w:spacing w:line="360" w:lineRule="auto"/>
              <w:ind w:left="960"/>
              <w:rPr>
                <w:rFonts w:ascii="仿宋" w:hAnsi="仿宋" w:eastAsia="仿宋" w:cs="仿宋"/>
                <w:b/>
                <w:color w:val="000000"/>
                <w:sz w:val="30"/>
              </w:rPr>
            </w:pPr>
          </w:p>
        </w:tc>
        <w:tc>
          <w:tcPr>
            <w:tcW w:w="2209" w:type="dxa"/>
            <w:tcBorders>
              <w:top w:val="single" w:color="auto" w:sz="12" w:space="0"/>
            </w:tcBorders>
          </w:tcPr>
          <w:p>
            <w:pPr>
              <w:pStyle w:val="13"/>
              <w:spacing w:line="360" w:lineRule="auto"/>
              <w:ind w:left="960"/>
              <w:rPr>
                <w:rFonts w:ascii="仿宋" w:hAnsi="仿宋" w:eastAsia="仿宋" w:cs="仿宋"/>
                <w:b/>
                <w:color w:val="000000"/>
                <w:sz w:val="30"/>
              </w:rPr>
            </w:pPr>
          </w:p>
        </w:tc>
        <w:tc>
          <w:tcPr>
            <w:tcW w:w="1328" w:type="dxa"/>
            <w:tcBorders>
              <w:top w:val="single" w:color="auto" w:sz="12" w:space="0"/>
            </w:tcBorders>
          </w:tcPr>
          <w:p>
            <w:pPr>
              <w:pStyle w:val="13"/>
              <w:spacing w:line="360" w:lineRule="auto"/>
              <w:ind w:left="960"/>
              <w:rPr>
                <w:rFonts w:ascii="仿宋" w:hAnsi="仿宋" w:eastAsia="仿宋" w:cs="仿宋"/>
                <w:b/>
                <w:color w:val="000000"/>
                <w:sz w:val="30"/>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344" w:type="dxa"/>
          </w:tcPr>
          <w:p>
            <w:pPr>
              <w:pStyle w:val="13"/>
              <w:spacing w:line="360" w:lineRule="auto"/>
              <w:ind w:left="960"/>
              <w:rPr>
                <w:rFonts w:ascii="仿宋" w:hAnsi="仿宋" w:eastAsia="仿宋" w:cs="仿宋"/>
                <w:b/>
                <w:color w:val="000000"/>
                <w:sz w:val="30"/>
              </w:rPr>
            </w:pPr>
          </w:p>
        </w:tc>
        <w:tc>
          <w:tcPr>
            <w:tcW w:w="2267" w:type="dxa"/>
          </w:tcPr>
          <w:p>
            <w:pPr>
              <w:pStyle w:val="13"/>
              <w:spacing w:line="360" w:lineRule="auto"/>
              <w:ind w:left="960"/>
              <w:rPr>
                <w:rFonts w:ascii="仿宋" w:hAnsi="仿宋" w:eastAsia="仿宋" w:cs="仿宋"/>
                <w:b/>
                <w:color w:val="000000"/>
                <w:sz w:val="30"/>
              </w:rPr>
            </w:pPr>
          </w:p>
        </w:tc>
        <w:tc>
          <w:tcPr>
            <w:tcW w:w="1806" w:type="dxa"/>
          </w:tcPr>
          <w:p>
            <w:pPr>
              <w:pStyle w:val="13"/>
              <w:spacing w:line="360" w:lineRule="auto"/>
              <w:ind w:left="960"/>
              <w:rPr>
                <w:rFonts w:ascii="仿宋" w:hAnsi="仿宋" w:eastAsia="仿宋" w:cs="仿宋"/>
                <w:b/>
                <w:color w:val="000000"/>
                <w:sz w:val="30"/>
              </w:rPr>
            </w:pPr>
          </w:p>
        </w:tc>
        <w:tc>
          <w:tcPr>
            <w:tcW w:w="2209" w:type="dxa"/>
          </w:tcPr>
          <w:p>
            <w:pPr>
              <w:pStyle w:val="13"/>
              <w:spacing w:line="360" w:lineRule="auto"/>
              <w:ind w:left="960"/>
              <w:rPr>
                <w:rFonts w:ascii="仿宋" w:hAnsi="仿宋" w:eastAsia="仿宋" w:cs="仿宋"/>
                <w:b/>
                <w:color w:val="000000"/>
                <w:sz w:val="30"/>
              </w:rPr>
            </w:pPr>
          </w:p>
        </w:tc>
        <w:tc>
          <w:tcPr>
            <w:tcW w:w="1328" w:type="dxa"/>
          </w:tcPr>
          <w:p>
            <w:pPr>
              <w:pStyle w:val="13"/>
              <w:spacing w:line="360" w:lineRule="auto"/>
              <w:ind w:left="960"/>
              <w:rPr>
                <w:rFonts w:ascii="仿宋" w:hAnsi="仿宋" w:eastAsia="仿宋" w:cs="仿宋"/>
                <w:b/>
                <w:color w:val="000000"/>
                <w:sz w:val="30"/>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344" w:type="dxa"/>
          </w:tcPr>
          <w:p>
            <w:pPr>
              <w:pStyle w:val="13"/>
              <w:spacing w:line="360" w:lineRule="auto"/>
              <w:ind w:left="960"/>
              <w:rPr>
                <w:rFonts w:ascii="仿宋" w:hAnsi="仿宋" w:eastAsia="仿宋" w:cs="仿宋"/>
                <w:b/>
                <w:color w:val="000000"/>
                <w:sz w:val="30"/>
              </w:rPr>
            </w:pPr>
          </w:p>
        </w:tc>
        <w:tc>
          <w:tcPr>
            <w:tcW w:w="2267" w:type="dxa"/>
          </w:tcPr>
          <w:p>
            <w:pPr>
              <w:pStyle w:val="13"/>
              <w:spacing w:line="360" w:lineRule="auto"/>
              <w:ind w:left="960"/>
              <w:rPr>
                <w:rFonts w:ascii="仿宋" w:hAnsi="仿宋" w:eastAsia="仿宋" w:cs="仿宋"/>
                <w:b/>
                <w:color w:val="000000"/>
                <w:sz w:val="30"/>
              </w:rPr>
            </w:pPr>
          </w:p>
        </w:tc>
        <w:tc>
          <w:tcPr>
            <w:tcW w:w="1806" w:type="dxa"/>
          </w:tcPr>
          <w:p>
            <w:pPr>
              <w:pStyle w:val="13"/>
              <w:spacing w:line="360" w:lineRule="auto"/>
              <w:ind w:left="960"/>
              <w:rPr>
                <w:rFonts w:ascii="仿宋" w:hAnsi="仿宋" w:eastAsia="仿宋" w:cs="仿宋"/>
                <w:b/>
                <w:color w:val="000000"/>
                <w:sz w:val="30"/>
              </w:rPr>
            </w:pPr>
          </w:p>
        </w:tc>
        <w:tc>
          <w:tcPr>
            <w:tcW w:w="2209" w:type="dxa"/>
          </w:tcPr>
          <w:p>
            <w:pPr>
              <w:pStyle w:val="13"/>
              <w:spacing w:line="360" w:lineRule="auto"/>
              <w:ind w:left="960"/>
              <w:rPr>
                <w:rFonts w:ascii="仿宋" w:hAnsi="仿宋" w:eastAsia="仿宋" w:cs="仿宋"/>
                <w:b/>
                <w:color w:val="000000"/>
                <w:sz w:val="30"/>
              </w:rPr>
            </w:pPr>
          </w:p>
        </w:tc>
        <w:tc>
          <w:tcPr>
            <w:tcW w:w="1328" w:type="dxa"/>
          </w:tcPr>
          <w:p>
            <w:pPr>
              <w:pStyle w:val="13"/>
              <w:spacing w:line="360" w:lineRule="auto"/>
              <w:ind w:left="960"/>
              <w:rPr>
                <w:rFonts w:ascii="仿宋" w:hAnsi="仿宋" w:eastAsia="仿宋" w:cs="仿宋"/>
                <w:b/>
                <w:color w:val="000000"/>
                <w:sz w:val="30"/>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344" w:type="dxa"/>
          </w:tcPr>
          <w:p>
            <w:pPr>
              <w:pStyle w:val="13"/>
              <w:spacing w:line="360" w:lineRule="auto"/>
              <w:ind w:left="960"/>
              <w:rPr>
                <w:rFonts w:ascii="仿宋" w:hAnsi="仿宋" w:eastAsia="仿宋" w:cs="仿宋"/>
                <w:b/>
                <w:color w:val="000000"/>
                <w:sz w:val="30"/>
              </w:rPr>
            </w:pPr>
          </w:p>
        </w:tc>
        <w:tc>
          <w:tcPr>
            <w:tcW w:w="2267" w:type="dxa"/>
          </w:tcPr>
          <w:p>
            <w:pPr>
              <w:pStyle w:val="13"/>
              <w:spacing w:line="360" w:lineRule="auto"/>
              <w:ind w:left="960"/>
              <w:rPr>
                <w:rFonts w:ascii="仿宋" w:hAnsi="仿宋" w:eastAsia="仿宋" w:cs="仿宋"/>
                <w:b/>
                <w:color w:val="000000"/>
                <w:sz w:val="30"/>
              </w:rPr>
            </w:pPr>
          </w:p>
        </w:tc>
        <w:tc>
          <w:tcPr>
            <w:tcW w:w="1806" w:type="dxa"/>
          </w:tcPr>
          <w:p>
            <w:pPr>
              <w:pStyle w:val="13"/>
              <w:spacing w:line="360" w:lineRule="auto"/>
              <w:ind w:left="960"/>
              <w:rPr>
                <w:rFonts w:ascii="仿宋" w:hAnsi="仿宋" w:eastAsia="仿宋" w:cs="仿宋"/>
                <w:b/>
                <w:color w:val="000000"/>
                <w:sz w:val="30"/>
              </w:rPr>
            </w:pPr>
          </w:p>
        </w:tc>
        <w:tc>
          <w:tcPr>
            <w:tcW w:w="2209" w:type="dxa"/>
          </w:tcPr>
          <w:p>
            <w:pPr>
              <w:pStyle w:val="13"/>
              <w:spacing w:line="360" w:lineRule="auto"/>
              <w:ind w:left="960"/>
              <w:rPr>
                <w:rFonts w:ascii="仿宋" w:hAnsi="仿宋" w:eastAsia="仿宋" w:cs="仿宋"/>
                <w:b/>
                <w:color w:val="000000"/>
                <w:sz w:val="30"/>
              </w:rPr>
            </w:pPr>
          </w:p>
        </w:tc>
        <w:tc>
          <w:tcPr>
            <w:tcW w:w="1328" w:type="dxa"/>
          </w:tcPr>
          <w:p>
            <w:pPr>
              <w:pStyle w:val="13"/>
              <w:spacing w:line="360" w:lineRule="auto"/>
              <w:ind w:left="960"/>
              <w:rPr>
                <w:rFonts w:ascii="仿宋" w:hAnsi="仿宋" w:eastAsia="仿宋" w:cs="仿宋"/>
                <w:b/>
                <w:color w:val="000000"/>
                <w:sz w:val="30"/>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7" w:hRule="exact"/>
        </w:trPr>
        <w:tc>
          <w:tcPr>
            <w:tcW w:w="1344" w:type="dxa"/>
          </w:tcPr>
          <w:p>
            <w:pPr>
              <w:pStyle w:val="13"/>
              <w:spacing w:line="360" w:lineRule="auto"/>
              <w:ind w:left="960"/>
              <w:rPr>
                <w:rFonts w:ascii="仿宋" w:hAnsi="仿宋" w:eastAsia="仿宋" w:cs="仿宋"/>
                <w:b/>
                <w:color w:val="000000"/>
                <w:sz w:val="30"/>
              </w:rPr>
            </w:pPr>
          </w:p>
        </w:tc>
        <w:tc>
          <w:tcPr>
            <w:tcW w:w="2267" w:type="dxa"/>
          </w:tcPr>
          <w:p>
            <w:pPr>
              <w:pStyle w:val="13"/>
              <w:spacing w:line="360" w:lineRule="auto"/>
              <w:ind w:left="960"/>
              <w:rPr>
                <w:rFonts w:ascii="仿宋" w:hAnsi="仿宋" w:eastAsia="仿宋" w:cs="仿宋"/>
                <w:b/>
                <w:color w:val="000000"/>
                <w:sz w:val="30"/>
              </w:rPr>
            </w:pPr>
          </w:p>
        </w:tc>
        <w:tc>
          <w:tcPr>
            <w:tcW w:w="1806" w:type="dxa"/>
          </w:tcPr>
          <w:p>
            <w:pPr>
              <w:pStyle w:val="13"/>
              <w:spacing w:line="360" w:lineRule="auto"/>
              <w:ind w:left="960"/>
              <w:rPr>
                <w:rFonts w:ascii="仿宋" w:hAnsi="仿宋" w:eastAsia="仿宋" w:cs="仿宋"/>
                <w:b/>
                <w:color w:val="000000"/>
                <w:sz w:val="30"/>
              </w:rPr>
            </w:pPr>
          </w:p>
        </w:tc>
        <w:tc>
          <w:tcPr>
            <w:tcW w:w="2209" w:type="dxa"/>
          </w:tcPr>
          <w:p>
            <w:pPr>
              <w:pStyle w:val="13"/>
              <w:spacing w:line="360" w:lineRule="auto"/>
              <w:ind w:left="960"/>
              <w:rPr>
                <w:rFonts w:ascii="仿宋" w:hAnsi="仿宋" w:eastAsia="仿宋" w:cs="仿宋"/>
                <w:b/>
                <w:color w:val="000000"/>
                <w:sz w:val="30"/>
              </w:rPr>
            </w:pPr>
          </w:p>
        </w:tc>
        <w:tc>
          <w:tcPr>
            <w:tcW w:w="1328" w:type="dxa"/>
          </w:tcPr>
          <w:p>
            <w:pPr>
              <w:pStyle w:val="13"/>
              <w:spacing w:line="360" w:lineRule="auto"/>
              <w:ind w:left="960"/>
              <w:rPr>
                <w:rFonts w:ascii="仿宋" w:hAnsi="仿宋" w:eastAsia="仿宋" w:cs="仿宋"/>
                <w:b/>
                <w:color w:val="000000"/>
                <w:sz w:val="30"/>
              </w:rPr>
            </w:pPr>
          </w:p>
        </w:tc>
      </w:tr>
    </w:tbl>
    <w:p>
      <w:pPr>
        <w:rPr>
          <w:lang w:eastAsia="zh-Hans"/>
        </w:rPr>
      </w:pPr>
    </w:p>
    <w:sectPr>
      <w:headerReference r:id="rId4" w:type="first"/>
      <w:footerReference r:id="rId5" w:type="first"/>
      <w:pgSz w:w="11906" w:h="16838"/>
      <w:pgMar w:top="1440" w:right="1797" w:bottom="1440" w:left="1797" w:header="851" w:footer="992" w:gutter="0"/>
      <w:pgBorders>
        <w:top w:val="none" w:sz="0" w:space="0"/>
        <w:left w:val="none" w:sz="0" w:space="0"/>
        <w:bottom w:val="none" w:sz="0" w:space="0"/>
        <w:right w:val="none" w:sz="0" w:space="0"/>
      </w:pgBorders>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仿宋_GBK">
    <w:altName w:val="微软雅黑"/>
    <w:panose1 w:val="02000000000000000000"/>
    <w:charset w:val="86"/>
    <w:family w:val="auto"/>
    <w:pitch w:val="default"/>
    <w:sig w:usb0="00000000" w:usb1="00000000" w:usb2="00082016" w:usb3="00000000" w:csb0="00040001"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fldChar w:fldCharType="begin"/>
    </w:r>
    <w:r>
      <w:instrText xml:space="preserve"> PAGE   \* MERGEFORMAT </w:instrText>
    </w:r>
    <w:r>
      <w:fldChar w:fldCharType="separate"/>
    </w:r>
    <w:r>
      <w:rPr>
        <w:lang w:val="zh-CN"/>
      </w:rPr>
      <w:t>1</w:t>
    </w:r>
    <w:r>
      <w:fldChar w:fldCharType="end"/>
    </w:r>
  </w:p>
  <w:p>
    <w:pPr>
      <w:pStyle w:val="1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right"/>
    </w:pPr>
    <w:r>
      <w:rPr>
        <w:rFonts w:hint="eastAsia"/>
      </w:rPr>
      <w:t>科研综合管理系统技术规范书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9A183E"/>
    <w:multiLevelType w:val="multilevel"/>
    <w:tmpl w:val="0B9A183E"/>
    <w:lvl w:ilvl="0" w:tentative="0">
      <w:start w:val="1"/>
      <w:numFmt w:val="decimal"/>
      <w:pStyle w:val="2"/>
      <w:lvlText w:val="%1."/>
      <w:lvlJc w:val="left"/>
      <w:pPr>
        <w:ind w:left="432" w:hanging="432"/>
      </w:pPr>
      <w:rPr>
        <w:rFonts w:hint="default"/>
        <w:sz w:val="32"/>
        <w:szCs w:val="32"/>
      </w:rPr>
    </w:lvl>
    <w:lvl w:ilvl="1" w:tentative="0">
      <w:start w:val="1"/>
      <w:numFmt w:val="decimal"/>
      <w:pStyle w:val="4"/>
      <w:lvlText w:val="%1.%2."/>
      <w:lvlJc w:val="left"/>
      <w:pPr>
        <w:ind w:left="859" w:hanging="575"/>
      </w:pPr>
      <w:rPr>
        <w:rFonts w:hint="default"/>
      </w:rPr>
    </w:lvl>
    <w:lvl w:ilvl="2" w:tentative="0">
      <w:start w:val="1"/>
      <w:numFmt w:val="decimal"/>
      <w:pStyle w:val="5"/>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pStyle w:val="8"/>
      <w:lvlText w:val="%1.%2.%3.%4.%5.%6."/>
      <w:lvlJc w:val="left"/>
      <w:pPr>
        <w:ind w:left="1151" w:hanging="1151"/>
      </w:pPr>
      <w:rPr>
        <w:rFonts w:hint="default"/>
      </w:rPr>
    </w:lvl>
    <w:lvl w:ilvl="6" w:tentative="0">
      <w:start w:val="1"/>
      <w:numFmt w:val="decimal"/>
      <w:pStyle w:val="9"/>
      <w:lvlText w:val="%1.%2.%3.%4.%5.%6.%7."/>
      <w:lvlJc w:val="left"/>
      <w:pPr>
        <w:ind w:left="1296" w:hanging="1296"/>
      </w:pPr>
      <w:rPr>
        <w:rFonts w:hint="default"/>
      </w:rPr>
    </w:lvl>
    <w:lvl w:ilvl="7" w:tentative="0">
      <w:start w:val="1"/>
      <w:numFmt w:val="decimal"/>
      <w:pStyle w:val="10"/>
      <w:lvlText w:val="%1.%2.%3.%4.%5.%6.%7.%8."/>
      <w:lvlJc w:val="left"/>
      <w:pPr>
        <w:ind w:left="1440" w:hanging="1440"/>
      </w:pPr>
      <w:rPr>
        <w:rFonts w:hint="default"/>
      </w:rPr>
    </w:lvl>
    <w:lvl w:ilvl="8" w:tentative="0">
      <w:start w:val="1"/>
      <w:numFmt w:val="decimal"/>
      <w:pStyle w:val="11"/>
      <w:lvlText w:val="%1.%2.%3.%4.%5.%6.%7.%8.%9."/>
      <w:lvlJc w:val="left"/>
      <w:pPr>
        <w:ind w:left="1583" w:hanging="1583"/>
      </w:pPr>
      <w:rPr>
        <w:rFonts w:hint="default"/>
      </w:rPr>
    </w:lvl>
  </w:abstractNum>
  <w:abstractNum w:abstractNumId="1">
    <w:nsid w:val="267D681C"/>
    <w:multiLevelType w:val="multilevel"/>
    <w:tmpl w:val="267D681C"/>
    <w:lvl w:ilvl="0" w:tentative="0">
      <w:start w:val="1"/>
      <w:numFmt w:val="decimal"/>
      <w:lvlText w:val="%1"/>
      <w:lvlJc w:val="left"/>
      <w:pPr>
        <w:ind w:left="432" w:hanging="432"/>
      </w:pPr>
    </w:lvl>
    <w:lvl w:ilvl="1" w:tentative="0">
      <w:start w:val="1"/>
      <w:numFmt w:val="decimal"/>
      <w:pStyle w:val="30"/>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0OGQ4NGEwZDMzMDlhMTI2MjM3NGQyZWFmMmRkMTkifQ=="/>
  </w:docVars>
  <w:rsids>
    <w:rsidRoot w:val="00172A27"/>
    <w:rsid w:val="00003742"/>
    <w:rsid w:val="000043CC"/>
    <w:rsid w:val="00082ADF"/>
    <w:rsid w:val="000A5017"/>
    <w:rsid w:val="000A7666"/>
    <w:rsid w:val="000B1021"/>
    <w:rsid w:val="0012253F"/>
    <w:rsid w:val="001318E3"/>
    <w:rsid w:val="0016563A"/>
    <w:rsid w:val="001852FC"/>
    <w:rsid w:val="0019155C"/>
    <w:rsid w:val="001A5B55"/>
    <w:rsid w:val="00206D72"/>
    <w:rsid w:val="00237982"/>
    <w:rsid w:val="00255CB0"/>
    <w:rsid w:val="00255E0D"/>
    <w:rsid w:val="002876BD"/>
    <w:rsid w:val="00290DBA"/>
    <w:rsid w:val="00303365"/>
    <w:rsid w:val="00327A8A"/>
    <w:rsid w:val="00331ECF"/>
    <w:rsid w:val="00334503"/>
    <w:rsid w:val="003345E4"/>
    <w:rsid w:val="0034458A"/>
    <w:rsid w:val="003501CC"/>
    <w:rsid w:val="00375CD8"/>
    <w:rsid w:val="003900AF"/>
    <w:rsid w:val="003C1721"/>
    <w:rsid w:val="003E0B12"/>
    <w:rsid w:val="003E2B10"/>
    <w:rsid w:val="0041445F"/>
    <w:rsid w:val="004D7AB6"/>
    <w:rsid w:val="004E323C"/>
    <w:rsid w:val="005012B5"/>
    <w:rsid w:val="005040EA"/>
    <w:rsid w:val="00535C76"/>
    <w:rsid w:val="00545F1E"/>
    <w:rsid w:val="00585960"/>
    <w:rsid w:val="005F77CF"/>
    <w:rsid w:val="0066110B"/>
    <w:rsid w:val="00667D39"/>
    <w:rsid w:val="00673FA5"/>
    <w:rsid w:val="006742C1"/>
    <w:rsid w:val="00690DDC"/>
    <w:rsid w:val="006C0135"/>
    <w:rsid w:val="006D12A4"/>
    <w:rsid w:val="006E17E2"/>
    <w:rsid w:val="006F4FE3"/>
    <w:rsid w:val="00715B61"/>
    <w:rsid w:val="00726DB5"/>
    <w:rsid w:val="0074543B"/>
    <w:rsid w:val="00745FCD"/>
    <w:rsid w:val="0074632E"/>
    <w:rsid w:val="00760D70"/>
    <w:rsid w:val="0076704A"/>
    <w:rsid w:val="00786AFF"/>
    <w:rsid w:val="007870FC"/>
    <w:rsid w:val="007B562F"/>
    <w:rsid w:val="007C3D5B"/>
    <w:rsid w:val="007C6B31"/>
    <w:rsid w:val="007E72CE"/>
    <w:rsid w:val="008332C3"/>
    <w:rsid w:val="00833D0A"/>
    <w:rsid w:val="00840E77"/>
    <w:rsid w:val="008A0568"/>
    <w:rsid w:val="008A06FF"/>
    <w:rsid w:val="008B20BF"/>
    <w:rsid w:val="008B378A"/>
    <w:rsid w:val="008C2453"/>
    <w:rsid w:val="008C7D2C"/>
    <w:rsid w:val="008D3458"/>
    <w:rsid w:val="008D5A78"/>
    <w:rsid w:val="008F2B65"/>
    <w:rsid w:val="00904AF4"/>
    <w:rsid w:val="00945C5D"/>
    <w:rsid w:val="00967EF8"/>
    <w:rsid w:val="00975A44"/>
    <w:rsid w:val="00983340"/>
    <w:rsid w:val="009A4F63"/>
    <w:rsid w:val="009B4D62"/>
    <w:rsid w:val="009B66BD"/>
    <w:rsid w:val="009B6CAD"/>
    <w:rsid w:val="009D12D7"/>
    <w:rsid w:val="009D5602"/>
    <w:rsid w:val="009F773D"/>
    <w:rsid w:val="00A07557"/>
    <w:rsid w:val="00A14481"/>
    <w:rsid w:val="00A326A3"/>
    <w:rsid w:val="00A74D6F"/>
    <w:rsid w:val="00AC059D"/>
    <w:rsid w:val="00AD2E95"/>
    <w:rsid w:val="00B0600B"/>
    <w:rsid w:val="00B145B9"/>
    <w:rsid w:val="00B4317C"/>
    <w:rsid w:val="00B4429F"/>
    <w:rsid w:val="00B7182C"/>
    <w:rsid w:val="00B748D0"/>
    <w:rsid w:val="00B96047"/>
    <w:rsid w:val="00BC5F25"/>
    <w:rsid w:val="00C20259"/>
    <w:rsid w:val="00C36573"/>
    <w:rsid w:val="00C5782E"/>
    <w:rsid w:val="00CB10EE"/>
    <w:rsid w:val="00CB1A81"/>
    <w:rsid w:val="00CB2FF9"/>
    <w:rsid w:val="00CB74B4"/>
    <w:rsid w:val="00CD17A3"/>
    <w:rsid w:val="00CE1BB5"/>
    <w:rsid w:val="00CF39FB"/>
    <w:rsid w:val="00D077F9"/>
    <w:rsid w:val="00D20831"/>
    <w:rsid w:val="00D23695"/>
    <w:rsid w:val="00D41B34"/>
    <w:rsid w:val="00D75701"/>
    <w:rsid w:val="00DA23DF"/>
    <w:rsid w:val="00DE3C99"/>
    <w:rsid w:val="00DE41CD"/>
    <w:rsid w:val="00DF0B34"/>
    <w:rsid w:val="00E0669C"/>
    <w:rsid w:val="00E07754"/>
    <w:rsid w:val="00E34FC8"/>
    <w:rsid w:val="00E4239F"/>
    <w:rsid w:val="00E93CD0"/>
    <w:rsid w:val="00EA38B0"/>
    <w:rsid w:val="00EA5C6F"/>
    <w:rsid w:val="00ED6E81"/>
    <w:rsid w:val="00ED7803"/>
    <w:rsid w:val="00EE05EA"/>
    <w:rsid w:val="00EE5C31"/>
    <w:rsid w:val="00F25EC4"/>
    <w:rsid w:val="00F4718C"/>
    <w:rsid w:val="00F52A75"/>
    <w:rsid w:val="00F66115"/>
    <w:rsid w:val="00F7405B"/>
    <w:rsid w:val="00F740D3"/>
    <w:rsid w:val="00F7524B"/>
    <w:rsid w:val="00F777B1"/>
    <w:rsid w:val="00FB301D"/>
    <w:rsid w:val="00FC3C10"/>
    <w:rsid w:val="032805E4"/>
    <w:rsid w:val="03A7093A"/>
    <w:rsid w:val="04821EF4"/>
    <w:rsid w:val="04965CA5"/>
    <w:rsid w:val="04AF373C"/>
    <w:rsid w:val="06DF3E90"/>
    <w:rsid w:val="08120741"/>
    <w:rsid w:val="0B020BF6"/>
    <w:rsid w:val="0B2F3063"/>
    <w:rsid w:val="0E0F4AA1"/>
    <w:rsid w:val="10290B50"/>
    <w:rsid w:val="12A13A87"/>
    <w:rsid w:val="147815B3"/>
    <w:rsid w:val="14DB8D8A"/>
    <w:rsid w:val="15710255"/>
    <w:rsid w:val="15C060C7"/>
    <w:rsid w:val="17957759"/>
    <w:rsid w:val="185A045B"/>
    <w:rsid w:val="187D0DBB"/>
    <w:rsid w:val="19A9482C"/>
    <w:rsid w:val="1A3F2BAB"/>
    <w:rsid w:val="1BA9011C"/>
    <w:rsid w:val="1D4226EF"/>
    <w:rsid w:val="1EE84BFC"/>
    <w:rsid w:val="1F2DFBED"/>
    <w:rsid w:val="1F7AB269"/>
    <w:rsid w:val="20592C47"/>
    <w:rsid w:val="21E517FF"/>
    <w:rsid w:val="22315E81"/>
    <w:rsid w:val="231E7BED"/>
    <w:rsid w:val="245737E1"/>
    <w:rsid w:val="2467127B"/>
    <w:rsid w:val="25D02FFD"/>
    <w:rsid w:val="272105CC"/>
    <w:rsid w:val="27526AD5"/>
    <w:rsid w:val="28A21E0B"/>
    <w:rsid w:val="2A9D7F72"/>
    <w:rsid w:val="2C962EAE"/>
    <w:rsid w:val="2D0428BD"/>
    <w:rsid w:val="2F5E0561"/>
    <w:rsid w:val="2F7E57EF"/>
    <w:rsid w:val="2FBEC1CF"/>
    <w:rsid w:val="30800902"/>
    <w:rsid w:val="314F17D9"/>
    <w:rsid w:val="31CE12BE"/>
    <w:rsid w:val="31D10910"/>
    <w:rsid w:val="31DC2D07"/>
    <w:rsid w:val="33B4702C"/>
    <w:rsid w:val="34DB376C"/>
    <w:rsid w:val="36583696"/>
    <w:rsid w:val="36F81D0E"/>
    <w:rsid w:val="379F0A63"/>
    <w:rsid w:val="37AC8DC3"/>
    <w:rsid w:val="37CA714C"/>
    <w:rsid w:val="3AFA3197"/>
    <w:rsid w:val="3BB4603F"/>
    <w:rsid w:val="3BBBFE28"/>
    <w:rsid w:val="3BF95153"/>
    <w:rsid w:val="3C183478"/>
    <w:rsid w:val="3C3E127F"/>
    <w:rsid w:val="3E6C6253"/>
    <w:rsid w:val="3ED7AE6C"/>
    <w:rsid w:val="3F7B0590"/>
    <w:rsid w:val="3FC952B5"/>
    <w:rsid w:val="3FD643D2"/>
    <w:rsid w:val="3FEBCF84"/>
    <w:rsid w:val="3FFB7CC0"/>
    <w:rsid w:val="3FFF07C9"/>
    <w:rsid w:val="3FFF7536"/>
    <w:rsid w:val="41F10CFF"/>
    <w:rsid w:val="421123B1"/>
    <w:rsid w:val="427F7842"/>
    <w:rsid w:val="46BC7DAC"/>
    <w:rsid w:val="46D71CD4"/>
    <w:rsid w:val="48B51445"/>
    <w:rsid w:val="48DD4AE9"/>
    <w:rsid w:val="493705ED"/>
    <w:rsid w:val="4A81126D"/>
    <w:rsid w:val="4B8635FD"/>
    <w:rsid w:val="4C371C05"/>
    <w:rsid w:val="4C874B25"/>
    <w:rsid w:val="4DEDD5F7"/>
    <w:rsid w:val="4E1D1076"/>
    <w:rsid w:val="514951D3"/>
    <w:rsid w:val="52FC4D81"/>
    <w:rsid w:val="54E07DAA"/>
    <w:rsid w:val="55D2369B"/>
    <w:rsid w:val="55D44E92"/>
    <w:rsid w:val="56164501"/>
    <w:rsid w:val="567D8D6A"/>
    <w:rsid w:val="5755915F"/>
    <w:rsid w:val="58C15914"/>
    <w:rsid w:val="596045FC"/>
    <w:rsid w:val="59DD9604"/>
    <w:rsid w:val="5B770C4C"/>
    <w:rsid w:val="5C373C89"/>
    <w:rsid w:val="5DBA69D6"/>
    <w:rsid w:val="5DBB78E3"/>
    <w:rsid w:val="5E6D2FA0"/>
    <w:rsid w:val="5EFD8D94"/>
    <w:rsid w:val="5EFED634"/>
    <w:rsid w:val="5F7FB1A7"/>
    <w:rsid w:val="5F938437"/>
    <w:rsid w:val="5FAB4CAA"/>
    <w:rsid w:val="5FBE7C4A"/>
    <w:rsid w:val="62857AC7"/>
    <w:rsid w:val="630A5C78"/>
    <w:rsid w:val="631B734B"/>
    <w:rsid w:val="644930D9"/>
    <w:rsid w:val="65AE18A2"/>
    <w:rsid w:val="666F37A1"/>
    <w:rsid w:val="66FFF4DA"/>
    <w:rsid w:val="696F635F"/>
    <w:rsid w:val="6A0E2776"/>
    <w:rsid w:val="6A213178"/>
    <w:rsid w:val="6A5A295A"/>
    <w:rsid w:val="6BE7D14D"/>
    <w:rsid w:val="6BFD329B"/>
    <w:rsid w:val="6BFF535A"/>
    <w:rsid w:val="6E6F6514"/>
    <w:rsid w:val="6F362ABF"/>
    <w:rsid w:val="6F4E14A1"/>
    <w:rsid w:val="6F7C56B7"/>
    <w:rsid w:val="6F8572E0"/>
    <w:rsid w:val="6FB26399"/>
    <w:rsid w:val="6FE946A8"/>
    <w:rsid w:val="7102696F"/>
    <w:rsid w:val="71412019"/>
    <w:rsid w:val="716015F6"/>
    <w:rsid w:val="71C92D44"/>
    <w:rsid w:val="72FA474E"/>
    <w:rsid w:val="73962607"/>
    <w:rsid w:val="73B5C35A"/>
    <w:rsid w:val="73F6376E"/>
    <w:rsid w:val="74144FA5"/>
    <w:rsid w:val="749A73BD"/>
    <w:rsid w:val="75F30E71"/>
    <w:rsid w:val="765DA0E1"/>
    <w:rsid w:val="770FEF8E"/>
    <w:rsid w:val="77263E6B"/>
    <w:rsid w:val="77FF4524"/>
    <w:rsid w:val="78BC6F51"/>
    <w:rsid w:val="78F5F6CA"/>
    <w:rsid w:val="795C5D84"/>
    <w:rsid w:val="79BF24E9"/>
    <w:rsid w:val="79BF35CA"/>
    <w:rsid w:val="7ADE57FC"/>
    <w:rsid w:val="7B9E19EA"/>
    <w:rsid w:val="7BDBB479"/>
    <w:rsid w:val="7CBB8946"/>
    <w:rsid w:val="7CEE5962"/>
    <w:rsid w:val="7CFD3C42"/>
    <w:rsid w:val="7D6FA456"/>
    <w:rsid w:val="7DA25F02"/>
    <w:rsid w:val="7DDF9EA9"/>
    <w:rsid w:val="7EEC9439"/>
    <w:rsid w:val="7EF63F0F"/>
    <w:rsid w:val="7EF6F4DB"/>
    <w:rsid w:val="7EFE10A2"/>
    <w:rsid w:val="7F613601"/>
    <w:rsid w:val="7F7E2965"/>
    <w:rsid w:val="7F7E9A9C"/>
    <w:rsid w:val="7FBF1994"/>
    <w:rsid w:val="7FDD25B4"/>
    <w:rsid w:val="7FDF5ACC"/>
    <w:rsid w:val="7FF97B3E"/>
    <w:rsid w:val="9B7F065C"/>
    <w:rsid w:val="9DFD2CCA"/>
    <w:rsid w:val="9FED2FFD"/>
    <w:rsid w:val="B3FD3C73"/>
    <w:rsid w:val="B73F9D33"/>
    <w:rsid w:val="B7ED5A93"/>
    <w:rsid w:val="B7F7F226"/>
    <w:rsid w:val="BA376943"/>
    <w:rsid w:val="BBEFBB39"/>
    <w:rsid w:val="BBFBC1CD"/>
    <w:rsid w:val="BBFF8AD7"/>
    <w:rsid w:val="BEAE6E2E"/>
    <w:rsid w:val="BFDF31CD"/>
    <w:rsid w:val="BFFE1357"/>
    <w:rsid w:val="C7D70C16"/>
    <w:rsid w:val="CBFDAA26"/>
    <w:rsid w:val="CEFF55B4"/>
    <w:rsid w:val="D19F88F2"/>
    <w:rsid w:val="DDEF396F"/>
    <w:rsid w:val="DF75F447"/>
    <w:rsid w:val="DFB3BC8D"/>
    <w:rsid w:val="DFFB78B0"/>
    <w:rsid w:val="DFFD36E4"/>
    <w:rsid w:val="EEEFB988"/>
    <w:rsid w:val="EFFEF8E1"/>
    <w:rsid w:val="EFFF2CE2"/>
    <w:rsid w:val="F6FB91E6"/>
    <w:rsid w:val="F7EFBB77"/>
    <w:rsid w:val="FAEB092B"/>
    <w:rsid w:val="FB1BFAEC"/>
    <w:rsid w:val="FBF721CE"/>
    <w:rsid w:val="FDCF77C2"/>
    <w:rsid w:val="FDD481A6"/>
    <w:rsid w:val="FDFF04F5"/>
    <w:rsid w:val="FE7F66C4"/>
    <w:rsid w:val="FECD2476"/>
    <w:rsid w:val="FF2F51F9"/>
    <w:rsid w:val="FF45072E"/>
    <w:rsid w:val="FF611079"/>
    <w:rsid w:val="FF6DDC27"/>
    <w:rsid w:val="FFFB96E6"/>
    <w:rsid w:val="FFFFCB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iPriority="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0"/>
    <w:pPr>
      <w:keepNext/>
      <w:keepLines/>
      <w:numPr>
        <w:ilvl w:val="0"/>
        <w:numId w:val="1"/>
      </w:numPr>
      <w:spacing w:before="340" w:after="330" w:line="576" w:lineRule="auto"/>
      <w:outlineLvl w:val="0"/>
    </w:pPr>
    <w:rPr>
      <w:kern w:val="44"/>
      <w:sz w:val="44"/>
    </w:rPr>
  </w:style>
  <w:style w:type="paragraph" w:styleId="4">
    <w:name w:val="heading 2"/>
    <w:basedOn w:val="1"/>
    <w:next w:val="1"/>
    <w:unhideWhenUsed/>
    <w:qFormat/>
    <w:uiPriority w:val="0"/>
    <w:pPr>
      <w:keepNext/>
      <w:keepLines/>
      <w:numPr>
        <w:ilvl w:val="1"/>
        <w:numId w:val="1"/>
      </w:numPr>
      <w:spacing w:before="260" w:after="260" w:line="413" w:lineRule="auto"/>
      <w:ind w:left="575"/>
      <w:outlineLvl w:val="1"/>
    </w:pPr>
    <w:rPr>
      <w:rFonts w:ascii="Arial" w:hAnsi="Arial" w:eastAsia="黑体"/>
      <w:b/>
      <w:sz w:val="32"/>
    </w:rPr>
  </w:style>
  <w:style w:type="paragraph" w:styleId="5">
    <w:name w:val="heading 3"/>
    <w:basedOn w:val="1"/>
    <w:next w:val="1"/>
    <w:unhideWhenUsed/>
    <w:qFormat/>
    <w:uiPriority w:val="0"/>
    <w:pPr>
      <w:keepNext/>
      <w:keepLines/>
      <w:numPr>
        <w:ilvl w:val="2"/>
        <w:numId w:val="1"/>
      </w:numPr>
      <w:spacing w:before="260" w:after="260" w:line="413" w:lineRule="auto"/>
      <w:outlineLvl w:val="2"/>
    </w:pPr>
    <w:rPr>
      <w:b/>
      <w:sz w:val="32"/>
    </w:rPr>
  </w:style>
  <w:style w:type="paragraph" w:styleId="6">
    <w:name w:val="heading 4"/>
    <w:basedOn w:val="1"/>
    <w:next w:val="1"/>
    <w:unhideWhenUsed/>
    <w:qFormat/>
    <w:uiPriority w:val="0"/>
    <w:pPr>
      <w:keepNext/>
      <w:keepLines/>
      <w:numPr>
        <w:ilvl w:val="3"/>
        <w:numId w:val="1"/>
      </w:numPr>
      <w:spacing w:before="280" w:after="290" w:line="372" w:lineRule="auto"/>
      <w:outlineLvl w:val="3"/>
    </w:pPr>
    <w:rPr>
      <w:rFonts w:ascii="Arial" w:hAnsi="Arial" w:eastAsia="黑体"/>
      <w:b/>
      <w:sz w:val="28"/>
    </w:rPr>
  </w:style>
  <w:style w:type="paragraph" w:styleId="7">
    <w:name w:val="heading 5"/>
    <w:basedOn w:val="1"/>
    <w:next w:val="1"/>
    <w:semiHidden/>
    <w:unhideWhenUsed/>
    <w:qFormat/>
    <w:uiPriority w:val="0"/>
    <w:pPr>
      <w:keepNext/>
      <w:keepLines/>
      <w:numPr>
        <w:ilvl w:val="4"/>
        <w:numId w:val="1"/>
      </w:numPr>
      <w:spacing w:before="280" w:after="290" w:line="372" w:lineRule="auto"/>
      <w:outlineLvl w:val="4"/>
    </w:pPr>
    <w:rPr>
      <w:b/>
      <w:sz w:val="28"/>
    </w:rPr>
  </w:style>
  <w:style w:type="paragraph" w:styleId="8">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10">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3">
    <w:name w:val="Title"/>
    <w:basedOn w:val="1"/>
    <w:next w:val="1"/>
    <w:qFormat/>
    <w:uiPriority w:val="0"/>
    <w:pPr>
      <w:spacing w:before="240" w:after="60"/>
      <w:jc w:val="center"/>
      <w:outlineLvl w:val="0"/>
    </w:pPr>
    <w:rPr>
      <w:rFonts w:ascii="Arial" w:hAnsi="Arial"/>
      <w:b/>
      <w:sz w:val="32"/>
    </w:rPr>
  </w:style>
  <w:style w:type="paragraph" w:styleId="12">
    <w:name w:val="Normal Indent"/>
    <w:basedOn w:val="1"/>
    <w:link w:val="41"/>
    <w:qFormat/>
    <w:uiPriority w:val="0"/>
    <w:pPr>
      <w:spacing w:line="300" w:lineRule="auto"/>
      <w:ind w:firstLine="420"/>
    </w:pPr>
    <w:rPr>
      <w:sz w:val="24"/>
      <w:szCs w:val="20"/>
    </w:rPr>
  </w:style>
  <w:style w:type="paragraph" w:styleId="13">
    <w:name w:val="caption"/>
    <w:basedOn w:val="1"/>
    <w:next w:val="1"/>
    <w:qFormat/>
    <w:uiPriority w:val="0"/>
    <w:pPr>
      <w:adjustRightInd w:val="0"/>
      <w:spacing w:before="152" w:after="160" w:line="360" w:lineRule="atLeast"/>
      <w:jc w:val="left"/>
      <w:textAlignment w:val="baseline"/>
    </w:pPr>
    <w:rPr>
      <w:rFonts w:ascii="Arial" w:hAnsi="Arial" w:eastAsia="黑体" w:cs="Arial"/>
      <w:kern w:val="0"/>
      <w:sz w:val="20"/>
      <w:szCs w:val="20"/>
    </w:rPr>
  </w:style>
  <w:style w:type="paragraph" w:styleId="14">
    <w:name w:val="annotation text"/>
    <w:basedOn w:val="1"/>
    <w:qFormat/>
    <w:uiPriority w:val="0"/>
    <w:pPr>
      <w:jc w:val="left"/>
    </w:pPr>
  </w:style>
  <w:style w:type="paragraph" w:styleId="15">
    <w:name w:val="Body Text"/>
    <w:basedOn w:val="1"/>
    <w:next w:val="3"/>
    <w:qFormat/>
    <w:uiPriority w:val="0"/>
    <w:pPr>
      <w:spacing w:after="120"/>
    </w:pPr>
  </w:style>
  <w:style w:type="paragraph" w:styleId="16">
    <w:name w:val="toc 3"/>
    <w:basedOn w:val="1"/>
    <w:next w:val="1"/>
    <w:qFormat/>
    <w:uiPriority w:val="39"/>
    <w:pPr>
      <w:ind w:left="840" w:leftChars="400"/>
    </w:pPr>
  </w:style>
  <w:style w:type="paragraph" w:styleId="17">
    <w:name w:val="Balloon Text"/>
    <w:basedOn w:val="1"/>
    <w:link w:val="36"/>
    <w:qFormat/>
    <w:uiPriority w:val="0"/>
    <w:rPr>
      <w:sz w:val="18"/>
      <w:szCs w:val="18"/>
    </w:rPr>
  </w:style>
  <w:style w:type="paragraph" w:styleId="18">
    <w:name w:val="footer"/>
    <w:basedOn w:val="1"/>
    <w:qFormat/>
    <w:uiPriority w:val="99"/>
    <w:pPr>
      <w:tabs>
        <w:tab w:val="center" w:pos="4153"/>
        <w:tab w:val="right" w:pos="8306"/>
      </w:tabs>
      <w:snapToGrid w:val="0"/>
      <w:jc w:val="left"/>
    </w:pPr>
    <w:rPr>
      <w:sz w:val="18"/>
      <w:szCs w:val="18"/>
    </w:rPr>
  </w:style>
  <w:style w:type="paragraph" w:styleId="1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style>
  <w:style w:type="paragraph" w:styleId="21">
    <w:name w:val="toc 4"/>
    <w:basedOn w:val="1"/>
    <w:next w:val="1"/>
    <w:qFormat/>
    <w:uiPriority w:val="39"/>
    <w:pPr>
      <w:ind w:left="1260" w:leftChars="600"/>
    </w:pPr>
  </w:style>
  <w:style w:type="paragraph" w:styleId="22">
    <w:name w:val="toc 2"/>
    <w:basedOn w:val="1"/>
    <w:next w:val="1"/>
    <w:qFormat/>
    <w:uiPriority w:val="39"/>
    <w:pPr>
      <w:ind w:left="420" w:leftChars="200"/>
    </w:pPr>
  </w:style>
  <w:style w:type="paragraph" w:styleId="23">
    <w:name w:val="Body Text 2"/>
    <w:basedOn w:val="1"/>
    <w:qFormat/>
    <w:uiPriority w:val="99"/>
    <w:pPr>
      <w:spacing w:line="360" w:lineRule="auto"/>
    </w:pPr>
    <w:rPr>
      <w:rFonts w:ascii="宋体" w:hAnsi="宋体"/>
      <w:color w:val="000000"/>
      <w:sz w:val="24"/>
      <w:szCs w:val="20"/>
    </w:rPr>
  </w:style>
  <w:style w:type="paragraph" w:styleId="24">
    <w:name w:val="Normal (Web)"/>
    <w:basedOn w:val="1"/>
    <w:qFormat/>
    <w:uiPriority w:val="0"/>
    <w:pPr>
      <w:spacing w:beforeAutospacing="1" w:afterAutospacing="1"/>
      <w:jc w:val="left"/>
    </w:pPr>
    <w:rPr>
      <w:rFonts w:cs="Times New Roman"/>
      <w:kern w:val="0"/>
      <w:sz w:val="24"/>
    </w:rPr>
  </w:style>
  <w:style w:type="table" w:styleId="26">
    <w:name w:val="Table Grid"/>
    <w:basedOn w:val="2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page number"/>
    <w:basedOn w:val="27"/>
    <w:qFormat/>
    <w:uiPriority w:val="0"/>
  </w:style>
  <w:style w:type="character" w:styleId="29">
    <w:name w:val="Hyperlink"/>
    <w:basedOn w:val="27"/>
    <w:unhideWhenUsed/>
    <w:qFormat/>
    <w:uiPriority w:val="99"/>
    <w:rPr>
      <w:color w:val="0563C1" w:themeColor="hyperlink"/>
      <w:u w:val="single"/>
      <w14:textFill>
        <w14:solidFill>
          <w14:schemeClr w14:val="hlink"/>
        </w14:solidFill>
      </w14:textFill>
    </w:rPr>
  </w:style>
  <w:style w:type="paragraph" w:customStyle="1" w:styleId="30">
    <w:name w:val="标题2"/>
    <w:basedOn w:val="4"/>
    <w:next w:val="4"/>
    <w:qFormat/>
    <w:uiPriority w:val="0"/>
    <w:pPr>
      <w:widowControl/>
      <w:numPr>
        <w:numId w:val="2"/>
      </w:numPr>
      <w:spacing w:before="50" w:beforeLines="50" w:after="40" w:line="300" w:lineRule="exact"/>
      <w:jc w:val="left"/>
    </w:pPr>
    <w:rPr>
      <w:rFonts w:eastAsia="微软雅黑"/>
      <w:bCs/>
      <w:kern w:val="0"/>
      <w:sz w:val="28"/>
      <w:szCs w:val="20"/>
    </w:rPr>
  </w:style>
  <w:style w:type="paragraph" w:customStyle="1" w:styleId="31">
    <w:name w:val="封面一级标题文字"/>
    <w:basedOn w:val="1"/>
    <w:semiHidden/>
    <w:qFormat/>
    <w:uiPriority w:val="0"/>
    <w:pPr>
      <w:spacing w:line="640" w:lineRule="exact"/>
      <w:jc w:val="center"/>
    </w:pPr>
    <w:rPr>
      <w:rFonts w:ascii="黑体" w:hAnsi="黑体" w:eastAsia="黑体"/>
      <w:b/>
      <w:bCs/>
      <w:sz w:val="52"/>
    </w:rPr>
  </w:style>
  <w:style w:type="paragraph" w:customStyle="1" w:styleId="32">
    <w:name w:val="正文文字样式"/>
    <w:basedOn w:val="1"/>
    <w:qFormat/>
    <w:uiPriority w:val="0"/>
    <w:pPr>
      <w:spacing w:line="480" w:lineRule="exact"/>
      <w:ind w:firstLine="480" w:firstLineChars="200"/>
    </w:pPr>
    <w:rPr>
      <w:sz w:val="24"/>
    </w:rPr>
  </w:style>
  <w:style w:type="paragraph" w:customStyle="1" w:styleId="33">
    <w:name w:val="目录 11"/>
    <w:basedOn w:val="1"/>
    <w:next w:val="1"/>
    <w:qFormat/>
    <w:uiPriority w:val="39"/>
    <w:pPr>
      <w:spacing w:before="120" w:after="120" w:line="60" w:lineRule="auto"/>
      <w:jc w:val="left"/>
    </w:pPr>
    <w:rPr>
      <w:b/>
      <w:bCs/>
      <w:caps/>
      <w:sz w:val="20"/>
      <w:szCs w:val="20"/>
    </w:rPr>
  </w:style>
  <w:style w:type="paragraph" w:customStyle="1" w:styleId="34">
    <w:name w:val="列出段落1"/>
    <w:basedOn w:val="1"/>
    <w:qFormat/>
    <w:uiPriority w:val="34"/>
    <w:pPr>
      <w:widowControl/>
      <w:spacing w:line="360" w:lineRule="auto"/>
      <w:ind w:firstLine="420" w:firstLineChars="200"/>
    </w:pPr>
    <w:rPr>
      <w:rFonts w:ascii="Calibri" w:hAnsi="Calibri"/>
      <w:kern w:val="0"/>
      <w:sz w:val="24"/>
    </w:rPr>
  </w:style>
  <w:style w:type="character" w:customStyle="1" w:styleId="35">
    <w:name w:val="font11"/>
    <w:basedOn w:val="27"/>
    <w:qFormat/>
    <w:uiPriority w:val="0"/>
    <w:rPr>
      <w:rFonts w:hint="eastAsia" w:ascii="方正仿宋_GBK" w:hAnsi="方正仿宋_GBK" w:eastAsia="方正仿宋_GBK" w:cs="方正仿宋_GBK"/>
      <w:color w:val="000000"/>
      <w:sz w:val="22"/>
      <w:szCs w:val="22"/>
      <w:u w:val="none"/>
    </w:rPr>
  </w:style>
  <w:style w:type="character" w:customStyle="1" w:styleId="36">
    <w:name w:val="批注框文本 字符"/>
    <w:basedOn w:val="27"/>
    <w:link w:val="17"/>
    <w:qFormat/>
    <w:uiPriority w:val="0"/>
    <w:rPr>
      <w:kern w:val="2"/>
      <w:sz w:val="18"/>
      <w:szCs w:val="18"/>
    </w:rPr>
  </w:style>
  <w:style w:type="paragraph" w:styleId="37">
    <w:name w:val="List Paragraph"/>
    <w:basedOn w:val="1"/>
    <w:qFormat/>
    <w:uiPriority w:val="34"/>
    <w:pPr>
      <w:ind w:firstLine="420" w:firstLineChars="200"/>
    </w:pPr>
  </w:style>
  <w:style w:type="character" w:customStyle="1" w:styleId="38">
    <w:name w:val="font31"/>
    <w:qFormat/>
    <w:uiPriority w:val="0"/>
    <w:rPr>
      <w:rFonts w:hint="eastAsia" w:ascii="宋体" w:hAnsi="宋体" w:eastAsia="宋体" w:cs="宋体"/>
      <w:color w:val="000000"/>
      <w:sz w:val="24"/>
      <w:szCs w:val="24"/>
      <w:u w:val="none"/>
    </w:rPr>
  </w:style>
  <w:style w:type="character" w:customStyle="1" w:styleId="39">
    <w:name w:val="font01"/>
    <w:qFormat/>
    <w:uiPriority w:val="0"/>
    <w:rPr>
      <w:rFonts w:hint="eastAsia" w:ascii="宋体" w:hAnsi="宋体" w:eastAsia="宋体" w:cs="宋体"/>
      <w:color w:val="FF0000"/>
      <w:sz w:val="24"/>
      <w:szCs w:val="24"/>
      <w:u w:val="none"/>
    </w:rPr>
  </w:style>
  <w:style w:type="paragraph" w:customStyle="1" w:styleId="40">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41">
    <w:name w:val="正文缩进 字符"/>
    <w:link w:val="12"/>
    <w:qFormat/>
    <w:uiPriority w:val="0"/>
    <w:rPr>
      <w:kern w:val="2"/>
      <w:sz w:val="24"/>
    </w:rPr>
  </w:style>
  <w:style w:type="paragraph" w:customStyle="1" w:styleId="42">
    <w:name w:val="正文文本缩进11"/>
    <w:basedOn w:val="1"/>
    <w:qFormat/>
    <w:uiPriority w:val="0"/>
    <w:pPr>
      <w:spacing w:line="300" w:lineRule="auto"/>
      <w:ind w:firstLine="480"/>
    </w:pPr>
    <w:rPr>
      <w:rFonts w:ascii="宋体" w:hAnsi="宋体"/>
      <w:kern w:val="0"/>
      <w:sz w:val="24"/>
    </w:rPr>
  </w:style>
  <w:style w:type="paragraph" w:customStyle="1" w:styleId="43">
    <w:name w:val="TOC 标题1"/>
    <w:basedOn w:val="2"/>
    <w:next w:val="1"/>
    <w:unhideWhenUsed/>
    <w:qFormat/>
    <w:uiPriority w:val="39"/>
    <w:pPr>
      <w:widowControl/>
      <w:numPr>
        <w:numId w:val="0"/>
      </w:numPr>
      <w:spacing w:before="240" w:after="0" w:line="259" w:lineRule="auto"/>
      <w:jc w:val="left"/>
      <w:outlineLvl w:val="9"/>
    </w:pPr>
    <w:rPr>
      <w:rFonts w:asciiTheme="majorHAnsi" w:hAnsiTheme="majorHAnsi" w:eastAsiaTheme="majorEastAsia" w:cstheme="majorBidi"/>
      <w:b w:val="0"/>
      <w:color w:val="2E75B6" w:themeColor="accent1" w:themeShade="BF"/>
      <w:kern w:val="0"/>
      <w:sz w:val="32"/>
      <w:szCs w:val="32"/>
    </w:rPr>
  </w:style>
  <w:style w:type="paragraph" w:customStyle="1" w:styleId="44">
    <w:name w:val="正文缩进(ALT+Z)"/>
    <w:basedOn w:val="1"/>
    <w:qFormat/>
    <w:uiPriority w:val="0"/>
    <w:pPr>
      <w:spacing w:line="360" w:lineRule="auto"/>
      <w:ind w:firstLine="200" w:firstLineChars="200"/>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2385</Words>
  <Characters>2889</Characters>
  <Lines>22</Lines>
  <Paragraphs>21</Paragraphs>
  <TotalTime>11</TotalTime>
  <ScaleCrop>false</ScaleCrop>
  <LinksUpToDate>false</LinksUpToDate>
  <CharactersWithSpaces>2997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2022-05-12T22:40:00Z</dcterms:created>
  <dc:creator>Windows10</dc:creator>
  <cp:lastModifiedBy>426F810151ED44989ABF8CE29068A2A1</cp:lastModifiedBy>
  <cp:lastPrinted>2022-05-31T10:15:00Z</cp:lastPrinted>
  <dcterms:modified xsi:type="dcterms:W3CDTF">2026-04-07T03:30:00Z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2407979DE50F4B3E8F3D9465C07580A7</vt:lpwstr>
  </property>
  <property fmtid="{D5CDD505-2E9C-101B-9397-08002B2CF9AE}" pid="4" name="KSOTemplateDocerSaveRecord">
    <vt:lpwstr>eyJoZGlkIjoiMzljYjM4YjkyMWE2MzIzNDg0NWIxMDZhOGYwM2ZlODgiLCJ1c2VySWQiOiIzMTIyNTczOTcifQ==</vt:lpwstr>
  </property>
</Properties>
</file>