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720412">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0612BA60">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43235C8C">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39EF5CCA">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001A0195">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36"/>
          <w:szCs w:val="36"/>
          <w:lang w:val="en-US" w:eastAsia="zh-CN"/>
        </w:rPr>
      </w:pPr>
      <w:r>
        <w:rPr>
          <w:rFonts w:hint="eastAsia" w:ascii="黑体" w:hAnsi="黑体" w:eastAsia="黑体" w:cs="黑体"/>
          <w:b/>
          <w:bCs/>
          <w:spacing w:val="5"/>
          <w:sz w:val="36"/>
          <w:szCs w:val="36"/>
          <w:lang w:val="en-US" w:eastAsia="zh-CN"/>
        </w:rPr>
        <w:t>鼎和财产保险股份有限公司钦州中心支公司</w:t>
      </w:r>
    </w:p>
    <w:p w14:paraId="5A28E6C4">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36"/>
          <w:szCs w:val="36"/>
          <w:lang w:val="en-US" w:eastAsia="zh-CN"/>
        </w:rPr>
      </w:pPr>
      <w:r>
        <w:rPr>
          <w:rFonts w:hint="eastAsia" w:ascii="黑体" w:hAnsi="黑体" w:eastAsia="黑体" w:cs="黑体"/>
          <w:b/>
          <w:bCs/>
          <w:spacing w:val="5"/>
          <w:sz w:val="36"/>
          <w:szCs w:val="36"/>
          <w:lang w:val="en-US" w:eastAsia="zh-CN"/>
        </w:rPr>
        <w:t>关于</w:t>
      </w:r>
      <w:r>
        <w:rPr>
          <w:rFonts w:hint="eastAsia" w:ascii="黑体" w:hAnsi="黑体" w:eastAsia="黑体" w:cs="黑体"/>
          <w:b/>
          <w:bCs/>
          <w:spacing w:val="5"/>
          <w:sz w:val="36"/>
          <w:szCs w:val="36"/>
        </w:rPr>
        <w:t>中化二建集团有限公司事故预防</w:t>
      </w:r>
      <w:r>
        <w:rPr>
          <w:rFonts w:hint="eastAsia" w:ascii="黑体" w:hAnsi="黑体" w:eastAsia="黑体" w:cs="黑体"/>
          <w:b/>
          <w:bCs/>
          <w:spacing w:val="5"/>
          <w:sz w:val="36"/>
          <w:szCs w:val="36"/>
          <w:lang w:val="en-US" w:eastAsia="zh-CN"/>
        </w:rPr>
        <w:t>服务</w:t>
      </w:r>
    </w:p>
    <w:p w14:paraId="3B78DCC4">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lang w:val="en-US" w:eastAsia="zh-CN"/>
        </w:rPr>
      </w:pPr>
      <w:r>
        <w:rPr>
          <w:rFonts w:hint="eastAsia" w:ascii="黑体" w:hAnsi="黑体" w:eastAsia="黑体" w:cs="黑体"/>
          <w:b/>
          <w:bCs/>
          <w:spacing w:val="5"/>
          <w:sz w:val="36"/>
          <w:szCs w:val="36"/>
        </w:rPr>
        <w:t>技术服务方案</w:t>
      </w:r>
      <w:r>
        <w:rPr>
          <w:rFonts w:hint="eastAsia" w:ascii="黑体" w:hAnsi="黑体" w:eastAsia="黑体" w:cs="黑体"/>
          <w:b/>
          <w:bCs/>
          <w:spacing w:val="5"/>
          <w:sz w:val="36"/>
          <w:szCs w:val="36"/>
          <w:lang w:val="en-US" w:eastAsia="zh-CN"/>
        </w:rPr>
        <w:t>书</w:t>
      </w:r>
    </w:p>
    <w:p w14:paraId="4DAA3BE8">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default" w:ascii="黑体" w:hAnsi="黑体" w:eastAsia="黑体" w:cs="黑体"/>
          <w:b/>
          <w:bCs/>
          <w:spacing w:val="5"/>
          <w:sz w:val="44"/>
          <w:szCs w:val="44"/>
          <w:lang w:val="en-US" w:eastAsia="zh-CN"/>
        </w:rPr>
      </w:pPr>
    </w:p>
    <w:p w14:paraId="337D05EE">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default" w:ascii="黑体" w:hAnsi="黑体" w:eastAsia="黑体" w:cs="黑体"/>
          <w:b/>
          <w:bCs/>
          <w:spacing w:val="5"/>
          <w:sz w:val="44"/>
          <w:szCs w:val="44"/>
          <w:lang w:val="en-US" w:eastAsia="zh-CN"/>
        </w:rPr>
      </w:pPr>
    </w:p>
    <w:p w14:paraId="0EA067C9">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5A6B27D6">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7F9246E2">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5EB69BA">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D75B6FA">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786F57D1">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261915F4">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F0698C7">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2F49C8BE">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44E0575">
      <w:pPr>
        <w:pStyle w:val="2"/>
        <w:keepNext w:val="0"/>
        <w:keepLines w:val="0"/>
        <w:pageBreakBefore w:val="0"/>
        <w:widowControl w:val="0"/>
        <w:kinsoku/>
        <w:wordWrap/>
        <w:overflowPunct/>
        <w:topLinePunct w:val="0"/>
        <w:autoSpaceDE/>
        <w:autoSpaceDN/>
        <w:bidi w:val="0"/>
        <w:adjustRightInd/>
        <w:snapToGrid/>
        <w:spacing w:line="360" w:lineRule="auto"/>
        <w:ind w:right="0"/>
        <w:jc w:val="both"/>
        <w:textAlignment w:val="auto"/>
        <w:rPr>
          <w:rFonts w:hint="eastAsia" w:asciiTheme="minorEastAsia" w:hAnsiTheme="minorEastAsia" w:eastAsiaTheme="minorEastAsia" w:cstheme="minorEastAsia"/>
          <w:spacing w:val="4"/>
          <w:sz w:val="21"/>
          <w:szCs w:val="21"/>
        </w:rPr>
      </w:pPr>
    </w:p>
    <w:p w14:paraId="0539667C">
      <w:pPr>
        <w:pStyle w:val="2"/>
        <w:keepNext w:val="0"/>
        <w:keepLines w:val="0"/>
        <w:pageBreakBefore w:val="0"/>
        <w:widowControl w:val="0"/>
        <w:kinsoku/>
        <w:wordWrap/>
        <w:overflowPunct/>
        <w:topLinePunct w:val="0"/>
        <w:autoSpaceDE/>
        <w:autoSpaceDN/>
        <w:bidi w:val="0"/>
        <w:adjustRightInd/>
        <w:snapToGrid/>
        <w:spacing w:line="360" w:lineRule="auto"/>
        <w:ind w:right="0" w:firstLine="618" w:firstLineChars="200"/>
        <w:jc w:val="center"/>
        <w:textAlignment w:val="auto"/>
        <w:rPr>
          <w:rFonts w:hint="default" w:asciiTheme="minorEastAsia" w:hAnsiTheme="minorEastAsia" w:eastAsiaTheme="minorEastAsia" w:cstheme="minorEastAsia"/>
          <w:spacing w:val="4"/>
          <w:sz w:val="30"/>
          <w:szCs w:val="30"/>
          <w:lang w:val="en-US" w:eastAsia="zh-CN"/>
        </w:rPr>
      </w:pPr>
      <w:r>
        <w:rPr>
          <w:rFonts w:hint="default" w:ascii="Times New Roman" w:hAnsi="Times New Roman" w:cs="Times New Roman" w:eastAsiaTheme="minorEastAsia"/>
          <w:spacing w:val="4"/>
          <w:sz w:val="30"/>
          <w:szCs w:val="30"/>
          <w:lang w:val="en-US" w:eastAsia="zh-CN"/>
        </w:rPr>
        <w:t>202</w:t>
      </w:r>
      <w:r>
        <w:rPr>
          <w:rFonts w:hint="eastAsia" w:ascii="Times New Roman" w:hAnsi="Times New Roman" w:cs="Times New Roman"/>
          <w:spacing w:val="4"/>
          <w:sz w:val="30"/>
          <w:szCs w:val="30"/>
          <w:lang w:val="en-US" w:eastAsia="zh-CN"/>
        </w:rPr>
        <w:t>6</w:t>
      </w:r>
      <w:r>
        <w:rPr>
          <w:rFonts w:hint="eastAsia" w:asciiTheme="minorEastAsia" w:hAnsiTheme="minorEastAsia" w:eastAsiaTheme="minorEastAsia" w:cstheme="minorEastAsia"/>
          <w:spacing w:val="4"/>
          <w:sz w:val="30"/>
          <w:szCs w:val="30"/>
          <w:lang w:val="en-US" w:eastAsia="zh-CN"/>
        </w:rPr>
        <w:t>年</w:t>
      </w:r>
      <w:r>
        <w:rPr>
          <w:rFonts w:hint="eastAsia" w:asciiTheme="minorEastAsia" w:hAnsiTheme="minorEastAsia" w:cstheme="minorEastAsia"/>
          <w:spacing w:val="4"/>
          <w:sz w:val="30"/>
          <w:szCs w:val="30"/>
          <w:lang w:val="en-US" w:eastAsia="zh-CN"/>
        </w:rPr>
        <w:t>4</w:t>
      </w:r>
      <w:r>
        <w:rPr>
          <w:rFonts w:hint="eastAsia" w:asciiTheme="minorEastAsia" w:hAnsiTheme="minorEastAsia" w:eastAsiaTheme="minorEastAsia" w:cstheme="minorEastAsia"/>
          <w:spacing w:val="4"/>
          <w:sz w:val="30"/>
          <w:szCs w:val="30"/>
          <w:lang w:val="en-US" w:eastAsia="zh-CN"/>
        </w:rPr>
        <w:t>月</w:t>
      </w:r>
    </w:p>
    <w:p w14:paraId="3B7424B5">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4DD93194">
      <w:pPr>
        <w:pStyle w:val="2"/>
        <w:keepNext w:val="0"/>
        <w:keepLines w:val="0"/>
        <w:pageBreakBefore w:val="0"/>
        <w:widowControl w:val="0"/>
        <w:kinsoku/>
        <w:wordWrap/>
        <w:overflowPunct/>
        <w:topLinePunct w:val="0"/>
        <w:autoSpaceDE/>
        <w:autoSpaceDN/>
        <w:bidi w:val="0"/>
        <w:adjustRightInd/>
        <w:snapToGrid/>
        <w:spacing w:line="560" w:lineRule="exact"/>
        <w:ind w:right="0"/>
        <w:jc w:val="both"/>
        <w:textAlignment w:val="auto"/>
        <w:rPr>
          <w:rFonts w:hint="eastAsia" w:ascii="仿宋" w:hAnsi="仿宋" w:eastAsia="仿宋" w:cs="仿宋"/>
          <w:spacing w:val="4"/>
          <w:sz w:val="28"/>
          <w:szCs w:val="28"/>
        </w:rPr>
      </w:pPr>
    </w:p>
    <w:p w14:paraId="28BBA189">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z w:val="28"/>
          <w:szCs w:val="28"/>
        </w:rPr>
      </w:pPr>
      <w:r>
        <w:rPr>
          <w:rFonts w:hint="eastAsia" w:ascii="Times New Roman" w:hAnsi="Times New Roman" w:eastAsia="宋体" w:cstheme="minorBidi"/>
          <w:color w:val="auto"/>
          <w:kern w:val="2"/>
          <w:sz w:val="28"/>
          <w:szCs w:val="36"/>
          <w:u w:val="none"/>
          <w:shd w:val="clear" w:color="auto" w:fill="auto"/>
          <w:lang w:val="en-US" w:eastAsia="zh-CN" w:bidi="ar-SA"/>
        </w:rPr>
        <w:t>为提供安责险事故预防技术服务，提高工人安全施工意识及应急技能，使其掌握基本的事故风险辨识及预防能力，降低项目施工安全事故的发生，体现安责险风险减量的保障作用，根据《安全生产法》、《建筑工程安全生产管理条例》及《安全生产责任保险事故预防技术服务规范》，结合项目实际，特制订本方案。</w:t>
      </w:r>
    </w:p>
    <w:p w14:paraId="271081EF">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sz w:val="28"/>
          <w:szCs w:val="28"/>
        </w:rPr>
      </w:pPr>
      <w:bookmarkStart w:id="0" w:name="_Toc25836"/>
      <w:bookmarkStart w:id="1" w:name="_Toc15981"/>
      <w:r>
        <w:rPr>
          <w:rFonts w:hint="eastAsia" w:ascii="黑体" w:hAnsi="黑体" w:eastAsia="黑体" w:cs="黑体"/>
          <w:b/>
          <w:bCs/>
          <w:spacing w:val="3"/>
          <w:sz w:val="32"/>
          <w:szCs w:val="32"/>
        </w:rPr>
        <w:t>一、指导思想</w:t>
      </w:r>
      <w:bookmarkEnd w:id="0"/>
      <w:bookmarkEnd w:id="1"/>
    </w:p>
    <w:p w14:paraId="5B344D29">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贯彻落实“安全第一、预防为主、综合治理”安全生产方针，响应《安全生产责任保险事故预防技术服务规范》文件精神，进一步做好安全培训工作，体现安责险风险减量的保障作用。</w:t>
      </w:r>
    </w:p>
    <w:p w14:paraId="1E188548">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rPr>
      </w:pPr>
      <w:bookmarkStart w:id="2" w:name="_Toc21480"/>
      <w:bookmarkStart w:id="3" w:name="_Toc28773"/>
      <w:r>
        <w:rPr>
          <w:rFonts w:hint="eastAsia" w:ascii="黑体" w:hAnsi="黑体" w:eastAsia="黑体" w:cs="黑体"/>
          <w:b/>
          <w:bCs/>
          <w:spacing w:val="3"/>
          <w:sz w:val="32"/>
          <w:szCs w:val="32"/>
        </w:rPr>
        <w:t>二、培训目的</w:t>
      </w:r>
      <w:bookmarkEnd w:id="2"/>
      <w:bookmarkEnd w:id="3"/>
    </w:p>
    <w:p w14:paraId="7E3B37B6">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提高工程安全意识及应急技能，减少违章施工现象，降低施工安全事故的发生率，降低施工安全事故的损失，保障项目安全运行及工人生命安全。</w:t>
      </w:r>
    </w:p>
    <w:p w14:paraId="1E190FF1">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rPr>
      </w:pPr>
      <w:bookmarkStart w:id="4" w:name="_Toc6277"/>
      <w:bookmarkStart w:id="5" w:name="_Toc3438"/>
      <w:r>
        <w:rPr>
          <w:rFonts w:hint="eastAsia" w:ascii="黑体" w:hAnsi="黑体" w:eastAsia="黑体" w:cs="黑体"/>
          <w:b/>
          <w:bCs/>
          <w:spacing w:val="3"/>
          <w:sz w:val="32"/>
          <w:szCs w:val="32"/>
        </w:rPr>
        <w:t>三、培训对象</w:t>
      </w:r>
      <w:bookmarkEnd w:id="4"/>
      <w:bookmarkEnd w:id="5"/>
    </w:p>
    <w:p w14:paraId="4AF9D009">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项目人员。</w:t>
      </w:r>
    </w:p>
    <w:p w14:paraId="591DA3CF">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lang w:val="en-US" w:eastAsia="zh-CN"/>
        </w:rPr>
      </w:pPr>
      <w:bookmarkStart w:id="6" w:name="_Toc11751"/>
      <w:bookmarkStart w:id="7" w:name="_Toc6835"/>
      <w:r>
        <w:rPr>
          <w:rFonts w:hint="eastAsia" w:ascii="黑体" w:hAnsi="黑体" w:eastAsia="黑体" w:cs="黑体"/>
          <w:b/>
          <w:bCs/>
          <w:spacing w:val="3"/>
          <w:sz w:val="32"/>
          <w:szCs w:val="32"/>
          <w:lang w:val="en-US" w:eastAsia="zh-CN"/>
        </w:rPr>
        <w:t>四、培训计划</w:t>
      </w:r>
      <w:bookmarkEnd w:id="6"/>
      <w:bookmarkEnd w:id="7"/>
    </w:p>
    <w:p w14:paraId="72BE0FE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pacing w:val="4"/>
          <w:sz w:val="28"/>
          <w:szCs w:val="28"/>
          <w:lang w:val="en-US" w:eastAsia="zh-CN"/>
        </w:rPr>
      </w:pPr>
      <w:r>
        <w:rPr>
          <w:rFonts w:hint="default" w:ascii="Times New Roman" w:hAnsi="Times New Roman" w:eastAsia="宋体" w:cstheme="minorBidi"/>
          <w:color w:val="auto"/>
          <w:kern w:val="2"/>
          <w:sz w:val="28"/>
          <w:szCs w:val="36"/>
          <w:u w:val="none"/>
          <w:shd w:val="clear" w:color="auto" w:fill="auto"/>
          <w:lang w:val="en-US" w:eastAsia="zh-CN" w:bidi="ar-SA"/>
        </w:rPr>
        <w:t>1.</w:t>
      </w:r>
      <w:r>
        <w:rPr>
          <w:rFonts w:hint="eastAsia" w:ascii="Times New Roman" w:hAnsi="Times New Roman" w:eastAsia="宋体" w:cstheme="minorBidi"/>
          <w:color w:val="auto"/>
          <w:kern w:val="2"/>
          <w:sz w:val="28"/>
          <w:szCs w:val="36"/>
          <w:u w:val="none"/>
          <w:shd w:val="clear" w:color="auto" w:fill="auto"/>
          <w:lang w:val="en-US" w:eastAsia="zh-CN" w:bidi="ar-SA"/>
        </w:rPr>
        <w:t>培训方式：线下培训。</w:t>
      </w:r>
    </w:p>
    <w:p w14:paraId="3A7536BF">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pacing w:val="4"/>
          <w:sz w:val="28"/>
          <w:szCs w:val="28"/>
          <w:lang w:val="en-US" w:eastAsia="zh-CN"/>
        </w:rPr>
      </w:pPr>
      <w:r>
        <w:rPr>
          <w:rFonts w:hint="default" w:ascii="Times New Roman" w:hAnsi="Times New Roman" w:eastAsia="宋体" w:cstheme="minorBidi"/>
          <w:color w:val="auto"/>
          <w:kern w:val="2"/>
          <w:sz w:val="28"/>
          <w:szCs w:val="36"/>
          <w:u w:val="none"/>
          <w:shd w:val="clear" w:color="auto" w:fill="auto"/>
          <w:lang w:val="en-US" w:eastAsia="zh-CN" w:bidi="ar-SA"/>
        </w:rPr>
        <w:t>2.</w:t>
      </w:r>
      <w:r>
        <w:rPr>
          <w:rFonts w:hint="eastAsia" w:ascii="Times New Roman" w:hAnsi="Times New Roman" w:eastAsia="宋体" w:cstheme="minorBidi"/>
          <w:color w:val="auto"/>
          <w:kern w:val="2"/>
          <w:sz w:val="28"/>
          <w:szCs w:val="36"/>
          <w:u w:val="none"/>
          <w:shd w:val="clear" w:color="auto" w:fill="auto"/>
          <w:lang w:val="en-US" w:eastAsia="zh-CN" w:bidi="ar-SA"/>
        </w:rPr>
        <w:t>培训时间：</w:t>
      </w:r>
      <w:r>
        <w:rPr>
          <w:rFonts w:hint="eastAsia" w:cstheme="minorBidi"/>
          <w:color w:val="auto"/>
          <w:kern w:val="2"/>
          <w:sz w:val="28"/>
          <w:szCs w:val="36"/>
          <w:u w:val="none"/>
          <w:shd w:val="clear" w:color="auto" w:fill="auto"/>
          <w:lang w:val="en-US" w:eastAsia="zh-CN" w:bidi="ar-SA"/>
        </w:rPr>
        <w:t>2</w:t>
      </w:r>
      <w:r>
        <w:rPr>
          <w:rFonts w:hint="eastAsia" w:ascii="Times New Roman" w:hAnsi="Times New Roman" w:eastAsia="宋体" w:cstheme="minorBidi"/>
          <w:color w:val="auto"/>
          <w:kern w:val="2"/>
          <w:sz w:val="28"/>
          <w:szCs w:val="36"/>
          <w:u w:val="none"/>
          <w:shd w:val="clear" w:color="auto" w:fill="auto"/>
          <w:lang w:val="en-US" w:eastAsia="zh-CN" w:bidi="ar-SA"/>
        </w:rPr>
        <w:t>小时。</w:t>
      </w:r>
    </w:p>
    <w:p w14:paraId="35C96D1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default" w:ascii="Times New Roman" w:hAnsi="Times New Roman" w:eastAsia="宋体" w:cstheme="minorBidi"/>
          <w:color w:val="auto"/>
          <w:kern w:val="2"/>
          <w:sz w:val="28"/>
          <w:szCs w:val="36"/>
          <w:u w:val="none"/>
          <w:shd w:val="clear" w:color="auto" w:fill="auto"/>
          <w:lang w:val="en-US" w:eastAsia="zh-CN" w:bidi="ar-SA"/>
        </w:rPr>
        <w:t>3.</w:t>
      </w:r>
      <w:r>
        <w:rPr>
          <w:rFonts w:hint="eastAsia" w:ascii="Times New Roman" w:hAnsi="Times New Roman" w:eastAsia="宋体" w:cstheme="minorBidi"/>
          <w:color w:val="auto"/>
          <w:kern w:val="2"/>
          <w:sz w:val="28"/>
          <w:szCs w:val="36"/>
          <w:u w:val="none"/>
          <w:shd w:val="clear" w:color="auto" w:fill="auto"/>
          <w:lang w:val="en-US" w:eastAsia="zh-CN" w:bidi="ar-SA"/>
        </w:rPr>
        <w:t>培训地点：上门培训。</w:t>
      </w:r>
    </w:p>
    <w:p w14:paraId="4EA3174A">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lang w:val="en-US" w:eastAsia="zh-CN"/>
        </w:rPr>
      </w:pPr>
      <w:bookmarkStart w:id="8" w:name="_Toc1014"/>
      <w:bookmarkStart w:id="9" w:name="_Toc18055"/>
      <w:r>
        <w:rPr>
          <w:rFonts w:hint="eastAsia" w:ascii="黑体" w:hAnsi="黑体" w:eastAsia="黑体" w:cs="黑体"/>
          <w:b/>
          <w:bCs/>
          <w:spacing w:val="3"/>
          <w:sz w:val="32"/>
          <w:szCs w:val="32"/>
          <w:lang w:val="en-US" w:eastAsia="zh-CN"/>
        </w:rPr>
        <w:t>五、培训大纲</w:t>
      </w:r>
      <w:bookmarkEnd w:id="8"/>
      <w:bookmarkEnd w:id="9"/>
    </w:p>
    <w:p w14:paraId="3775A14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bookmarkStart w:id="10" w:name="_Toc1185"/>
      <w:bookmarkStart w:id="11" w:name="_Toc16584"/>
      <w:r>
        <w:rPr>
          <w:rFonts w:hint="eastAsia" w:ascii="Times New Roman" w:hAnsi="Times New Roman" w:eastAsia="宋体" w:cstheme="minorBidi"/>
          <w:b w:val="0"/>
          <w:bCs w:val="0"/>
          <w:color w:val="auto"/>
          <w:kern w:val="2"/>
          <w:sz w:val="28"/>
          <w:szCs w:val="36"/>
          <w:u w:val="none"/>
          <w:shd w:val="clear" w:color="auto" w:fill="auto"/>
          <w:lang w:val="en-US" w:eastAsia="zh-CN" w:bidi="ar-SA"/>
        </w:rPr>
        <w:t>1. 高处作业的定义、风险等级与核心合规要求。2. 掌握高处作业“三宝”佩戴、临边/洞口防护、脚手架使用等实操规范。3. 能识别高处作业常见隐患，掌握应急处置流程，从源头防范坠落事故。4.应急处置操作实操。</w:t>
      </w:r>
      <w:bookmarkEnd w:id="10"/>
      <w:bookmarkEnd w:id="11"/>
    </w:p>
    <w:p w14:paraId="5B2AEF7F">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32"/>
          <w:szCs w:val="32"/>
          <w:lang w:val="en-US" w:eastAsia="zh-CN"/>
        </w:rPr>
      </w:pPr>
      <w:bookmarkStart w:id="12" w:name="_Toc24949"/>
      <w:bookmarkStart w:id="13" w:name="_Toc8500"/>
      <w:r>
        <w:rPr>
          <w:rFonts w:hint="eastAsia" w:ascii="黑体" w:hAnsi="黑体" w:eastAsia="黑体" w:cs="黑体"/>
          <w:b/>
          <w:bCs/>
          <w:spacing w:val="3"/>
          <w:sz w:val="32"/>
          <w:szCs w:val="32"/>
          <w:lang w:val="en-US" w:eastAsia="zh-CN"/>
        </w:rPr>
        <w:t>六、培训前准备工作</w:t>
      </w:r>
      <w:bookmarkEnd w:id="12"/>
      <w:bookmarkEnd w:id="13"/>
    </w:p>
    <w:p w14:paraId="4755905A">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（一）安排好讲课师资，明确培训要求，根据大纲统一课件进行备课。</w:t>
      </w:r>
    </w:p>
    <w:p w14:paraId="01D37290">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（二）做好培训场地设施设备调试，确保上课的顺利进行。</w:t>
      </w:r>
    </w:p>
    <w:p w14:paraId="7FB8D88D">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（三）按照要求对参训学员进行签到，线上满意度问卷调查等工作。</w:t>
      </w:r>
    </w:p>
    <w:p w14:paraId="2541F002">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（四）按照要求做好现场拍照及录像工作。</w:t>
      </w:r>
    </w:p>
    <w:p w14:paraId="539AF4F1">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（五）利用现场宣传横幅</w:t>
      </w:r>
      <w:r>
        <w:rPr>
          <w:rFonts w:hint="eastAsia" w:cstheme="minorBidi"/>
          <w:color w:val="auto"/>
          <w:kern w:val="2"/>
          <w:sz w:val="28"/>
          <w:szCs w:val="36"/>
          <w:u w:val="none"/>
          <w:shd w:val="clear" w:color="auto" w:fill="auto"/>
          <w:lang w:val="en-US" w:eastAsia="zh-CN" w:bidi="ar-SA"/>
        </w:rPr>
        <w:t>或</w:t>
      </w:r>
      <w:r>
        <w:rPr>
          <w:rFonts w:hint="eastAsia" w:ascii="Times New Roman" w:hAnsi="Times New Roman" w:eastAsia="宋体" w:cstheme="minorBidi"/>
          <w:color w:val="auto"/>
          <w:kern w:val="2"/>
          <w:sz w:val="28"/>
          <w:szCs w:val="36"/>
          <w:u w:val="none"/>
          <w:shd w:val="clear" w:color="auto" w:fill="auto"/>
          <w:lang w:val="en-US" w:eastAsia="zh-CN" w:bidi="ar-SA"/>
        </w:rPr>
        <w:t>电子屏内营造良好的安全培训氛围。</w:t>
      </w:r>
    </w:p>
    <w:p w14:paraId="15949211">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lang w:val="en-US" w:eastAsia="zh-CN"/>
        </w:rPr>
      </w:pPr>
      <w:bookmarkStart w:id="14" w:name="_Toc5932"/>
      <w:bookmarkStart w:id="15" w:name="_Toc30019"/>
      <w:r>
        <w:rPr>
          <w:rFonts w:hint="eastAsia" w:ascii="黑体" w:hAnsi="黑体" w:eastAsia="黑体" w:cs="黑体"/>
          <w:b/>
          <w:bCs/>
          <w:spacing w:val="3"/>
          <w:sz w:val="32"/>
          <w:szCs w:val="32"/>
          <w:lang w:val="en-US" w:eastAsia="zh-CN"/>
        </w:rPr>
        <w:t>七、培训过程管理</w:t>
      </w:r>
      <w:bookmarkEnd w:id="14"/>
      <w:bookmarkEnd w:id="15"/>
    </w:p>
    <w:p w14:paraId="29A47E8E">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楷体_GB2312" w:hAnsi="楷体_GB2312" w:eastAsia="楷体_GB2312" w:cs="楷体_GB2312"/>
          <w:b/>
          <w:bCs/>
          <w:spacing w:val="3"/>
          <w:sz w:val="28"/>
          <w:szCs w:val="28"/>
          <w:lang w:val="en-US" w:eastAsia="zh-CN"/>
        </w:rPr>
      </w:pPr>
      <w:r>
        <w:rPr>
          <w:rFonts w:hint="eastAsia" w:ascii="Times New Roman" w:hAnsi="Times New Roman" w:eastAsia="宋体" w:cstheme="minorBidi"/>
          <w:b/>
          <w:bCs/>
          <w:color w:val="auto"/>
          <w:kern w:val="2"/>
          <w:sz w:val="28"/>
          <w:szCs w:val="36"/>
          <w:u w:val="none"/>
          <w:shd w:val="clear" w:color="auto" w:fill="auto"/>
          <w:lang w:val="en-US" w:eastAsia="zh-CN" w:bidi="ar-SA"/>
        </w:rPr>
        <w:t>（一）基础材料</w:t>
      </w:r>
    </w:p>
    <w:p w14:paraId="67768423">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1.做好培训签到表、培训满意度调查填写及收集工作。</w:t>
      </w:r>
    </w:p>
    <w:p w14:paraId="25C99693">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2.做好培训现场拍照工作，拍照角度需要包含但不限于宣传标语</w:t>
      </w:r>
      <w:r>
        <w:rPr>
          <w:rFonts w:hint="eastAsia" w:cstheme="minorBidi"/>
          <w:color w:val="auto"/>
          <w:kern w:val="2"/>
          <w:sz w:val="28"/>
          <w:szCs w:val="36"/>
          <w:u w:val="none"/>
          <w:shd w:val="clear" w:color="auto" w:fill="auto"/>
          <w:lang w:val="en-US" w:eastAsia="zh-CN" w:bidi="ar-SA"/>
        </w:rPr>
        <w:t>或</w:t>
      </w:r>
      <w:r>
        <w:rPr>
          <w:rFonts w:hint="eastAsia" w:ascii="Times New Roman" w:hAnsi="Times New Roman" w:eastAsia="宋体" w:cstheme="minorBidi"/>
          <w:color w:val="auto"/>
          <w:kern w:val="2"/>
          <w:sz w:val="28"/>
          <w:szCs w:val="36"/>
          <w:u w:val="none"/>
          <w:shd w:val="clear" w:color="auto" w:fill="auto"/>
          <w:lang w:val="en-US" w:eastAsia="zh-CN" w:bidi="ar-SA"/>
        </w:rPr>
        <w:t>横幅、课件、讲师以及学员在内的要素，充分反映出培训现场的实时情况，同时拍照须使用带有时间、地点的水印相机进行拍照。</w:t>
      </w:r>
    </w:p>
    <w:p w14:paraId="423D1C88">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 xml:space="preserve">3.做好现场录像工作，课程需要录制不少于 </w:t>
      </w:r>
      <w:r>
        <w:rPr>
          <w:rFonts w:hint="eastAsia" w:cstheme="minorBidi"/>
          <w:color w:val="auto"/>
          <w:kern w:val="2"/>
          <w:sz w:val="28"/>
          <w:szCs w:val="36"/>
          <w:u w:val="none"/>
          <w:shd w:val="clear" w:color="auto" w:fill="auto"/>
          <w:lang w:val="en-US" w:eastAsia="zh-CN" w:bidi="ar-SA"/>
        </w:rPr>
        <w:t>3</w:t>
      </w:r>
      <w:r>
        <w:rPr>
          <w:rFonts w:hint="eastAsia" w:ascii="Times New Roman" w:hAnsi="Times New Roman" w:eastAsia="宋体" w:cstheme="minorBidi"/>
          <w:color w:val="auto"/>
          <w:kern w:val="2"/>
          <w:sz w:val="28"/>
          <w:szCs w:val="36"/>
          <w:u w:val="none"/>
          <w:shd w:val="clear" w:color="auto" w:fill="auto"/>
          <w:lang w:val="en-US" w:eastAsia="zh-CN" w:bidi="ar-SA"/>
        </w:rPr>
        <w:t xml:space="preserve"> 分钟的现场视频，并做好存档备案工作。</w:t>
      </w:r>
    </w:p>
    <w:p w14:paraId="3403CBD8">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楷体_GB2312" w:hAnsi="楷体_GB2312" w:eastAsia="楷体_GB2312" w:cs="楷体_GB2312"/>
          <w:b/>
          <w:bCs/>
          <w:spacing w:val="3"/>
          <w:sz w:val="28"/>
          <w:szCs w:val="28"/>
          <w:lang w:val="en-US" w:eastAsia="zh-CN"/>
        </w:rPr>
      </w:pPr>
      <w:r>
        <w:rPr>
          <w:rFonts w:hint="eastAsia" w:ascii="Times New Roman" w:hAnsi="Times New Roman" w:eastAsia="宋体" w:cstheme="minorBidi"/>
          <w:b/>
          <w:bCs/>
          <w:color w:val="auto"/>
          <w:kern w:val="2"/>
          <w:sz w:val="28"/>
          <w:szCs w:val="36"/>
          <w:u w:val="none"/>
          <w:shd w:val="clear" w:color="auto" w:fill="auto"/>
          <w:lang w:val="en-US" w:eastAsia="zh-CN" w:bidi="ar-SA"/>
        </w:rPr>
        <w:t>（二）档案管理</w:t>
      </w:r>
    </w:p>
    <w:p w14:paraId="33186231">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培训班材料独立成册存档备案，存档文件包括培训方案、培训通知、培训签到表、满意度问卷统计表、培训课件、培训现场照片。</w:t>
      </w:r>
    </w:p>
    <w:p w14:paraId="286681BC">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574" w:firstLineChars="200"/>
        <w:jc w:val="left"/>
        <w:textAlignment w:val="auto"/>
        <w:outlineLvl w:val="0"/>
        <w:rPr>
          <w:rFonts w:hint="default" w:ascii="黑体" w:hAnsi="黑体" w:eastAsia="黑体" w:cs="黑体"/>
          <w:b/>
          <w:bCs/>
          <w:spacing w:val="3"/>
          <w:sz w:val="28"/>
          <w:szCs w:val="28"/>
          <w:lang w:val="en-US" w:eastAsia="zh-CN"/>
        </w:rPr>
      </w:pPr>
      <w:r>
        <w:rPr>
          <w:rFonts w:hint="eastAsia" w:ascii="黑体" w:hAnsi="黑体" w:eastAsia="黑体" w:cs="黑体"/>
          <w:b/>
          <w:bCs/>
          <w:spacing w:val="3"/>
          <w:sz w:val="28"/>
          <w:szCs w:val="28"/>
          <w:lang w:val="en-US" w:eastAsia="zh-CN"/>
        </w:rPr>
        <w:t>八、风险隐患排查</w:t>
      </w:r>
    </w:p>
    <w:p w14:paraId="3C9F53B1">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default" w:ascii="黑体" w:hAnsi="黑体" w:eastAsia="黑体" w:cs="黑体"/>
          <w:b/>
          <w:bCs/>
          <w:spacing w:val="3"/>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风险隐患排查应对工程整体情况进行排查，根据现场排查情况编写相应的排查报告，并对排查发现的风险问题给出针对性意见。</w:t>
      </w:r>
    </w:p>
    <w:p w14:paraId="430D3CE6">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574" w:firstLineChars="200"/>
        <w:jc w:val="left"/>
        <w:textAlignment w:val="auto"/>
        <w:outlineLvl w:val="0"/>
        <w:rPr>
          <w:rFonts w:hint="default" w:ascii="Times New Roman" w:hAnsi="Times New Roman" w:cs="Times New Roman"/>
          <w:spacing w:val="4"/>
          <w:sz w:val="28"/>
          <w:szCs w:val="28"/>
          <w:lang w:val="en-US" w:eastAsia="zh-CN"/>
        </w:rPr>
      </w:pPr>
      <w:r>
        <w:rPr>
          <w:rFonts w:hint="eastAsia" w:ascii="黑体" w:hAnsi="黑体" w:eastAsia="黑体" w:cs="黑体"/>
          <w:b/>
          <w:bCs/>
          <w:spacing w:val="3"/>
          <w:sz w:val="28"/>
          <w:szCs w:val="28"/>
          <w:lang w:val="en-US" w:eastAsia="zh-CN"/>
        </w:rPr>
        <w:t>九、其他事项要求</w:t>
      </w:r>
    </w:p>
    <w:p w14:paraId="35415FB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1.参加采购活动前3年内在经营活动中没有重大违法记录；</w:t>
      </w:r>
    </w:p>
    <w:p w14:paraId="7683E3C9">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2.收到通知书当天应立即与我公司取得联系，合同签署当天应安排相关工作人员到我公司现场协商培训方案细节</w:t>
      </w:r>
      <w:r>
        <w:rPr>
          <w:rFonts w:hint="eastAsia" w:cstheme="minorBidi"/>
          <w:color w:val="auto"/>
          <w:kern w:val="2"/>
          <w:sz w:val="28"/>
          <w:szCs w:val="36"/>
          <w:u w:val="none"/>
          <w:shd w:val="clear" w:color="auto" w:fill="auto"/>
          <w:lang w:val="en-US" w:eastAsia="zh-CN" w:bidi="ar-SA"/>
        </w:rPr>
        <w:t>并签署合同</w:t>
      </w:r>
      <w:r>
        <w:rPr>
          <w:rFonts w:hint="eastAsia" w:ascii="Times New Roman" w:hAnsi="Times New Roman" w:eastAsia="宋体" w:cstheme="minorBidi"/>
          <w:color w:val="auto"/>
          <w:kern w:val="2"/>
          <w:sz w:val="28"/>
          <w:szCs w:val="36"/>
          <w:u w:val="none"/>
          <w:shd w:val="clear" w:color="auto" w:fill="auto"/>
          <w:lang w:val="en-US" w:eastAsia="zh-CN" w:bidi="ar-SA"/>
        </w:rPr>
        <w:t>；</w:t>
      </w:r>
    </w:p>
    <w:p w14:paraId="45340CB3">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3.开展培训服务工作所产生的费用（包括但不限于工作人员的交通运输费、伙食费、住宿费、服装费，横幅制作、课件</w:t>
      </w:r>
      <w:r>
        <w:rPr>
          <w:rFonts w:hint="eastAsia" w:cstheme="minorBidi"/>
          <w:color w:val="auto"/>
          <w:kern w:val="2"/>
          <w:sz w:val="28"/>
          <w:szCs w:val="36"/>
          <w:u w:val="none"/>
          <w:shd w:val="clear" w:color="auto" w:fill="auto"/>
          <w:lang w:val="en-US" w:eastAsia="zh-CN" w:bidi="ar-SA"/>
        </w:rPr>
        <w:t>、教材物料</w:t>
      </w:r>
      <w:r>
        <w:rPr>
          <w:rFonts w:hint="eastAsia" w:ascii="Times New Roman" w:hAnsi="Times New Roman" w:eastAsia="宋体" w:cstheme="minorBidi"/>
          <w:color w:val="auto"/>
          <w:kern w:val="2"/>
          <w:sz w:val="28"/>
          <w:szCs w:val="36"/>
          <w:u w:val="none"/>
          <w:shd w:val="clear" w:color="auto" w:fill="auto"/>
          <w:lang w:val="en-US" w:eastAsia="zh-CN" w:bidi="ar-SA"/>
        </w:rPr>
        <w:t>等费用）均由</w:t>
      </w:r>
      <w:r>
        <w:rPr>
          <w:rFonts w:hint="eastAsia" w:cstheme="minorBidi"/>
          <w:color w:val="auto"/>
          <w:kern w:val="2"/>
          <w:sz w:val="28"/>
          <w:szCs w:val="36"/>
          <w:u w:val="none"/>
          <w:shd w:val="clear" w:color="auto" w:fill="auto"/>
          <w:lang w:val="en-US" w:eastAsia="zh-CN" w:bidi="ar-SA"/>
        </w:rPr>
        <w:t>培训单位</w:t>
      </w:r>
      <w:r>
        <w:rPr>
          <w:rFonts w:hint="eastAsia" w:ascii="Times New Roman" w:hAnsi="Times New Roman" w:eastAsia="宋体" w:cstheme="minorBidi"/>
          <w:color w:val="auto"/>
          <w:kern w:val="2"/>
          <w:sz w:val="28"/>
          <w:szCs w:val="36"/>
          <w:u w:val="none"/>
          <w:shd w:val="clear" w:color="auto" w:fill="auto"/>
          <w:lang w:val="en-US" w:eastAsia="zh-CN" w:bidi="ar-SA"/>
        </w:rPr>
        <w:t>承担；</w:t>
      </w:r>
    </w:p>
    <w:p w14:paraId="788FC103">
      <w:pPr>
        <w:ind w:firstLine="560" w:firstLineChars="200"/>
        <w:rPr>
          <w:rFonts w:hint="eastAsia" w:ascii="宋体" w:hAnsi="宋体" w:cs="宋体"/>
          <w:color w:val="auto"/>
          <w:sz w:val="28"/>
          <w:szCs w:val="28"/>
          <w:shd w:val="clear" w:color="auto" w:fill="auto"/>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4.讲师资质</w:t>
      </w:r>
      <w:r>
        <w:rPr>
          <w:rFonts w:hint="eastAsia" w:cstheme="minorBidi"/>
          <w:color w:val="auto"/>
          <w:kern w:val="2"/>
          <w:sz w:val="28"/>
          <w:szCs w:val="36"/>
          <w:u w:val="none"/>
          <w:shd w:val="clear" w:color="auto" w:fill="auto"/>
          <w:lang w:val="en-US" w:eastAsia="zh-CN" w:bidi="ar-SA"/>
        </w:rPr>
        <w:t>及人数</w:t>
      </w:r>
      <w:r>
        <w:rPr>
          <w:rFonts w:hint="eastAsia" w:ascii="Times New Roman" w:hAnsi="Times New Roman" w:eastAsia="宋体" w:cstheme="minorBidi"/>
          <w:color w:val="auto"/>
          <w:kern w:val="2"/>
          <w:sz w:val="28"/>
          <w:szCs w:val="36"/>
          <w:u w:val="none"/>
          <w:shd w:val="clear" w:color="auto" w:fill="auto"/>
          <w:lang w:val="en-US" w:eastAsia="zh-CN" w:bidi="ar-SA"/>
        </w:rPr>
        <w:t>要求：</w:t>
      </w:r>
      <w:r>
        <w:rPr>
          <w:rFonts w:hint="eastAsia" w:cstheme="minorBidi"/>
          <w:color w:val="auto"/>
          <w:kern w:val="2"/>
          <w:sz w:val="28"/>
          <w:szCs w:val="36"/>
          <w:u w:val="none"/>
          <w:shd w:val="clear" w:color="auto" w:fill="auto"/>
          <w:lang w:val="en-US" w:eastAsia="zh-CN" w:bidi="ar-SA"/>
        </w:rPr>
        <w:t>应安排至少2位人员（1位讲师和1位随行人员）到现场开展培训和风险隐患排查，讲师应同时具有一级建造师和中级注册安全工程师或具有高级工程师（安全工程类）</w:t>
      </w:r>
      <w:r>
        <w:rPr>
          <w:rFonts w:hint="eastAsia" w:ascii="Times New Roman" w:hAnsi="Times New Roman" w:eastAsia="宋体" w:cstheme="minorBidi"/>
          <w:color w:val="auto"/>
          <w:kern w:val="2"/>
          <w:sz w:val="28"/>
          <w:szCs w:val="36"/>
          <w:u w:val="none"/>
          <w:shd w:val="clear" w:color="auto" w:fill="auto"/>
          <w:lang w:val="en-US" w:eastAsia="zh-CN" w:bidi="ar-SA"/>
        </w:rPr>
        <w:t>资质证书</w:t>
      </w:r>
      <w:r>
        <w:rPr>
          <w:rFonts w:hint="eastAsia" w:cstheme="minorBidi"/>
          <w:color w:val="auto"/>
          <w:kern w:val="2"/>
          <w:sz w:val="28"/>
          <w:szCs w:val="36"/>
          <w:u w:val="none"/>
          <w:shd w:val="clear" w:color="auto" w:fill="auto"/>
          <w:lang w:val="en-US" w:eastAsia="zh-CN" w:bidi="ar-SA"/>
        </w:rPr>
        <w:t>；</w:t>
      </w:r>
    </w:p>
    <w:p w14:paraId="7D04C1F5">
      <w:pPr>
        <w:ind w:firstLine="560" w:firstLineChars="200"/>
        <w:rPr>
          <w:rFonts w:hint="default"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5.满意度应不低于90%；</w:t>
      </w:r>
    </w:p>
    <w:p w14:paraId="2ADD4863">
      <w:pPr>
        <w:keepNext w:val="0"/>
        <w:keepLines w:val="0"/>
        <w:pageBreakBefore w:val="0"/>
        <w:kinsoku/>
        <w:wordWrap/>
        <w:overflowPunct/>
        <w:topLinePunct w:val="0"/>
        <w:bidi w:val="0"/>
        <w:adjustRightInd w:val="0"/>
        <w:snapToGrid w:val="0"/>
        <w:spacing w:line="560" w:lineRule="exact"/>
        <w:ind w:right="0" w:firstLine="560" w:firstLineChars="200"/>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6.后续服务要求：</w:t>
      </w:r>
      <w:r>
        <w:rPr>
          <w:rFonts w:hint="eastAsia" w:asciiTheme="minorEastAsia" w:hAnsiTheme="minorEastAsia" w:eastAsiaTheme="minorEastAsia" w:cstheme="minorEastAsia"/>
          <w:strike w:val="0"/>
          <w:color w:val="auto"/>
          <w:sz w:val="28"/>
          <w:szCs w:val="28"/>
          <w:u w:val="none"/>
          <w:shd w:val="clear" w:color="auto" w:fill="auto"/>
          <w:lang w:val="en-US" w:eastAsia="zh-CN"/>
        </w:rPr>
        <w:t>培训单位应在合同签署生效后的6个月内，如</w:t>
      </w:r>
      <w:r>
        <w:rPr>
          <w:rFonts w:hint="eastAsia" w:ascii="宋体" w:hAnsi="宋体" w:cs="宋体"/>
          <w:strike w:val="0"/>
          <w:color w:val="auto"/>
          <w:sz w:val="28"/>
          <w:szCs w:val="28"/>
          <w:u w:val="none"/>
          <w:shd w:val="clear" w:color="auto" w:fill="auto"/>
          <w:lang w:val="en-US" w:eastAsia="zh-CN"/>
        </w:rPr>
        <w:t>培训对象（</w:t>
      </w:r>
      <w:r>
        <w:rPr>
          <w:rFonts w:hint="eastAsia" w:asciiTheme="minorEastAsia" w:hAnsiTheme="minorEastAsia" w:eastAsiaTheme="minorEastAsia" w:cstheme="minorEastAsia"/>
          <w:strike w:val="0"/>
          <w:color w:val="auto"/>
          <w:sz w:val="28"/>
          <w:szCs w:val="28"/>
          <w:u w:val="none"/>
          <w:shd w:val="clear" w:color="auto" w:fill="auto"/>
        </w:rPr>
        <w:t>中化二建集团有限公司</w:t>
      </w:r>
      <w:r>
        <w:rPr>
          <w:rFonts w:hint="eastAsia" w:asciiTheme="minorEastAsia" w:hAnsiTheme="minorEastAsia" w:eastAsiaTheme="minorEastAsia" w:cstheme="minorEastAsia"/>
          <w:strike w:val="0"/>
          <w:color w:val="auto"/>
          <w:sz w:val="28"/>
          <w:szCs w:val="28"/>
          <w:u w:val="none"/>
          <w:shd w:val="clear" w:color="auto" w:fill="auto"/>
          <w:lang w:eastAsia="zh-CN"/>
        </w:rPr>
        <w:t>）</w:t>
      </w:r>
      <w:r>
        <w:rPr>
          <w:rFonts w:hint="eastAsia" w:asciiTheme="minorEastAsia" w:hAnsiTheme="minorEastAsia" w:eastAsiaTheme="minorEastAsia" w:cstheme="minorEastAsia"/>
          <w:strike w:val="0"/>
          <w:color w:val="auto"/>
          <w:sz w:val="28"/>
          <w:szCs w:val="28"/>
          <w:u w:val="none"/>
          <w:shd w:val="clear" w:color="auto" w:fill="auto"/>
          <w:lang w:val="en-US" w:eastAsia="zh-CN"/>
        </w:rPr>
        <w:t>有需求，培训单位应为培训对象提供10次以内（含10次）的项目施工地点安全生产隐患风险现场指导服务，培训单位产生的费用由培训单位自行承担；</w:t>
      </w:r>
    </w:p>
    <w:p w14:paraId="7797BB11">
      <w:pPr>
        <w:keepNext w:val="0"/>
        <w:keepLines w:val="0"/>
        <w:pageBreakBefore w:val="0"/>
        <w:kinsoku/>
        <w:wordWrap/>
        <w:overflowPunct/>
        <w:topLinePunct w:val="0"/>
        <w:bidi w:val="0"/>
        <w:adjustRightInd w:val="0"/>
        <w:snapToGrid w:val="0"/>
        <w:spacing w:line="560" w:lineRule="exact"/>
        <w:ind w:right="0" w:firstLine="560" w:firstLineChars="200"/>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7.本次项目不接受联合体竞价；</w:t>
      </w:r>
    </w:p>
    <w:p w14:paraId="2B507230">
      <w:pPr>
        <w:keepNext w:val="0"/>
        <w:keepLines w:val="0"/>
        <w:pageBreakBefore w:val="0"/>
        <w:kinsoku/>
        <w:wordWrap/>
        <w:overflowPunct/>
        <w:topLinePunct w:val="0"/>
        <w:bidi w:val="0"/>
        <w:adjustRightInd w:val="0"/>
        <w:snapToGrid w:val="0"/>
        <w:spacing w:line="560" w:lineRule="exact"/>
        <w:ind w:right="0" w:firstLine="560" w:firstLineChars="200"/>
        <w:rPr>
          <w:rFonts w:hint="default" w:ascii="宋体" w:hAnsi="宋体" w:cs="宋体"/>
          <w:color w:val="auto"/>
          <w:sz w:val="28"/>
          <w:szCs w:val="28"/>
          <w:shd w:val="clear" w:color="auto" w:fill="auto"/>
          <w:lang w:val="en-US"/>
        </w:rPr>
      </w:pPr>
      <w:r>
        <w:rPr>
          <w:rFonts w:hint="eastAsia" w:asciiTheme="minorEastAsia" w:hAnsiTheme="minorEastAsia" w:eastAsiaTheme="minorEastAsia" w:cstheme="minorEastAsia"/>
          <w:color w:val="auto"/>
          <w:sz w:val="28"/>
          <w:szCs w:val="28"/>
          <w:u w:val="none"/>
          <w:shd w:val="clear" w:color="auto" w:fill="auto"/>
          <w:lang w:val="en-US" w:eastAsia="zh-CN"/>
        </w:rPr>
        <w:t>8.</w:t>
      </w:r>
      <w:r>
        <w:rPr>
          <w:rFonts w:hint="eastAsia" w:ascii="宋体" w:hAnsi="宋体" w:cs="宋体"/>
          <w:color w:val="auto"/>
          <w:sz w:val="28"/>
          <w:szCs w:val="28"/>
          <w:shd w:val="clear" w:color="auto" w:fill="auto"/>
          <w:lang w:val="en-US" w:eastAsia="zh-CN"/>
        </w:rPr>
        <w:t>成交供应商在甲方支付款项</w:t>
      </w:r>
      <w:bookmarkStart w:id="16" w:name="_GoBack"/>
      <w:bookmarkEnd w:id="16"/>
      <w:r>
        <w:rPr>
          <w:rFonts w:hint="eastAsia" w:ascii="宋体" w:hAnsi="宋体" w:cs="宋体"/>
          <w:color w:val="auto"/>
          <w:sz w:val="28"/>
          <w:szCs w:val="28"/>
          <w:shd w:val="clear" w:color="auto" w:fill="auto"/>
          <w:lang w:val="en-US" w:eastAsia="zh-CN"/>
        </w:rPr>
        <w:t>时应提供增值税专用发票。</w:t>
      </w:r>
    </w:p>
    <w:p w14:paraId="5B722DB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540AD"/>
    <w:rsid w:val="023A109F"/>
    <w:rsid w:val="02821C2D"/>
    <w:rsid w:val="08FF1D25"/>
    <w:rsid w:val="09767CD8"/>
    <w:rsid w:val="0BA524F5"/>
    <w:rsid w:val="0DC857B1"/>
    <w:rsid w:val="0E7E0102"/>
    <w:rsid w:val="1AE053D8"/>
    <w:rsid w:val="1D1644E3"/>
    <w:rsid w:val="20203903"/>
    <w:rsid w:val="204E7AAF"/>
    <w:rsid w:val="21191E93"/>
    <w:rsid w:val="24BE1264"/>
    <w:rsid w:val="2B430715"/>
    <w:rsid w:val="2BD55811"/>
    <w:rsid w:val="2C4C57BC"/>
    <w:rsid w:val="2D5B4950"/>
    <w:rsid w:val="315601BC"/>
    <w:rsid w:val="31C11945"/>
    <w:rsid w:val="349400D0"/>
    <w:rsid w:val="350902DA"/>
    <w:rsid w:val="37C14E9C"/>
    <w:rsid w:val="3A7C40BB"/>
    <w:rsid w:val="3F3A0F7D"/>
    <w:rsid w:val="40EF4827"/>
    <w:rsid w:val="41362456"/>
    <w:rsid w:val="43FD7EEE"/>
    <w:rsid w:val="444035EC"/>
    <w:rsid w:val="4B1B50AD"/>
    <w:rsid w:val="57FD02C9"/>
    <w:rsid w:val="5854400C"/>
    <w:rsid w:val="61F87349"/>
    <w:rsid w:val="6AE0326F"/>
    <w:rsid w:val="6BE866BD"/>
    <w:rsid w:val="73B46235"/>
    <w:rsid w:val="73D10817"/>
    <w:rsid w:val="75312CBE"/>
    <w:rsid w:val="75EC06E1"/>
    <w:rsid w:val="762A0CD9"/>
    <w:rsid w:val="79654980"/>
    <w:rsid w:val="7C5E5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customStyle="1" w:styleId="5">
    <w:name w:val="样式1"/>
    <w:basedOn w:val="1"/>
    <w:qFormat/>
    <w:uiPriority w:val="0"/>
    <w:pPr>
      <w:spacing w:line="560" w:lineRule="exact"/>
      <w:ind w:firstLine="640" w:firstLineChars="200"/>
    </w:pPr>
    <w:rPr>
      <w:rFonts w:hint="eastAsia" w:ascii="仿宋_GB2312" w:hAnsi="仿宋_GB2312" w:eastAsia="仿宋_GB2312" w:cs="仿宋_GB2312"/>
      <w:sz w:val="32"/>
      <w:szCs w:val="32"/>
    </w:rPr>
  </w:style>
  <w:style w:type="paragraph" w:customStyle="1" w:styleId="6">
    <w:name w:val="样式2"/>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pPr>
    <w:rPr>
      <w:rFonts w:hint="eastAsia" w:ascii="仿宋_GB2312" w:hAnsi="仿宋_GB2312" w:eastAsia="仿宋_GB2312" w:cs="仿宋_GB2312"/>
      <w:kern w:val="0"/>
      <w:sz w:val="32"/>
      <w:szCs w:val="32"/>
      <w:lang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1298</Words>
  <Characters>1321</Characters>
  <Lines>0</Lines>
  <Paragraphs>0</Paragraphs>
  <TotalTime>3</TotalTime>
  <ScaleCrop>false</ScaleCrop>
  <LinksUpToDate>false</LinksUpToDate>
  <CharactersWithSpaces>1327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2024-06-19T03:24:00Z</dcterms:created>
  <dc:creator>lenovo</dc:creator>
  <cp:lastModifiedBy>陈明威</cp:lastModifiedBy>
  <dcterms:modified xsi:type="dcterms:W3CDTF">2026-04-07T03:13:17Z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498680A6B9234F57A5A8709AAFFECD0D_12</vt:lpwstr>
  </property>
  <property fmtid="{D5CDD505-2E9C-101B-9397-08002B2CF9AE}" pid="4" name="KSOTemplateDocerSaveRecord">
    <vt:lpwstr>eyJoZGlkIjoiNDUyYjIzMGY0NzY1OWRmMTYwOTc1OTdhYjhiOGE3OWQiLCJ1c2VySWQiOiI5MTUxOTkxMTcifQ==</vt:lpwstr>
  </property>
</Properties>
</file>