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46A2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贵州华电黔南罗甸亚雷山等新能源项目输变电工程涉网试验（仿真建模）技术服务要求</w:t>
      </w:r>
    </w:p>
    <w:p w14:paraId="0BD37572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7D971E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29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根据贵州电网公司要求，开展亚雷山、八一升压站新能源涉网试验的仿真建模测试工作，另“场站机电暂态仿真建模”试验需SVG设备厂家提供控制器，并派技术人员到试验室配合场站机电暂态仿真建模工作。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29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满足贵州电网公司相关要求，并经业主单位、运行单位验收合格，可正常投入运行使用。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专业知识：对电力系统技术有深入的了解和认识。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专业技能：能够阅读和理解技术图纸和规范。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D0515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7314B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584</Words>
  <Characters>600</Characters>
  <Lines>0</Lines>
  <Paragraphs>0</Paragraphs>
  <TotalTime>5</TotalTime>
  <ScaleCrop>false</ScaleCrop>
  <LinksUpToDate>false</LinksUpToDate>
  <CharactersWithSpaces>600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笠</cp:lastModifiedBy>
  <dcterms:modified xsi:type="dcterms:W3CDTF">2026-03-16T02:48:09Z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C17E0E9364DD4626996D08A8781F1DE6_13</vt:lpwstr>
  </property>
  <property fmtid="{D5CDD505-2E9C-101B-9397-08002B2CF9AE}" pid="4" name="KSOTemplateDocerSaveRecord">
    <vt:lpwstr>eyJoZGlkIjoiMjNlNTc3NWI4Y2U2MjM0YzVkMWQxMjI1MTI3NDA1ZTEiLCJ1c2VySWQiOiI2MjEyNjkwMTEifQ==</vt:lpwstr>
  </property>
</Properties>
</file>