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采购技术</w:t>
      </w: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内蒙古某光伏项目融资租赁债权法律研究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二、项目概况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因融资租赁业务需要，现对内蒙古某光伏项目融资租赁债权开展专项法律研究，具体工作内容包括但不限于：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优先受偿权的确认：</w:t>
      </w:r>
      <w:r>
        <w:rPr>
          <w:rFonts w:hint="eastAsia" w:ascii="仿宋_GB2312" w:hAnsi="仿宋_GB2312" w:eastAsia="仿宋_GB2312" w:cs="仿宋_GB2312"/>
          <w:sz w:val="28"/>
          <w:szCs w:val="28"/>
        </w:rPr>
        <w:t>重点分析抵押权项下的优先受偿范围、顺位、效力是否与其他优先权的冲突与顺位关系。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债权的合法有效性审查：</w:t>
      </w:r>
      <w:r>
        <w:rPr>
          <w:rFonts w:hint="eastAsia" w:ascii="仿宋_GB2312" w:hAnsi="仿宋_GB2312" w:eastAsia="仿宋_GB2312" w:cs="仿宋_GB2312"/>
          <w:sz w:val="28"/>
          <w:szCs w:val="28"/>
        </w:rPr>
        <w:t>对主债权的形成、存续、诉讼时效等环节进行法律合规性审查。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抵押、质押、担保的合法有效性审查：</w:t>
      </w:r>
      <w:r>
        <w:rPr>
          <w:rFonts w:hint="eastAsia" w:ascii="仿宋_GB2312" w:hAnsi="仿宋_GB2312" w:eastAsia="仿宋_GB2312" w:cs="仿宋_GB2312"/>
          <w:sz w:val="28"/>
          <w:szCs w:val="28"/>
        </w:rPr>
        <w:t>核查相关担保合同、登记手续、权利实现条件等。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诉讼情况的法律效力分析：</w:t>
      </w:r>
      <w:r>
        <w:rPr>
          <w:rFonts w:hint="eastAsia" w:ascii="仿宋_GB2312" w:hAnsi="仿宋_GB2312" w:eastAsia="仿宋_GB2312" w:cs="仿宋_GB2312"/>
          <w:sz w:val="28"/>
          <w:szCs w:val="28"/>
        </w:rPr>
        <w:t>如存在或可能存在诉讼、仲裁、执行等程序，分析其法律后果及对债权实现的影响。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其他可供追偿的财产线索排查：</w:t>
      </w:r>
      <w:r>
        <w:rPr>
          <w:rFonts w:hint="eastAsia" w:ascii="仿宋_GB2312" w:hAnsi="仿宋_GB2312" w:eastAsia="仿宋_GB2312" w:cs="仿宋_GB2312"/>
          <w:sz w:val="28"/>
          <w:szCs w:val="28"/>
        </w:rPr>
        <w:t>协助排查承租人及其关联方名下的其他可追偿财产线索。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出具专项法律研究报告：</w:t>
      </w:r>
      <w:r>
        <w:rPr>
          <w:rFonts w:hint="eastAsia" w:ascii="仿宋_GB2312" w:hAnsi="仿宋_GB2312" w:eastAsia="仿宋_GB2312" w:cs="仿宋_GB2312"/>
          <w:sz w:val="28"/>
          <w:szCs w:val="28"/>
        </w:rPr>
        <w:t>整合上述分析，形成正式报告。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提供法律意见书作为附件：</w:t>
      </w:r>
      <w:r>
        <w:rPr>
          <w:rFonts w:hint="eastAsia" w:ascii="仿宋_GB2312" w:hAnsi="仿宋_GB2312" w:eastAsia="仿宋_GB2312" w:cs="仿宋_GB2312"/>
          <w:sz w:val="28"/>
          <w:szCs w:val="28"/>
        </w:rPr>
        <w:t>报告须附具有法律效力的法律意见书（加盖律所公章及主办律师签字）。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8.交付时间：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4月22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日前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9.保密要求：</w:t>
      </w:r>
      <w:r>
        <w:rPr>
          <w:rFonts w:hint="eastAsia" w:ascii="仿宋_GB2312" w:hAnsi="仿宋_GB2312" w:eastAsia="仿宋_GB2312" w:cs="仿宋_GB2312"/>
          <w:sz w:val="28"/>
          <w:szCs w:val="28"/>
        </w:rPr>
        <w:t>应对项目中获取的所有信息承担保密义务，不得向第三方披露或用于本项目之外的目的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CA58AB14-5CBC-45B2-9629-3DC8BB96D78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7E2CD5F-7859-4683-8A91-A4CCD61E324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56500"/>
    <w:rsid w:val="00F10BB8"/>
    <w:rsid w:val="19DF1059"/>
    <w:rsid w:val="1A456500"/>
    <w:rsid w:val="23A63704"/>
    <w:rsid w:val="31DE2DF3"/>
    <w:rsid w:val="3DCA395E"/>
    <w:rsid w:val="3FB57611"/>
    <w:rsid w:val="50B60EBE"/>
    <w:rsid w:val="585247F4"/>
    <w:rsid w:val="5CA85A91"/>
    <w:rsid w:val="739F35DC"/>
    <w:rsid w:val="78CF04BF"/>
    <w:rsid w:val="7938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2026-04-10T05:27:00Z</dcterms:created>
  <dc:creator>L</dc:creator>
  <cp:lastModifiedBy>luoqf</cp:lastModifiedBy>
  <dcterms:modified xsi:type="dcterms:W3CDTF">2026-04-10T08:11:34Z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0822413D411A4367B44A6818BF07BDBE_11</vt:lpwstr>
  </property>
  <property fmtid="{D5CDD505-2E9C-101B-9397-08002B2CF9AE}" pid="4" name="KSOTemplateDocerSaveRecord">
    <vt:lpwstr>eyJoZGlkIjoiZGRjMGY1MjE5YTZjYzQ5YTBhMzRmMjIwYTRlOTBhYzkiLCJ1c2VySWQiOiIzMTY3NjAxMzYifQ==</vt:lpwstr>
  </property>
</Properties>
</file>