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FF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sz w:val="40"/>
          <w:szCs w:val="40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</w:rPr>
        <w:t>南方电网产业发展集团有限责任公司2026年“劳动创未来，同心共奋进”活动零星采购</w:t>
      </w:r>
    </w:p>
    <w:p w14:paraId="509C1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  <w:t>综合最优评分说明</w:t>
      </w:r>
      <w:bookmarkStart w:id="0" w:name="_GoBack"/>
      <w:bookmarkEnd w:id="0"/>
    </w:p>
    <w:p w14:paraId="29570784">
      <w:pPr>
        <w:adjustRightInd w:val="0"/>
        <w:snapToGrid w:val="0"/>
        <w:spacing w:before="156" w:beforeLines="50" w:line="300" w:lineRule="auto"/>
        <w:jc w:val="left"/>
        <w:outlineLvl w:val="0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</w:p>
    <w:p w14:paraId="093CC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南方电网产业发展集团有限责任公司2026年“劳动创未来，同心共奋进”活动零星采购选择综合最优者中标，为进一步明确项目综合最优评分标准，特此说明规则：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4536"/>
        <w:gridCol w:w="1134"/>
      </w:tblGrid>
      <w:tr w14:paraId="3B9A3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0223BD24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701" w:type="dxa"/>
            <w:vAlign w:val="center"/>
          </w:tcPr>
          <w:p w14:paraId="51DEE670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 w14:paraId="4602DD60"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 w14:paraId="5F825264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4E57F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C0B643E"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14:paraId="463738F2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营业执照</w:t>
            </w:r>
          </w:p>
        </w:tc>
        <w:tc>
          <w:tcPr>
            <w:tcW w:w="4536" w:type="dxa"/>
            <w:vAlign w:val="center"/>
          </w:tcPr>
          <w:p w14:paraId="5051C380">
            <w:pPr>
              <w:spacing w:line="400" w:lineRule="exact"/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有营业执照此项得分，无营业执照此项不得分。</w:t>
            </w:r>
          </w:p>
        </w:tc>
        <w:tc>
          <w:tcPr>
            <w:tcW w:w="1134" w:type="dxa"/>
            <w:vAlign w:val="center"/>
          </w:tcPr>
          <w:p w14:paraId="42E1F400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10</w:t>
            </w:r>
            <w:r>
              <w:t>.0</w:t>
            </w:r>
          </w:p>
        </w:tc>
      </w:tr>
      <w:tr w14:paraId="157E3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6932E444"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701" w:type="dxa"/>
            <w:vAlign w:val="center"/>
          </w:tcPr>
          <w:p w14:paraId="76B91C7D">
            <w:pPr>
              <w:spacing w:line="400" w:lineRule="exact"/>
              <w:jc w:val="center"/>
              <w:rPr>
                <w:rFonts w:hint="default" w:ascii="宋体" w:hAnsi="宋体" w:cs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策划方案</w:t>
            </w:r>
          </w:p>
        </w:tc>
        <w:tc>
          <w:tcPr>
            <w:tcW w:w="4536" w:type="dxa"/>
            <w:vAlign w:val="center"/>
          </w:tcPr>
          <w:p w14:paraId="72D584AF"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供应商按指定范围提供活动策划方案</w:t>
            </w:r>
            <w:r>
              <w:rPr>
                <w:rFonts w:hint="eastAsia"/>
                <w:lang w:eastAsia="zh-CN"/>
              </w:rPr>
              <w:t>，并附带现场图片，包括活动场地选址、布置方案等</w:t>
            </w:r>
            <w:r>
              <w:rPr>
                <w:rFonts w:hint="eastAsia"/>
              </w:rPr>
              <w:t>（活动方案不足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个的，此项不得分）</w:t>
            </w:r>
            <w:r>
              <w:rPr>
                <w:rFonts w:hint="eastAsia"/>
                <w:lang w:eastAsia="zh-CN"/>
              </w:rPr>
              <w:t>：</w:t>
            </w:r>
          </w:p>
          <w:p w14:paraId="2E64FA2B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对供应商提供的</w:t>
            </w:r>
            <w:r>
              <w:rPr>
                <w:rFonts w:hint="eastAsia"/>
                <w:lang w:val="en-US" w:eastAsia="zh-CN"/>
              </w:rPr>
              <w:t>活动</w:t>
            </w:r>
            <w:r>
              <w:rPr>
                <w:rFonts w:hint="eastAsia"/>
              </w:rPr>
              <w:t>方案进行综合比较</w:t>
            </w:r>
          </w:p>
          <w:p w14:paraId="13A37B8F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最优的，得</w:t>
            </w:r>
            <w:r>
              <w:rPr>
                <w:rFonts w:hint="eastAsia"/>
                <w:lang w:val="en-US" w:eastAsia="zh-CN"/>
              </w:rPr>
              <w:t>26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0分；</w:t>
            </w:r>
          </w:p>
          <w:p w14:paraId="6B873B07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较优的，得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25</w:t>
            </w:r>
            <w:r>
              <w:rPr>
                <w:rFonts w:hint="eastAsia"/>
              </w:rPr>
              <w:t>分；</w:t>
            </w:r>
          </w:p>
          <w:p w14:paraId="265E06ED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一般的，得0-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分；</w:t>
            </w:r>
          </w:p>
        </w:tc>
        <w:tc>
          <w:tcPr>
            <w:tcW w:w="1134" w:type="dxa"/>
            <w:vAlign w:val="center"/>
          </w:tcPr>
          <w:p w14:paraId="0A2C7E40"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40.0</w:t>
            </w:r>
          </w:p>
        </w:tc>
      </w:tr>
      <w:tr w14:paraId="13A76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8956F35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701" w:type="dxa"/>
            <w:vAlign w:val="center"/>
          </w:tcPr>
          <w:p w14:paraId="70974B27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服务质量</w:t>
            </w:r>
          </w:p>
        </w:tc>
        <w:tc>
          <w:tcPr>
            <w:tcW w:w="4536" w:type="dxa"/>
            <w:vAlign w:val="center"/>
          </w:tcPr>
          <w:p w14:paraId="59F0051A">
            <w:p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供应商需提供准确、及时的优质活动服务保障，</w:t>
            </w:r>
            <w:r>
              <w:rPr>
                <w:rFonts w:hint="eastAsia"/>
              </w:rPr>
              <w:t>对供应商提供的</w:t>
            </w:r>
            <w:r>
              <w:rPr>
                <w:rFonts w:hint="eastAsia"/>
                <w:lang w:val="en-US" w:eastAsia="zh-CN"/>
              </w:rPr>
              <w:t>服务保障安排进行横向比较：</w:t>
            </w:r>
          </w:p>
          <w:p w14:paraId="16682E2E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最优的，得</w:t>
            </w:r>
            <w:r>
              <w:rPr>
                <w:rFonts w:hint="eastAsia"/>
                <w:lang w:val="en-US" w:eastAsia="zh-CN"/>
              </w:rPr>
              <w:t>15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0分；</w:t>
            </w:r>
          </w:p>
          <w:p w14:paraId="3E11168B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较优的，得</w:t>
            </w: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14</w:t>
            </w:r>
            <w:r>
              <w:rPr>
                <w:rFonts w:hint="eastAsia"/>
              </w:rPr>
              <w:t>分；</w:t>
            </w:r>
          </w:p>
          <w:p w14:paraId="7D358BE7">
            <w:pPr>
              <w:spacing w:line="400" w:lineRule="exact"/>
              <w:jc w:val="left"/>
            </w:pPr>
            <w:r>
              <w:rPr>
                <w:rFonts w:hint="eastAsia"/>
              </w:rPr>
              <w:t>一般的，得0-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分；</w:t>
            </w:r>
          </w:p>
        </w:tc>
        <w:tc>
          <w:tcPr>
            <w:tcW w:w="1134" w:type="dxa"/>
            <w:vAlign w:val="center"/>
          </w:tcPr>
          <w:p w14:paraId="6FC96429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20</w:t>
            </w:r>
            <w:r>
              <w:t>.0</w:t>
            </w:r>
          </w:p>
        </w:tc>
      </w:tr>
      <w:tr w14:paraId="280C4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42603288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701" w:type="dxa"/>
            <w:vAlign w:val="center"/>
          </w:tcPr>
          <w:p w14:paraId="74E29264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价格得分</w:t>
            </w:r>
          </w:p>
        </w:tc>
        <w:tc>
          <w:tcPr>
            <w:tcW w:w="4536" w:type="dxa"/>
            <w:vAlign w:val="center"/>
          </w:tcPr>
          <w:p w14:paraId="68B1032A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1）以评标基准价作为计算各有效投标价得分的基础，当有效投标报价等于评标基准价时得20分；有效投标报价与评标基准价相比，每上偏1%扣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分，每下偏1%扣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偏差值X%，X值取整</w:t>
            </w:r>
            <w:r>
              <w:rPr>
                <w:rFonts w:hint="eastAsia"/>
              </w:rPr>
              <w:t>。最多扣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0分。</w:t>
            </w:r>
          </w:p>
          <w:p w14:paraId="09B19595">
            <w:pPr>
              <w:spacing w:line="400" w:lineRule="exact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2）评标基准价计算方法：当通过初步评审的投标价中的有效投标人大于5名时，去掉一个最高价和一个最低价，取余下有效投标价的算术平均值的作为评标基准价。当通过初步评审的有效投标人小于或等于5名时，取所有入围的有效投标价的算术平均值的作为评标基准价。</w:t>
            </w:r>
          </w:p>
        </w:tc>
        <w:tc>
          <w:tcPr>
            <w:tcW w:w="1134" w:type="dxa"/>
            <w:vAlign w:val="center"/>
          </w:tcPr>
          <w:p w14:paraId="6C0E8ADD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30.0</w:t>
            </w:r>
          </w:p>
        </w:tc>
      </w:tr>
    </w:tbl>
    <w:p w14:paraId="13F37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根据计算得分最高作为综合最优中标单位，如果得分最高中出现同分，得分最高中策划方案得分高者作为综合最优中标单位。</w:t>
      </w:r>
    </w:p>
    <w:p w14:paraId="4AB0E4D7">
      <w:pPr>
        <w:adjustRightInd w:val="0"/>
        <w:snapToGrid w:val="0"/>
        <w:spacing w:before="156" w:beforeLines="50" w:line="300" w:lineRule="auto"/>
        <w:jc w:val="center"/>
        <w:outlineLvl w:val="0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062CC"/>
    <w:rsid w:val="03C510A1"/>
    <w:rsid w:val="097D4E3A"/>
    <w:rsid w:val="0C7B5426"/>
    <w:rsid w:val="0D022BEF"/>
    <w:rsid w:val="14F12B9F"/>
    <w:rsid w:val="162714E3"/>
    <w:rsid w:val="19D82804"/>
    <w:rsid w:val="206C2341"/>
    <w:rsid w:val="21847374"/>
    <w:rsid w:val="225A3080"/>
    <w:rsid w:val="2775537A"/>
    <w:rsid w:val="2D173FB9"/>
    <w:rsid w:val="300D3525"/>
    <w:rsid w:val="3A140947"/>
    <w:rsid w:val="3C330A0C"/>
    <w:rsid w:val="3C4A51DC"/>
    <w:rsid w:val="3D883C97"/>
    <w:rsid w:val="3DA51953"/>
    <w:rsid w:val="3E0C45C4"/>
    <w:rsid w:val="40606D93"/>
    <w:rsid w:val="415E3C62"/>
    <w:rsid w:val="41C94B1E"/>
    <w:rsid w:val="47C470B9"/>
    <w:rsid w:val="52991B89"/>
    <w:rsid w:val="60576485"/>
    <w:rsid w:val="68371D28"/>
    <w:rsid w:val="6E910B04"/>
    <w:rsid w:val="77167337"/>
    <w:rsid w:val="79FC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Body Text First Indent"/>
    <w:basedOn w:val="1"/>
    <w:qFormat/>
    <w:uiPriority w:val="0"/>
    <w:pPr>
      <w:adjustRightInd/>
      <w:ind w:firstLine="560" w:firstLineChars="200"/>
      <w:jc w:val="left"/>
      <w:textAlignment w:val="auto"/>
    </w:pPr>
    <w:rPr>
      <w:rFonts w:ascii="Arial" w:hAnsi="Arial"/>
      <w:kern w:val="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706</Characters>
  <Lines>0</Lines>
  <Paragraphs>0</Paragraphs>
  <TotalTime>5</TotalTime>
  <ScaleCrop>false</ScaleCrop>
  <LinksUpToDate>false</LinksUpToDate>
  <CharactersWithSpaces>706</CharactersWithSpaces>
  <Application>WPS Office_12.9.0.22552_F1E327BC-269C-435d-A152-05C5408002CA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2025-02-07T08:12:00Z</dcterms:created>
  <dc:creator>zhouwu</dc:creator>
  <cp:lastModifiedBy>邓海力</cp:lastModifiedBy>
  <cp:lastPrinted>2025-06-03T07:37:00Z</cp:lastPrinted>
  <dcterms:modified xsi:type="dcterms:W3CDTF">2026-04-13T00:41:42Z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2052-12.9.0.22552</vt:lpwstr>
  </property>
  <property fmtid="{D5CDD505-2E9C-101B-9397-08002B2CF9AE}" pid="3" name="ICV">
    <vt:lpwstr>4E1EF15F439745B9B6974B7B4FC31FDE_13</vt:lpwstr>
  </property>
  <property fmtid="{D5CDD505-2E9C-101B-9397-08002B2CF9AE}" pid="4" name="KSOTemplateDocerSaveRecord">
    <vt:lpwstr>eyJoZGlkIjoiODhkNDZhNTlhOWYzZGM0YTlmOGNjOTc2NTg3ZTU4MTEiLCJ1c2VySWQiOiIzODUwMjM2MDQifQ==</vt:lpwstr>
  </property>
</Properties>
</file>