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r>
        <w:rPr>
          <w:rFonts w:hint="eastAsia" w:ascii="宋体" w:hAnsi="宋体"/>
        </w:rPr>
        <w:t xml:space="preserve">     </w:t>
      </w:r>
    </w:p>
    <w:p>
      <w:pPr>
        <w:spacing w:line="360" w:lineRule="auto"/>
        <w:jc w:val="center"/>
        <w:rPr>
          <w:rFonts w:ascii="微软雅黑" w:hAnsi="微软雅黑" w:eastAsia="微软雅黑"/>
          <w:b/>
          <w:sz w:val="32"/>
          <w:szCs w:val="32"/>
        </w:rPr>
      </w:pPr>
      <w:r>
        <w:rPr>
          <w:rFonts w:hint="eastAsia" w:ascii="微软雅黑" w:hAnsi="微软雅黑" w:eastAsia="微软雅黑"/>
          <w:b/>
          <w:sz w:val="52"/>
          <w:szCs w:val="52"/>
        </w:rPr>
        <w:t>无线巡检采集单元</w:t>
      </w:r>
    </w:p>
    <w:p>
      <w:pPr>
        <w:spacing w:line="360" w:lineRule="auto"/>
        <w:jc w:val="center"/>
        <w:rPr>
          <w:rFonts w:ascii="微软雅黑" w:hAnsi="微软雅黑" w:eastAsia="微软雅黑"/>
          <w:b/>
          <w:sz w:val="52"/>
          <w:szCs w:val="52"/>
        </w:rPr>
      </w:pPr>
      <w:r>
        <w:rPr>
          <w:rFonts w:hint="eastAsia" w:ascii="微软雅黑" w:hAnsi="微软雅黑" w:eastAsia="微软雅黑"/>
          <w:b/>
          <w:sz w:val="52"/>
          <w:szCs w:val="52"/>
        </w:rPr>
        <w:t>技术规范书</w:t>
      </w:r>
    </w:p>
    <w:p>
      <w:pPr>
        <w:spacing w:line="360" w:lineRule="auto"/>
        <w:jc w:val="center"/>
        <w:rPr>
          <w:rFonts w:ascii="华文宋体" w:hAnsi="华文宋体" w:eastAsia="华文宋体"/>
          <w:b/>
          <w:sz w:val="32"/>
          <w:szCs w:val="32"/>
        </w:rPr>
      </w:pPr>
    </w:p>
    <w:p>
      <w:pPr>
        <w:spacing w:line="360" w:lineRule="auto"/>
        <w:jc w:val="center"/>
        <w:rPr>
          <w:rFonts w:ascii="华文宋体" w:hAnsi="华文宋体" w:eastAsia="华文宋体"/>
          <w:b/>
          <w:sz w:val="32"/>
          <w:szCs w:val="32"/>
        </w:rPr>
      </w:pPr>
    </w:p>
    <w:p>
      <w:pPr>
        <w:spacing w:line="360" w:lineRule="auto"/>
        <w:jc w:val="center"/>
        <w:rPr>
          <w:rFonts w:ascii="华文宋体" w:hAnsi="华文宋体" w:eastAsia="华文宋体"/>
          <w:b/>
          <w:sz w:val="32"/>
          <w:szCs w:val="32"/>
        </w:rPr>
      </w:pPr>
    </w:p>
    <w:p>
      <w:pPr>
        <w:spacing w:line="360" w:lineRule="auto"/>
        <w:jc w:val="center"/>
        <w:rPr>
          <w:rFonts w:ascii="华文宋体" w:hAnsi="华文宋体" w:eastAsia="华文宋体"/>
          <w:b/>
          <w:sz w:val="32"/>
          <w:szCs w:val="32"/>
        </w:rPr>
      </w:pPr>
    </w:p>
    <w:p>
      <w:pPr>
        <w:spacing w:line="360" w:lineRule="auto"/>
        <w:jc w:val="center"/>
        <w:rPr>
          <w:rFonts w:ascii="华文宋体" w:hAnsi="华文宋体" w:eastAsia="华文宋体"/>
          <w:b/>
          <w:sz w:val="32"/>
          <w:szCs w:val="32"/>
        </w:rPr>
      </w:pPr>
    </w:p>
    <w:p>
      <w:pPr>
        <w:spacing w:line="360" w:lineRule="auto"/>
        <w:jc w:val="center"/>
        <w:rPr>
          <w:rFonts w:ascii="华文宋体" w:hAnsi="华文宋体" w:eastAsia="华文宋体"/>
          <w:b/>
          <w:sz w:val="32"/>
          <w:szCs w:val="32"/>
        </w:rPr>
      </w:pPr>
    </w:p>
    <w:p>
      <w:pPr>
        <w:spacing w:line="360" w:lineRule="auto"/>
        <w:jc w:val="center"/>
        <w:rPr>
          <w:rFonts w:ascii="华文宋体" w:hAnsi="华文宋体" w:eastAsia="华文宋体"/>
          <w:b/>
          <w:sz w:val="32"/>
          <w:szCs w:val="32"/>
        </w:rPr>
      </w:pPr>
    </w:p>
    <w:p>
      <w:pPr>
        <w:pStyle w:val="2"/>
      </w:pPr>
    </w:p>
    <w:p>
      <w:pPr>
        <w:spacing w:line="360" w:lineRule="auto"/>
        <w:jc w:val="center"/>
        <w:rPr>
          <w:rFonts w:ascii="华文宋体" w:hAnsi="华文宋体" w:eastAsia="华文宋体"/>
          <w:b/>
          <w:sz w:val="32"/>
          <w:szCs w:val="32"/>
        </w:rPr>
      </w:pPr>
    </w:p>
    <w:p>
      <w:pPr>
        <w:spacing w:line="360" w:lineRule="auto"/>
        <w:jc w:val="center"/>
        <w:rPr>
          <w:rFonts w:ascii="微软雅黑" w:hAnsi="微软雅黑" w:eastAsia="微软雅黑"/>
          <w:b/>
          <w:sz w:val="32"/>
          <w:szCs w:val="32"/>
        </w:rPr>
      </w:pPr>
      <w:r>
        <w:rPr>
          <w:rFonts w:hint="eastAsia" w:ascii="微软雅黑" w:hAnsi="微软雅黑" w:eastAsia="微软雅黑"/>
          <w:b/>
          <w:sz w:val="32"/>
          <w:szCs w:val="32"/>
        </w:rPr>
        <w:t>2026年</w:t>
      </w:r>
      <w:r>
        <w:rPr>
          <w:rFonts w:hint="eastAsia" w:ascii="微软雅黑" w:hAnsi="微软雅黑" w:eastAsia="微软雅黑"/>
          <w:b/>
          <w:sz w:val="32"/>
          <w:szCs w:val="32"/>
          <w:lang w:val="en-US" w:eastAsia="zh-CN"/>
        </w:rPr>
        <w:t>3</w:t>
      </w:r>
      <w:r>
        <w:rPr>
          <w:rFonts w:hint="eastAsia" w:ascii="微软雅黑" w:hAnsi="微软雅黑" w:eastAsia="微软雅黑"/>
          <w:b/>
          <w:sz w:val="32"/>
          <w:szCs w:val="32"/>
        </w:rPr>
        <w:t>月</w:t>
      </w:r>
    </w:p>
    <w:p>
      <w:pPr>
        <w:spacing w:line="360" w:lineRule="auto"/>
        <w:jc w:val="center"/>
        <w:rPr>
          <w:rFonts w:ascii="微软雅黑" w:hAnsi="微软雅黑" w:eastAsia="微软雅黑"/>
          <w:b/>
          <w:sz w:val="32"/>
          <w:szCs w:val="32"/>
        </w:rPr>
      </w:pPr>
    </w:p>
    <w:p>
      <w:pPr>
        <w:numPr>
          <w:ilvl w:val="0"/>
          <w:numId w:val="1"/>
        </w:numPr>
        <w:spacing w:line="360" w:lineRule="exact"/>
        <w:ind w:left="0" w:firstLine="0"/>
        <w:rPr>
          <w:rFonts w:ascii="宋体" w:hAnsi="宋体"/>
          <w:b/>
          <w:sz w:val="24"/>
        </w:rPr>
      </w:pPr>
      <w:r>
        <w:rPr>
          <w:rFonts w:hint="eastAsia" w:ascii="宋体" w:hAnsi="宋体"/>
          <w:b/>
          <w:sz w:val="24"/>
        </w:rPr>
        <w:t>总则</w:t>
      </w:r>
    </w:p>
    <w:p>
      <w:pPr>
        <w:spacing w:line="360" w:lineRule="exact"/>
        <w:rPr>
          <w:rFonts w:ascii="宋体" w:hAnsi="宋体"/>
        </w:rPr>
      </w:pPr>
      <w:r>
        <w:rPr>
          <w:rFonts w:hint="eastAsia" w:ascii="宋体" w:hAnsi="宋体"/>
        </w:rPr>
        <w:t>1)本规范书适用于云南电网有限责任公司智能蓄电池组容量放电测试仪无线巡检采集单元的采购，它提出</w:t>
      </w:r>
      <w:r>
        <w:rPr>
          <w:rFonts w:hint="eastAsia" w:ascii="宋体" w:hAnsi="宋体"/>
          <w:lang w:eastAsia="zh-CN"/>
        </w:rPr>
        <w:t>无线巡检采集单元</w:t>
      </w:r>
      <w:r>
        <w:rPr>
          <w:rFonts w:hint="eastAsia" w:ascii="宋体" w:hAnsi="宋体"/>
        </w:rPr>
        <w:t>的功能、结构、性能、安装和试验等方面的技术要求。</w:t>
      </w:r>
    </w:p>
    <w:p>
      <w:pPr>
        <w:spacing w:line="360" w:lineRule="exact"/>
        <w:rPr>
          <w:rFonts w:ascii="宋体" w:hAnsi="宋体"/>
          <w:b/>
          <w:sz w:val="24"/>
        </w:rPr>
      </w:pPr>
      <w:r>
        <w:rPr>
          <w:rFonts w:hint="eastAsia" w:ascii="宋体" w:hAnsi="宋体"/>
          <w:b/>
          <w:sz w:val="24"/>
        </w:rPr>
        <w:t>引用标准</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rPr>
      </w:pPr>
      <w:r>
        <w:rPr>
          <w:rFonts w:hint="eastAsia" w:ascii="宋体" w:hAnsi="宋体"/>
        </w:rPr>
        <w:t>除本规范书特殊规定外，投标方所提供的</w:t>
      </w:r>
      <w:r>
        <w:rPr>
          <w:rFonts w:hint="eastAsia" w:ascii="宋体" w:hAnsi="宋体"/>
          <w:lang w:eastAsia="zh-CN"/>
        </w:rPr>
        <w:t>无线巡检采集单元</w:t>
      </w:r>
      <w:r>
        <w:rPr>
          <w:rFonts w:hint="eastAsia" w:ascii="宋体" w:hAnsi="宋体"/>
        </w:rPr>
        <w:t>均应按下列标准和规定进行设计、制造、检验和安装。所用的标准必须是最新版本的标准。如果这些标准内容矛盾时，应按最高标准的条款执行或按双方商定的标准执行。如果投标方选用标书规定以外的标准时，需提交与这种替换标准相当的或优于标书规定标准的证明。</w:t>
      </w:r>
      <w:bookmarkStart w:id="0" w:name="_GoBack"/>
      <w:bookmarkEnd w:id="0"/>
    </w:p>
    <w:p>
      <w:pPr>
        <w:spacing w:line="360" w:lineRule="exact"/>
        <w:rPr>
          <w:rFonts w:ascii="宋体" w:hAnsi="宋体"/>
        </w:rPr>
      </w:pPr>
      <w:r>
        <w:rPr>
          <w:rFonts w:hint="eastAsia" w:ascii="宋体" w:hAnsi="宋体"/>
        </w:rPr>
        <w:t>使用标准</w:t>
      </w:r>
    </w:p>
    <w:p>
      <w:pPr>
        <w:spacing w:line="360" w:lineRule="exact"/>
        <w:rPr>
          <w:rFonts w:ascii="宋体" w:hAnsi="宋体"/>
        </w:rPr>
      </w:pPr>
      <w:r>
        <w:rPr>
          <w:rFonts w:hint="eastAsia" w:ascii="宋体" w:hAnsi="宋体"/>
        </w:rPr>
        <w:t>GB19826-2014            《电力工程直流电源设备通用技术条件及安全要求》</w:t>
      </w:r>
    </w:p>
    <w:p>
      <w:pPr>
        <w:spacing w:line="360" w:lineRule="exact"/>
        <w:rPr>
          <w:rFonts w:ascii="宋体" w:hAnsi="宋体"/>
        </w:rPr>
      </w:pPr>
      <w:r>
        <w:rPr>
          <w:rFonts w:hint="eastAsia" w:ascii="宋体" w:hAnsi="宋体"/>
        </w:rPr>
        <w:t>DLT724-2021             《电力系统用蓄电池直流电源装置运行与维护技术规程》</w:t>
      </w:r>
    </w:p>
    <w:p>
      <w:pPr>
        <w:spacing w:line="360" w:lineRule="exact"/>
        <w:rPr>
          <w:rFonts w:ascii="宋体" w:hAnsi="宋体"/>
          <w:szCs w:val="22"/>
        </w:rPr>
      </w:pPr>
      <w:r>
        <w:rPr>
          <w:rFonts w:hint="eastAsia" w:ascii="宋体" w:hAnsi="宋体"/>
          <w:szCs w:val="22"/>
        </w:rPr>
        <w:t>DL/T 1397.2-2014        《电力直流电源系统用测试设备通用技术条件第2部分:蓄电池容量放电测试仪》</w:t>
      </w:r>
    </w:p>
    <w:p>
      <w:pPr>
        <w:numPr>
          <w:ilvl w:val="0"/>
          <w:numId w:val="1"/>
        </w:numPr>
        <w:spacing w:line="360" w:lineRule="exact"/>
        <w:ind w:left="0" w:firstLine="0"/>
        <w:rPr>
          <w:rFonts w:ascii="宋体" w:hAnsi="宋体"/>
          <w:b/>
          <w:sz w:val="24"/>
        </w:rPr>
      </w:pPr>
      <w:r>
        <w:rPr>
          <w:rFonts w:hint="eastAsia" w:ascii="宋体" w:hAnsi="宋体"/>
          <w:b/>
          <w:sz w:val="24"/>
        </w:rPr>
        <w:t>使用环境条件要求：</w:t>
      </w:r>
    </w:p>
    <w:p>
      <w:pPr>
        <w:tabs>
          <w:tab w:val="left" w:pos="1125"/>
          <w:tab w:val="left" w:pos="3960"/>
        </w:tabs>
        <w:spacing w:line="360" w:lineRule="auto"/>
        <w:rPr>
          <w:rFonts w:ascii="宋体" w:hAnsi="宋体"/>
          <w:szCs w:val="21"/>
        </w:rPr>
      </w:pPr>
      <w:r>
        <w:rPr>
          <w:rFonts w:hint="eastAsia" w:ascii="宋体" w:hAnsi="宋体"/>
          <w:szCs w:val="21"/>
        </w:rPr>
        <w:t>工作环境条件</w:t>
      </w:r>
    </w:p>
    <w:p>
      <w:pPr>
        <w:tabs>
          <w:tab w:val="left" w:pos="1125"/>
          <w:tab w:val="left" w:pos="3960"/>
        </w:tabs>
        <w:spacing w:line="360" w:lineRule="auto"/>
        <w:rPr>
          <w:rFonts w:ascii="宋体" w:hAnsi="宋体"/>
          <w:szCs w:val="21"/>
        </w:rPr>
      </w:pPr>
      <w:r>
        <w:rPr>
          <w:rFonts w:hint="eastAsia" w:ascii="宋体" w:hAnsi="宋体"/>
          <w:szCs w:val="21"/>
        </w:rPr>
        <w:t>环境温度：-10～+45℃</w:t>
      </w:r>
    </w:p>
    <w:p>
      <w:pPr>
        <w:tabs>
          <w:tab w:val="left" w:pos="1125"/>
          <w:tab w:val="left" w:pos="3960"/>
        </w:tabs>
        <w:spacing w:line="360" w:lineRule="auto"/>
        <w:rPr>
          <w:rFonts w:ascii="宋体" w:hAnsi="宋体"/>
          <w:szCs w:val="21"/>
        </w:rPr>
      </w:pPr>
      <w:r>
        <w:rPr>
          <w:rFonts w:hint="eastAsia" w:ascii="宋体" w:hAnsi="宋体"/>
          <w:szCs w:val="21"/>
        </w:rPr>
        <w:t>相对湿度：5%-95%（无凝露，也不结冰）；</w:t>
      </w:r>
    </w:p>
    <w:p>
      <w:pPr>
        <w:tabs>
          <w:tab w:val="left" w:pos="1125"/>
          <w:tab w:val="left" w:pos="3960"/>
        </w:tabs>
        <w:spacing w:line="360" w:lineRule="auto"/>
        <w:rPr>
          <w:rFonts w:ascii="宋体" w:hAnsi="宋体"/>
          <w:szCs w:val="21"/>
        </w:rPr>
      </w:pPr>
      <w:r>
        <w:rPr>
          <w:rFonts w:hint="eastAsia" w:ascii="宋体" w:hAnsi="宋体"/>
          <w:szCs w:val="21"/>
        </w:rPr>
        <w:t>大气压力：70kPa～106kPa；</w:t>
      </w:r>
    </w:p>
    <w:p>
      <w:pPr>
        <w:tabs>
          <w:tab w:val="left" w:pos="1125"/>
          <w:tab w:val="left" w:pos="3960"/>
        </w:tabs>
        <w:spacing w:line="360" w:lineRule="auto"/>
        <w:rPr>
          <w:rFonts w:ascii="宋体" w:hAnsi="宋体"/>
          <w:szCs w:val="21"/>
        </w:rPr>
      </w:pPr>
      <w:r>
        <w:rPr>
          <w:rFonts w:hint="eastAsia" w:ascii="宋体" w:hAnsi="宋体"/>
          <w:szCs w:val="21"/>
        </w:rPr>
        <w:t>海拔高度：＜1000m</w:t>
      </w:r>
    </w:p>
    <w:p>
      <w:pPr>
        <w:tabs>
          <w:tab w:val="left" w:pos="1125"/>
          <w:tab w:val="left" w:pos="3960"/>
        </w:tabs>
        <w:spacing w:line="360" w:lineRule="auto"/>
        <w:rPr>
          <w:rFonts w:ascii="宋体" w:hAnsi="宋体"/>
          <w:szCs w:val="21"/>
        </w:rPr>
      </w:pPr>
      <w:r>
        <w:rPr>
          <w:rFonts w:hint="eastAsia" w:ascii="宋体" w:hAnsi="宋体"/>
          <w:szCs w:val="21"/>
        </w:rPr>
        <w:t>地震烈度：8度；水平加速度：025g; 垂直加速度：0.125g</w:t>
      </w:r>
    </w:p>
    <w:p>
      <w:pPr>
        <w:tabs>
          <w:tab w:val="left" w:pos="1125"/>
          <w:tab w:val="left" w:pos="3960"/>
        </w:tabs>
        <w:spacing w:line="360" w:lineRule="auto"/>
        <w:rPr>
          <w:rFonts w:ascii="宋体" w:hAnsi="宋体"/>
          <w:szCs w:val="21"/>
        </w:rPr>
      </w:pPr>
      <w:r>
        <w:rPr>
          <w:rFonts w:hint="eastAsia" w:ascii="宋体" w:hAnsi="宋体"/>
          <w:szCs w:val="21"/>
        </w:rPr>
        <w:t>防护等级 IP30</w:t>
      </w:r>
    </w:p>
    <w:p>
      <w:pPr>
        <w:tabs>
          <w:tab w:val="left" w:pos="1125"/>
          <w:tab w:val="left" w:pos="3960"/>
        </w:tabs>
        <w:spacing w:line="360" w:lineRule="auto"/>
        <w:rPr>
          <w:rFonts w:ascii="宋体" w:hAnsi="宋体"/>
          <w:szCs w:val="21"/>
        </w:rPr>
      </w:pPr>
      <w:r>
        <w:rPr>
          <w:rFonts w:hint="eastAsia" w:ascii="宋体" w:hAnsi="宋体"/>
          <w:szCs w:val="21"/>
        </w:rPr>
        <w:t>无强烈振动和冲击，无强电磁干扰，不得有爆炸危险介质，周围介质不含有腐蚀金属和破坏绝缘的有害气体及导电介质。</w:t>
      </w:r>
    </w:p>
    <w:p>
      <w:pPr>
        <w:numPr>
          <w:ilvl w:val="0"/>
          <w:numId w:val="1"/>
        </w:numPr>
        <w:spacing w:line="360" w:lineRule="exact"/>
        <w:ind w:left="0" w:firstLine="0"/>
        <w:rPr>
          <w:rFonts w:ascii="宋体" w:hAnsi="宋体"/>
          <w:b/>
          <w:sz w:val="24"/>
        </w:rPr>
      </w:pPr>
      <w:r>
        <w:rPr>
          <w:rFonts w:hint="eastAsia" w:ascii="宋体" w:hAnsi="宋体"/>
          <w:b/>
          <w:sz w:val="24"/>
          <w:lang w:eastAsia="zh-CN"/>
        </w:rPr>
        <w:t>无线巡检采集单元</w:t>
      </w:r>
      <w:r>
        <w:rPr>
          <w:rFonts w:hint="eastAsia" w:ascii="宋体" w:hAnsi="宋体"/>
          <w:b/>
          <w:sz w:val="24"/>
        </w:rPr>
        <w:t>功能及技术要求：</w:t>
      </w:r>
    </w:p>
    <w:p>
      <w:pPr>
        <w:keepNext w:val="0"/>
        <w:keepLines w:val="0"/>
        <w:pageBreakBefore w:val="0"/>
        <w:widowControl w:val="0"/>
        <w:tabs>
          <w:tab w:val="left" w:pos="1125"/>
          <w:tab w:val="left" w:pos="3960"/>
        </w:tabs>
        <w:kinsoku/>
        <w:wordWrap/>
        <w:overflowPunct/>
        <w:topLinePunct w:val="0"/>
        <w:autoSpaceDE/>
        <w:autoSpaceDN/>
        <w:bidi w:val="0"/>
        <w:adjustRightInd/>
        <w:snapToGrid/>
        <w:spacing w:line="360" w:lineRule="auto"/>
        <w:ind w:firstLine="420" w:firstLineChars="200"/>
        <w:textAlignment w:val="auto"/>
        <w:rPr>
          <w:rFonts w:ascii="宋体" w:hAnsi="宋体"/>
          <w:szCs w:val="21"/>
        </w:rPr>
      </w:pPr>
      <w:r>
        <w:rPr>
          <w:rFonts w:hint="eastAsia" w:ascii="宋体" w:hAnsi="宋体"/>
          <w:szCs w:val="21"/>
        </w:rPr>
        <w:t>以下规定了本次所需采购的技术要求。投标方所提出的任何替代指标应不低于本技术规范书的要求。</w:t>
      </w:r>
    </w:p>
    <w:p>
      <w:pPr>
        <w:tabs>
          <w:tab w:val="left" w:pos="1125"/>
          <w:tab w:val="left" w:pos="3960"/>
        </w:tabs>
        <w:spacing w:line="360" w:lineRule="auto"/>
        <w:rPr>
          <w:rFonts w:ascii="宋体" w:hAnsi="宋体"/>
          <w:szCs w:val="21"/>
        </w:rPr>
      </w:pPr>
      <w:r>
        <w:rPr>
          <w:rFonts w:hint="eastAsia" w:ascii="宋体" w:hAnsi="宋体"/>
          <w:szCs w:val="21"/>
        </w:rPr>
        <w:t>3.1采用无线巡检技术</w:t>
      </w:r>
      <w:r>
        <w:rPr>
          <w:rFonts w:ascii="宋体" w:hAnsi="宋体"/>
          <w:szCs w:val="21"/>
        </w:rPr>
        <w:t>,蓄</w:t>
      </w:r>
      <w:r>
        <w:rPr>
          <w:rFonts w:hint="eastAsia" w:ascii="宋体" w:hAnsi="宋体"/>
          <w:szCs w:val="21"/>
        </w:rPr>
        <w:t>电池组巡检必须为</w:t>
      </w:r>
      <w:r>
        <w:rPr>
          <w:rFonts w:ascii="宋体" w:hAnsi="宋体"/>
          <w:szCs w:val="21"/>
        </w:rPr>
        <w:t xml:space="preserve"> </w:t>
      </w:r>
      <w:r>
        <w:rPr>
          <w:rFonts w:hint="eastAsia" w:ascii="宋体" w:hAnsi="宋体"/>
          <w:szCs w:val="21"/>
        </w:rPr>
        <w:t>108只无线发射模块，一对一接入蓄电池，与主机直接发射接收，无需转接，不得采用多节电池巡检共用1个发射模块。</w:t>
      </w:r>
    </w:p>
    <w:p>
      <w:pPr>
        <w:tabs>
          <w:tab w:val="left" w:pos="1125"/>
          <w:tab w:val="left" w:pos="3960"/>
        </w:tabs>
        <w:spacing w:line="360" w:lineRule="auto"/>
        <w:rPr>
          <w:rFonts w:ascii="宋体" w:hAnsi="宋体"/>
          <w:szCs w:val="21"/>
        </w:rPr>
      </w:pPr>
      <w:r>
        <w:rPr>
          <w:rFonts w:hint="eastAsia" w:ascii="宋体" w:hAnsi="宋体"/>
          <w:szCs w:val="21"/>
        </w:rPr>
        <w:t>3.2系统组成简单可靠无需采集器，多路无线巡检测量单元，要求必须能够匹配DZJ220/110/100-CWX放电仪。</w:t>
      </w:r>
    </w:p>
    <w:p>
      <w:pPr>
        <w:tabs>
          <w:tab w:val="left" w:pos="1125"/>
          <w:tab w:val="left" w:pos="3960"/>
        </w:tabs>
        <w:spacing w:line="360" w:lineRule="auto"/>
        <w:rPr>
          <w:rFonts w:ascii="宋体" w:hAnsi="宋体"/>
          <w:szCs w:val="21"/>
        </w:rPr>
      </w:pPr>
      <w:r>
        <w:rPr>
          <w:rFonts w:hint="eastAsia" w:ascii="宋体" w:hAnsi="宋体"/>
          <w:szCs w:val="21"/>
        </w:rPr>
        <w:t>3.3无线巡检路数及检测电压全兼容，微功率发射</w:t>
      </w:r>
      <w:r>
        <w:rPr>
          <w:rFonts w:ascii="宋体" w:hAnsi="宋体"/>
          <w:szCs w:val="21"/>
        </w:rPr>
        <w:t>10mW</w:t>
      </w:r>
      <w:r>
        <w:rPr>
          <w:rFonts w:hint="eastAsia" w:ascii="宋体" w:hAnsi="宋体"/>
          <w:szCs w:val="21"/>
        </w:rPr>
        <w:t>，</w:t>
      </w:r>
      <w:r>
        <w:rPr>
          <w:rFonts w:ascii="宋体" w:hAnsi="宋体"/>
          <w:szCs w:val="21"/>
        </w:rPr>
        <w:t>ISM</w:t>
      </w:r>
      <w:r>
        <w:rPr>
          <w:rFonts w:hint="eastAsia" w:ascii="宋体" w:hAnsi="宋体"/>
          <w:szCs w:val="21"/>
        </w:rPr>
        <w:t>频段，不干扰现场其它设备。</w:t>
      </w:r>
    </w:p>
    <w:p>
      <w:pPr>
        <w:tabs>
          <w:tab w:val="left" w:pos="1125"/>
          <w:tab w:val="left" w:pos="3960"/>
        </w:tabs>
        <w:spacing w:line="360" w:lineRule="auto"/>
        <w:rPr>
          <w:rFonts w:ascii="宋体" w:hAnsi="宋体"/>
          <w:szCs w:val="21"/>
        </w:rPr>
      </w:pPr>
      <w:r>
        <w:rPr>
          <w:rFonts w:hint="eastAsia" w:ascii="宋体" w:hAnsi="宋体"/>
          <w:szCs w:val="21"/>
        </w:rPr>
        <w:t>3.4</w:t>
      </w:r>
      <w:r>
        <w:rPr>
          <w:rFonts w:ascii="宋体" w:hAnsi="宋体"/>
          <w:szCs w:val="21"/>
        </w:rPr>
        <w:t>GFSK</w:t>
      </w:r>
      <w:r>
        <w:rPr>
          <w:rFonts w:hint="eastAsia" w:ascii="宋体" w:hAnsi="宋体"/>
          <w:szCs w:val="21"/>
        </w:rPr>
        <w:t>调制方式，高抗干扰能力和低误码率，不在线可进行全核对性放电，抗干扰能力强，不干扰系统的安全运行。</w:t>
      </w:r>
    </w:p>
    <w:p>
      <w:pPr>
        <w:tabs>
          <w:tab w:val="left" w:pos="1125"/>
          <w:tab w:val="left" w:pos="3960"/>
        </w:tabs>
        <w:spacing w:line="360" w:lineRule="auto"/>
        <w:rPr>
          <w:rFonts w:ascii="宋体" w:hAnsi="宋体"/>
          <w:szCs w:val="21"/>
        </w:rPr>
      </w:pPr>
      <w:r>
        <w:rPr>
          <w:rFonts w:hint="eastAsia" w:ascii="宋体" w:hAnsi="宋体"/>
          <w:szCs w:val="21"/>
        </w:rPr>
        <w:t>3.5高位数</w:t>
      </w:r>
      <w:r>
        <w:rPr>
          <w:rFonts w:ascii="宋体" w:hAnsi="宋体"/>
          <w:szCs w:val="21"/>
        </w:rPr>
        <w:t>A/D</w:t>
      </w:r>
      <w:r>
        <w:rPr>
          <w:rFonts w:hint="eastAsia" w:ascii="宋体" w:hAnsi="宋体"/>
          <w:szCs w:val="21"/>
        </w:rPr>
        <w:t>转换芯片，测量精度</w:t>
      </w:r>
      <w:r>
        <w:rPr>
          <w:rFonts w:ascii="宋体" w:hAnsi="宋体"/>
          <w:szCs w:val="21"/>
        </w:rPr>
        <w:t>0.1%</w:t>
      </w:r>
      <w:r>
        <w:rPr>
          <w:rFonts w:hint="eastAsia" w:ascii="宋体" w:hAnsi="宋体"/>
          <w:szCs w:val="21"/>
        </w:rPr>
        <w:t>，巡检速度</w:t>
      </w:r>
      <w:r>
        <w:rPr>
          <w:rFonts w:ascii="宋体" w:hAnsi="宋体"/>
          <w:szCs w:val="21"/>
        </w:rPr>
        <w:t>0.18s/</w:t>
      </w:r>
      <w:r>
        <w:rPr>
          <w:rFonts w:hint="eastAsia" w:ascii="宋体" w:hAnsi="宋体"/>
          <w:szCs w:val="21"/>
        </w:rPr>
        <w:t>路。</w:t>
      </w:r>
    </w:p>
    <w:p>
      <w:pPr>
        <w:tabs>
          <w:tab w:val="left" w:pos="1125"/>
          <w:tab w:val="left" w:pos="3960"/>
        </w:tabs>
        <w:spacing w:line="360" w:lineRule="auto"/>
        <w:rPr>
          <w:rFonts w:ascii="宋体" w:hAnsi="宋体"/>
          <w:szCs w:val="21"/>
        </w:rPr>
      </w:pPr>
      <w:r>
        <w:rPr>
          <w:rFonts w:hint="eastAsia" w:ascii="宋体" w:hAnsi="宋体"/>
          <w:szCs w:val="21"/>
        </w:rPr>
        <w:t>3.6无线传输距离在开阔视距条件下可靠传输距离大于</w:t>
      </w:r>
      <w:r>
        <w:rPr>
          <w:rFonts w:ascii="宋体" w:hAnsi="宋体"/>
          <w:szCs w:val="21"/>
        </w:rPr>
        <w:t>100</w:t>
      </w:r>
      <w:r>
        <w:rPr>
          <w:rFonts w:hint="eastAsia" w:ascii="宋体" w:hAnsi="宋体"/>
          <w:szCs w:val="21"/>
        </w:rPr>
        <w:t>米。</w:t>
      </w:r>
    </w:p>
    <w:p>
      <w:pPr>
        <w:tabs>
          <w:tab w:val="left" w:pos="1125"/>
          <w:tab w:val="left" w:pos="3960"/>
        </w:tabs>
        <w:spacing w:line="360" w:lineRule="auto"/>
        <w:rPr>
          <w:rFonts w:ascii="宋体" w:hAnsi="宋体"/>
          <w:szCs w:val="21"/>
        </w:rPr>
      </w:pPr>
      <w:r>
        <w:rPr>
          <w:rFonts w:hint="eastAsia" w:ascii="宋体" w:hAnsi="宋体"/>
          <w:szCs w:val="21"/>
        </w:rPr>
        <w:t>3.7无线巡检单元毋需外接电源，体积小巧并采用脉冲供电，长期接入对测电池无任何影响，具备完善的反接、过欠压等保护功能。</w:t>
      </w:r>
    </w:p>
    <w:p>
      <w:pPr>
        <w:tabs>
          <w:tab w:val="left" w:pos="1125"/>
          <w:tab w:val="left" w:pos="3960"/>
        </w:tabs>
        <w:spacing w:line="360" w:lineRule="auto"/>
        <w:rPr>
          <w:rFonts w:hint="eastAsia" w:ascii="宋体" w:hAnsi="宋体"/>
          <w:szCs w:val="21"/>
        </w:rPr>
      </w:pPr>
      <w:r>
        <w:rPr>
          <w:rFonts w:hint="eastAsia" w:ascii="宋体" w:hAnsi="宋体"/>
          <w:szCs w:val="21"/>
        </w:rPr>
        <w:t>3.8无线巡检单元具有接触不良低电压提示功能，准确判断是接线还是电池问题。</w:t>
      </w:r>
    </w:p>
    <w:p>
      <w:pPr>
        <w:tabs>
          <w:tab w:val="left" w:pos="1125"/>
          <w:tab w:val="left" w:pos="3960"/>
        </w:tabs>
        <w:spacing w:line="360" w:lineRule="auto"/>
        <w:jc w:val="center"/>
        <w:rPr>
          <w:rFonts w:ascii="宋体" w:hAnsi="宋体"/>
          <w:szCs w:val="21"/>
        </w:rPr>
      </w:pPr>
      <w:r>
        <w:rPr>
          <w:rFonts w:hint="eastAsia" w:ascii="宋体" w:hAnsi="宋体"/>
          <w:szCs w:val="21"/>
        </w:rPr>
        <w:t>无线巡检采集单元</w:t>
      </w:r>
      <w:r>
        <w:rPr>
          <w:rFonts w:hint="eastAsia" w:hAnsi="宋体"/>
          <w:szCs w:val="21"/>
        </w:rPr>
        <w:t>技术指标</w:t>
      </w:r>
    </w:p>
    <w:tbl>
      <w:tblPr>
        <w:tblStyle w:val="10"/>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数据传输距离</w:t>
            </w:r>
          </w:p>
        </w:tc>
        <w:tc>
          <w:tcPr>
            <w:tcW w:w="5812" w:type="dxa"/>
            <w:vAlign w:val="center"/>
          </w:tcPr>
          <w:p>
            <w:pPr>
              <w:spacing w:line="360" w:lineRule="auto"/>
              <w:jc w:val="center"/>
              <w:rPr>
                <w:rFonts w:ascii="宋体" w:hAnsi="宋体"/>
                <w:szCs w:val="21"/>
              </w:rPr>
            </w:pPr>
            <w:r>
              <w:rPr>
                <w:rFonts w:hint="eastAsia" w:ascii="宋体" w:hAnsi="宋体" w:cs="宋体"/>
                <w:bCs/>
                <w:szCs w:val="21"/>
              </w:rPr>
              <w:t>≥</w:t>
            </w:r>
            <w:r>
              <w:rPr>
                <w:rFonts w:hint="eastAsia" w:ascii="宋体" w:hAnsi="宋体"/>
                <w:szCs w:val="21"/>
              </w:rPr>
              <w:t>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kern w:val="0"/>
                <w:szCs w:val="21"/>
              </w:rPr>
            </w:pPr>
            <w:r>
              <w:rPr>
                <w:rFonts w:hint="eastAsia" w:ascii="宋体" w:hAnsi="宋体"/>
                <w:szCs w:val="21"/>
              </w:rPr>
              <w:t>单电池电压测试范围：</w:t>
            </w:r>
          </w:p>
        </w:tc>
        <w:tc>
          <w:tcPr>
            <w:tcW w:w="5812" w:type="dxa"/>
            <w:vAlign w:val="center"/>
          </w:tcPr>
          <w:p>
            <w:pPr>
              <w:spacing w:line="360" w:lineRule="auto"/>
              <w:jc w:val="center"/>
              <w:rPr>
                <w:rFonts w:ascii="宋体" w:hAnsi="宋体"/>
                <w:szCs w:val="21"/>
              </w:rPr>
            </w:pPr>
            <w:r>
              <w:rPr>
                <w:rFonts w:hint="eastAsia" w:ascii="宋体" w:hAnsi="宋体"/>
                <w:szCs w:val="21"/>
              </w:rPr>
              <w:t>1～14V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电压测量精度</w:t>
            </w:r>
          </w:p>
        </w:tc>
        <w:tc>
          <w:tcPr>
            <w:tcW w:w="5812" w:type="dxa"/>
            <w:vAlign w:val="center"/>
          </w:tcPr>
          <w:p>
            <w:pPr>
              <w:pStyle w:val="21"/>
              <w:ind w:firstLine="0" w:firstLineChars="0"/>
              <w:jc w:val="center"/>
              <w:rPr>
                <w:rFonts w:ascii="宋体" w:hAnsi="宋体" w:cs="Times New Roman"/>
              </w:rPr>
            </w:pPr>
            <w:r>
              <w:rPr>
                <w:rFonts w:hint="eastAsia" w:ascii="宋体" w:hAnsi="宋体" w:cs="Times New Roman"/>
              </w:rPr>
              <w:t>≤</w:t>
            </w:r>
            <w:r>
              <w:rPr>
                <w:rFonts w:ascii="宋体" w:hAnsi="宋体" w:cs="Times New Roman"/>
              </w:rPr>
              <w:t>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绝缘强度</w:t>
            </w:r>
          </w:p>
        </w:tc>
        <w:tc>
          <w:tcPr>
            <w:tcW w:w="5812" w:type="dxa"/>
            <w:vAlign w:val="center"/>
          </w:tcPr>
          <w:p>
            <w:pPr>
              <w:spacing w:line="360" w:lineRule="auto"/>
              <w:jc w:val="center"/>
              <w:rPr>
                <w:rFonts w:ascii="宋体" w:hAnsi="宋体"/>
                <w:szCs w:val="21"/>
              </w:rPr>
            </w:pPr>
            <w:r>
              <w:rPr>
                <w:rFonts w:hint="eastAsia" w:ascii="宋体" w:hAnsi="宋体"/>
                <w:szCs w:val="21"/>
              </w:rPr>
              <w:t>≥</w:t>
            </w:r>
            <w:r>
              <w:rPr>
                <w:rFonts w:ascii="宋体" w:hAnsi="宋体"/>
                <w:szCs w:val="21"/>
              </w:rPr>
              <w:t>500VAC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绝缘电阻</w:t>
            </w:r>
          </w:p>
        </w:tc>
        <w:tc>
          <w:tcPr>
            <w:tcW w:w="5812" w:type="dxa"/>
            <w:vAlign w:val="center"/>
          </w:tcPr>
          <w:p>
            <w:pPr>
              <w:spacing w:line="360" w:lineRule="auto"/>
              <w:jc w:val="center"/>
              <w:rPr>
                <w:rFonts w:ascii="宋体" w:hAnsi="宋体"/>
                <w:szCs w:val="21"/>
              </w:rPr>
            </w:pPr>
            <w:r>
              <w:rPr>
                <w:rFonts w:hint="eastAsia" w:ascii="宋体" w:hAnsi="宋体"/>
                <w:szCs w:val="21"/>
              </w:rPr>
              <w:t>≥</w:t>
            </w:r>
            <w:r>
              <w:rPr>
                <w:rFonts w:ascii="宋体" w:hAnsi="宋体"/>
                <w:szCs w:val="21"/>
              </w:rPr>
              <w:t>100M</w:t>
            </w:r>
            <w:r>
              <w:rPr>
                <w:rFonts w:hint="eastAsia" w:ascii="宋体" w:hAnsi="宋体"/>
                <w:szCs w:val="21"/>
              </w:rPr>
              <w:t>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巡检方式</w:t>
            </w:r>
          </w:p>
        </w:tc>
        <w:tc>
          <w:tcPr>
            <w:tcW w:w="5812" w:type="dxa"/>
            <w:vAlign w:val="center"/>
          </w:tcPr>
          <w:p>
            <w:pPr>
              <w:spacing w:line="360" w:lineRule="auto"/>
              <w:jc w:val="center"/>
              <w:rPr>
                <w:rFonts w:ascii="宋体" w:hAnsi="宋体"/>
                <w:szCs w:val="21"/>
              </w:rPr>
            </w:pPr>
            <w:r>
              <w:rPr>
                <w:rFonts w:hint="eastAsia" w:ascii="宋体" w:hAnsi="宋体"/>
                <w:szCs w:val="21"/>
              </w:rPr>
              <w:t>一对一无线巡检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无线模块电压测试范围</w:t>
            </w:r>
          </w:p>
        </w:tc>
        <w:tc>
          <w:tcPr>
            <w:tcW w:w="5812" w:type="dxa"/>
            <w:vAlign w:val="center"/>
          </w:tcPr>
          <w:p>
            <w:pPr>
              <w:spacing w:line="360" w:lineRule="auto"/>
              <w:jc w:val="center"/>
              <w:rPr>
                <w:rFonts w:ascii="宋体" w:hAnsi="宋体"/>
                <w:szCs w:val="21"/>
              </w:rPr>
            </w:pPr>
            <w:r>
              <w:rPr>
                <w:rFonts w:ascii="宋体" w:hAnsi="宋体"/>
                <w:szCs w:val="21"/>
              </w:rPr>
              <w:t>2V</w:t>
            </w:r>
            <w:r>
              <w:rPr>
                <w:rFonts w:hint="eastAsia" w:ascii="宋体" w:hAnsi="宋体"/>
                <w:szCs w:val="21"/>
              </w:rPr>
              <w:t>和</w:t>
            </w:r>
            <w:r>
              <w:rPr>
                <w:rFonts w:ascii="宋体" w:hAnsi="宋体"/>
                <w:szCs w:val="21"/>
              </w:rPr>
              <w:t>12V</w:t>
            </w:r>
            <w:r>
              <w:rPr>
                <w:rFonts w:hint="eastAsia" w:ascii="宋体" w:hAnsi="宋体"/>
                <w:szCs w:val="21"/>
              </w:rPr>
              <w:t>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无线模块数量</w:t>
            </w:r>
          </w:p>
        </w:tc>
        <w:tc>
          <w:tcPr>
            <w:tcW w:w="5812" w:type="dxa"/>
            <w:vAlign w:val="center"/>
          </w:tcPr>
          <w:p>
            <w:pPr>
              <w:spacing w:line="360" w:lineRule="auto"/>
              <w:jc w:val="center"/>
              <w:rPr>
                <w:rFonts w:ascii="宋体" w:hAnsi="宋体"/>
                <w:szCs w:val="21"/>
              </w:rPr>
            </w:pPr>
            <w:r>
              <w:rPr>
                <w:rFonts w:hint="eastAsia" w:ascii="宋体" w:hAnsi="宋体"/>
                <w:szCs w:val="21"/>
              </w:rPr>
              <w:t>108只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86" w:type="dxa"/>
            <w:vAlign w:val="center"/>
          </w:tcPr>
          <w:p>
            <w:pPr>
              <w:spacing w:line="360" w:lineRule="auto"/>
              <w:jc w:val="center"/>
              <w:rPr>
                <w:rFonts w:ascii="宋体" w:hAnsi="宋体"/>
                <w:szCs w:val="21"/>
              </w:rPr>
            </w:pPr>
            <w:r>
              <w:rPr>
                <w:rFonts w:hint="eastAsia" w:ascii="宋体" w:hAnsi="宋体"/>
                <w:szCs w:val="21"/>
              </w:rPr>
              <w:t>无线采集模块尺寸：</w:t>
            </w:r>
          </w:p>
        </w:tc>
        <w:tc>
          <w:tcPr>
            <w:tcW w:w="5812" w:type="dxa"/>
            <w:vAlign w:val="center"/>
          </w:tcPr>
          <w:p>
            <w:pPr>
              <w:jc w:val="center"/>
              <w:rPr>
                <w:rFonts w:ascii="宋体" w:hAnsi="宋体"/>
                <w:szCs w:val="21"/>
              </w:rPr>
            </w:pPr>
            <w:r>
              <w:rPr>
                <w:rFonts w:hint="eastAsia" w:ascii="宋体" w:hAnsi="宋体"/>
                <w:szCs w:val="21"/>
              </w:rPr>
              <w:t>长</w:t>
            </w:r>
            <w:r>
              <w:rPr>
                <w:rFonts w:ascii="宋体" w:hAnsi="宋体"/>
                <w:szCs w:val="21"/>
              </w:rPr>
              <w:t>X</w:t>
            </w:r>
            <w:r>
              <w:rPr>
                <w:rFonts w:hint="eastAsia" w:ascii="宋体" w:hAnsi="宋体"/>
                <w:szCs w:val="21"/>
              </w:rPr>
              <w:t>宽</w:t>
            </w:r>
            <w:r>
              <w:rPr>
                <w:rFonts w:ascii="宋体" w:hAnsi="宋体"/>
                <w:szCs w:val="21"/>
              </w:rPr>
              <w:t>X</w:t>
            </w:r>
            <w:r>
              <w:rPr>
                <w:rFonts w:hint="eastAsia" w:ascii="宋体" w:hAnsi="宋体"/>
                <w:szCs w:val="21"/>
              </w:rPr>
              <w:t>高</w:t>
            </w:r>
            <w:r>
              <w:rPr>
                <w:rFonts w:ascii="宋体" w:hAnsi="宋体"/>
                <w:szCs w:val="21"/>
              </w:rPr>
              <w:t>=70X50X30(mm)</w:t>
            </w:r>
            <w:r>
              <w:rPr>
                <w:rFonts w:hint="eastAsia" w:ascii="宋体" w:hAnsi="宋体"/>
                <w:szCs w:val="21"/>
              </w:rPr>
              <w:t xml:space="preserve">  单体重量：≤</w:t>
            </w:r>
            <w:r>
              <w:rPr>
                <w:rFonts w:ascii="宋体" w:hAnsi="宋体"/>
                <w:szCs w:val="21"/>
              </w:rPr>
              <w:t>40g</w:t>
            </w:r>
          </w:p>
        </w:tc>
      </w:tr>
    </w:tbl>
    <w:p>
      <w:pPr>
        <w:spacing w:line="360" w:lineRule="auto"/>
        <w:rPr>
          <w:rFonts w:ascii="宋体" w:hAnsi="宋体"/>
          <w:szCs w:val="21"/>
        </w:rPr>
      </w:pPr>
      <w:r>
        <w:rPr>
          <w:rFonts w:hint="eastAsia" w:ascii="宋体" w:hAnsi="宋体"/>
          <w:szCs w:val="21"/>
        </w:rPr>
        <w:t xml:space="preserve">      </w:t>
      </w:r>
    </w:p>
    <w:p>
      <w:pPr>
        <w:pStyle w:val="2"/>
      </w:pPr>
      <w:r>
        <w:br w:type="page"/>
      </w:r>
    </w:p>
    <w:p>
      <w:pPr>
        <w:spacing w:line="360" w:lineRule="auto"/>
        <w:rPr>
          <w:rFonts w:ascii="宋体" w:hAnsi="宋体" w:cs="宋体"/>
          <w:kern w:val="0"/>
          <w:sz w:val="24"/>
          <w:szCs w:val="24"/>
        </w:rPr>
      </w:pPr>
      <w:r>
        <w:rPr>
          <w:rFonts w:hint="eastAsia" w:ascii="宋体" w:hAnsi="宋体"/>
          <w:szCs w:val="21"/>
        </w:rPr>
        <w:t>四</w:t>
      </w:r>
      <w:r>
        <w:rPr>
          <w:rFonts w:hint="eastAsia" w:ascii="宋体" w:hAnsi="宋体" w:cs="宋体"/>
          <w:kern w:val="0"/>
          <w:sz w:val="24"/>
          <w:szCs w:val="24"/>
        </w:rPr>
        <w:t>、</w:t>
      </w:r>
      <w:r>
        <w:rPr>
          <w:rFonts w:hint="eastAsia" w:ascii="宋体" w:hAnsi="宋体"/>
          <w:szCs w:val="21"/>
        </w:rPr>
        <w:t>设备的供货范围要求</w:t>
      </w:r>
    </w:p>
    <w:p>
      <w:pPr>
        <w:tabs>
          <w:tab w:val="left" w:pos="900"/>
        </w:tabs>
        <w:spacing w:line="360" w:lineRule="auto"/>
        <w:rPr>
          <w:rFonts w:ascii="宋体" w:hAnsi="宋体"/>
          <w:snapToGrid w:val="0"/>
          <w:szCs w:val="21"/>
        </w:rPr>
      </w:pPr>
      <w:r>
        <w:rPr>
          <w:rFonts w:hint="eastAsia" w:ascii="宋体" w:hAnsi="宋体"/>
          <w:snapToGrid w:val="0"/>
          <w:szCs w:val="21"/>
        </w:rPr>
        <w:t>1、供货清单</w:t>
      </w:r>
    </w:p>
    <w:tbl>
      <w:tblPr>
        <w:tblStyle w:val="10"/>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514"/>
        <w:gridCol w:w="2234"/>
        <w:gridCol w:w="1701"/>
        <w:gridCol w:w="14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pPr>
              <w:pStyle w:val="17"/>
              <w:widowControl w:val="0"/>
              <w:suppressAutoHyphens/>
              <w:rPr>
                <w:sz w:val="21"/>
                <w:szCs w:val="21"/>
              </w:rPr>
            </w:pPr>
            <w:r>
              <w:rPr>
                <w:rFonts w:hAnsi="宋体"/>
                <w:sz w:val="21"/>
                <w:szCs w:val="21"/>
              </w:rPr>
              <w:t>序号</w:t>
            </w:r>
          </w:p>
        </w:tc>
        <w:tc>
          <w:tcPr>
            <w:tcW w:w="2514" w:type="dxa"/>
            <w:vAlign w:val="center"/>
          </w:tcPr>
          <w:p>
            <w:pPr>
              <w:pStyle w:val="17"/>
              <w:widowControl w:val="0"/>
              <w:suppressAutoHyphens/>
              <w:rPr>
                <w:sz w:val="21"/>
                <w:szCs w:val="21"/>
              </w:rPr>
            </w:pPr>
            <w:r>
              <w:rPr>
                <w:rFonts w:hAnsi="宋体"/>
                <w:sz w:val="21"/>
                <w:szCs w:val="21"/>
              </w:rPr>
              <w:t>供货设备</w:t>
            </w:r>
          </w:p>
        </w:tc>
        <w:tc>
          <w:tcPr>
            <w:tcW w:w="2234" w:type="dxa"/>
            <w:vAlign w:val="center"/>
          </w:tcPr>
          <w:p>
            <w:pPr>
              <w:pStyle w:val="17"/>
              <w:widowControl w:val="0"/>
              <w:suppressAutoHyphens/>
              <w:rPr>
                <w:sz w:val="21"/>
                <w:szCs w:val="21"/>
              </w:rPr>
            </w:pPr>
            <w:r>
              <w:rPr>
                <w:rFonts w:hAnsi="宋体"/>
                <w:sz w:val="21"/>
                <w:szCs w:val="21"/>
              </w:rPr>
              <w:t>型号</w:t>
            </w:r>
          </w:p>
        </w:tc>
        <w:tc>
          <w:tcPr>
            <w:tcW w:w="1701" w:type="dxa"/>
            <w:vAlign w:val="center"/>
          </w:tcPr>
          <w:p>
            <w:pPr>
              <w:pStyle w:val="17"/>
              <w:widowControl w:val="0"/>
              <w:suppressAutoHyphens/>
              <w:rPr>
                <w:sz w:val="21"/>
                <w:szCs w:val="21"/>
              </w:rPr>
            </w:pPr>
            <w:r>
              <w:rPr>
                <w:rFonts w:hAnsi="宋体"/>
                <w:sz w:val="21"/>
                <w:szCs w:val="21"/>
              </w:rPr>
              <w:t>数量</w:t>
            </w:r>
          </w:p>
        </w:tc>
        <w:tc>
          <w:tcPr>
            <w:tcW w:w="1442" w:type="dxa"/>
            <w:vAlign w:val="center"/>
          </w:tcPr>
          <w:p>
            <w:pPr>
              <w:pStyle w:val="17"/>
              <w:widowControl w:val="0"/>
              <w:suppressAutoHyphens/>
              <w:rPr>
                <w:rFonts w:hint="default"/>
                <w:sz w:val="21"/>
                <w:szCs w:val="21"/>
                <w:lang w:val="en-US" w:eastAsia="zh-CN"/>
              </w:rPr>
            </w:pPr>
            <w:r>
              <w:rPr>
                <w:rFonts w:hint="eastAsia"/>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pPr>
              <w:spacing w:line="360" w:lineRule="auto"/>
              <w:jc w:val="center"/>
              <w:rPr>
                <w:rFonts w:asciiTheme="minorEastAsia" w:hAnsiTheme="minorEastAsia" w:eastAsiaTheme="minorEastAsia"/>
                <w:kern w:val="1"/>
                <w:szCs w:val="21"/>
              </w:rPr>
            </w:pPr>
            <w:r>
              <w:rPr>
                <w:rFonts w:asciiTheme="minorEastAsia" w:hAnsiTheme="minorEastAsia" w:eastAsiaTheme="minorEastAsia"/>
                <w:kern w:val="1"/>
                <w:szCs w:val="21"/>
              </w:rPr>
              <w:t>1</w:t>
            </w:r>
          </w:p>
        </w:tc>
        <w:tc>
          <w:tcPr>
            <w:tcW w:w="2514"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无线巡检采集单元</w:t>
            </w:r>
          </w:p>
        </w:tc>
        <w:tc>
          <w:tcPr>
            <w:tcW w:w="2234"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HTY-WX</w:t>
            </w:r>
          </w:p>
        </w:tc>
        <w:tc>
          <w:tcPr>
            <w:tcW w:w="1701" w:type="dxa"/>
            <w:vAlign w:val="center"/>
          </w:tcPr>
          <w:p>
            <w:pPr>
              <w:spacing w:line="360" w:lineRule="auto"/>
              <w:jc w:val="center"/>
              <w:rPr>
                <w:rFonts w:hint="default" w:asciiTheme="minorEastAsia" w:hAnsiTheme="minorEastAsia" w:eastAsiaTheme="minorEastAsia"/>
                <w:kern w:val="1"/>
                <w:szCs w:val="21"/>
                <w:lang w:val="en-US" w:eastAsia="zh-CN"/>
              </w:rPr>
            </w:pPr>
            <w:r>
              <w:rPr>
                <w:rFonts w:hint="eastAsia" w:asciiTheme="minorEastAsia" w:hAnsiTheme="minorEastAsia" w:eastAsiaTheme="minorEastAsia"/>
                <w:kern w:val="1"/>
                <w:szCs w:val="21"/>
                <w:lang w:val="en-US" w:eastAsia="zh-CN"/>
              </w:rPr>
              <w:t>2套</w:t>
            </w:r>
          </w:p>
        </w:tc>
        <w:tc>
          <w:tcPr>
            <w:tcW w:w="1442" w:type="dxa"/>
            <w:vAlign w:val="center"/>
          </w:tcPr>
          <w:p>
            <w:pPr>
              <w:spacing w:line="360" w:lineRule="auto"/>
              <w:jc w:val="center"/>
              <w:rPr>
                <w:rFonts w:hint="default" w:asciiTheme="minorEastAsia" w:hAnsiTheme="minorEastAsia" w:eastAsiaTheme="minorEastAsia"/>
                <w:kern w:val="1"/>
                <w:szCs w:val="21"/>
                <w:lang w:val="en-US" w:eastAsia="zh-CN"/>
              </w:rPr>
            </w:pPr>
            <w:r>
              <w:rPr>
                <w:rFonts w:hint="eastAsia" w:asciiTheme="minorEastAsia" w:hAnsiTheme="minorEastAsia" w:eastAsiaTheme="minorEastAsia"/>
                <w:kern w:val="1"/>
                <w:szCs w:val="21"/>
                <w:lang w:val="en-US" w:eastAsia="zh-CN"/>
              </w:rPr>
              <w:t>每套采集单元数量≥108只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2</w:t>
            </w:r>
          </w:p>
        </w:tc>
        <w:tc>
          <w:tcPr>
            <w:tcW w:w="2514"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航空包装箱</w:t>
            </w:r>
          </w:p>
        </w:tc>
        <w:tc>
          <w:tcPr>
            <w:tcW w:w="2234" w:type="dxa"/>
            <w:vAlign w:val="center"/>
          </w:tcPr>
          <w:p>
            <w:pPr>
              <w:spacing w:line="360" w:lineRule="auto"/>
              <w:jc w:val="center"/>
              <w:rPr>
                <w:rFonts w:asciiTheme="minorEastAsia" w:hAnsiTheme="minorEastAsia" w:eastAsiaTheme="minorEastAsia"/>
                <w:kern w:val="1"/>
                <w:szCs w:val="21"/>
              </w:rPr>
            </w:pPr>
          </w:p>
        </w:tc>
        <w:tc>
          <w:tcPr>
            <w:tcW w:w="1701"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1个</w:t>
            </w:r>
          </w:p>
        </w:tc>
        <w:tc>
          <w:tcPr>
            <w:tcW w:w="1442" w:type="dxa"/>
            <w:vAlign w:val="center"/>
          </w:tcPr>
          <w:p>
            <w:pPr>
              <w:spacing w:line="360" w:lineRule="auto"/>
              <w:jc w:val="center"/>
              <w:rPr>
                <w:rFonts w:asciiTheme="minorEastAsia" w:hAnsiTheme="minorEastAsia" w:eastAsiaTheme="minorEastAsia"/>
                <w:kern w:val="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3</w:t>
            </w:r>
          </w:p>
        </w:tc>
        <w:tc>
          <w:tcPr>
            <w:tcW w:w="2514"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说明书</w:t>
            </w:r>
          </w:p>
        </w:tc>
        <w:tc>
          <w:tcPr>
            <w:tcW w:w="2234" w:type="dxa"/>
            <w:vAlign w:val="center"/>
          </w:tcPr>
          <w:p>
            <w:pPr>
              <w:spacing w:line="360" w:lineRule="auto"/>
              <w:jc w:val="center"/>
              <w:rPr>
                <w:rFonts w:asciiTheme="minorEastAsia" w:hAnsiTheme="minorEastAsia" w:eastAsiaTheme="minorEastAsia"/>
                <w:kern w:val="1"/>
                <w:szCs w:val="21"/>
              </w:rPr>
            </w:pPr>
          </w:p>
        </w:tc>
        <w:tc>
          <w:tcPr>
            <w:tcW w:w="1701"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2份</w:t>
            </w:r>
          </w:p>
        </w:tc>
        <w:tc>
          <w:tcPr>
            <w:tcW w:w="1442" w:type="dxa"/>
            <w:vAlign w:val="center"/>
          </w:tcPr>
          <w:p>
            <w:pPr>
              <w:spacing w:line="360" w:lineRule="auto"/>
              <w:jc w:val="center"/>
              <w:rPr>
                <w:rFonts w:asciiTheme="minorEastAsia" w:hAnsiTheme="minorEastAsia" w:eastAsiaTheme="minorEastAsia"/>
                <w:kern w:val="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5</w:t>
            </w:r>
          </w:p>
        </w:tc>
        <w:tc>
          <w:tcPr>
            <w:tcW w:w="2514"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rPr>
              <w:t>出厂试验报告</w:t>
            </w:r>
          </w:p>
        </w:tc>
        <w:tc>
          <w:tcPr>
            <w:tcW w:w="2234" w:type="dxa"/>
            <w:vAlign w:val="center"/>
          </w:tcPr>
          <w:p>
            <w:pPr>
              <w:spacing w:line="360" w:lineRule="auto"/>
              <w:jc w:val="center"/>
              <w:rPr>
                <w:rFonts w:asciiTheme="minorEastAsia" w:hAnsiTheme="minorEastAsia" w:eastAsiaTheme="minorEastAsia"/>
                <w:kern w:val="1"/>
                <w:szCs w:val="21"/>
              </w:rPr>
            </w:pPr>
          </w:p>
        </w:tc>
        <w:tc>
          <w:tcPr>
            <w:tcW w:w="1701" w:type="dxa"/>
            <w:vAlign w:val="center"/>
          </w:tcPr>
          <w:p>
            <w:pPr>
              <w:spacing w:line="360" w:lineRule="auto"/>
              <w:jc w:val="center"/>
              <w:rPr>
                <w:rFonts w:asciiTheme="minorEastAsia" w:hAnsiTheme="minorEastAsia" w:eastAsiaTheme="minorEastAsia"/>
                <w:kern w:val="1"/>
                <w:szCs w:val="21"/>
              </w:rPr>
            </w:pPr>
            <w:r>
              <w:rPr>
                <w:rFonts w:hint="eastAsia" w:asciiTheme="minorEastAsia" w:hAnsiTheme="minorEastAsia" w:eastAsiaTheme="minorEastAsia"/>
                <w:kern w:val="1"/>
                <w:szCs w:val="21"/>
                <w:lang w:val="en-US" w:eastAsia="zh-CN"/>
              </w:rPr>
              <w:t>2</w:t>
            </w:r>
            <w:r>
              <w:rPr>
                <w:rFonts w:hint="eastAsia" w:asciiTheme="minorEastAsia" w:hAnsiTheme="minorEastAsia" w:eastAsiaTheme="minorEastAsia"/>
                <w:kern w:val="1"/>
                <w:szCs w:val="21"/>
              </w:rPr>
              <w:t>份</w:t>
            </w:r>
          </w:p>
        </w:tc>
        <w:tc>
          <w:tcPr>
            <w:tcW w:w="1442" w:type="dxa"/>
            <w:vAlign w:val="center"/>
          </w:tcPr>
          <w:p>
            <w:pPr>
              <w:spacing w:line="360" w:lineRule="auto"/>
              <w:jc w:val="center"/>
              <w:rPr>
                <w:rFonts w:asciiTheme="minorEastAsia" w:hAnsiTheme="minorEastAsia" w:eastAsiaTheme="minorEastAsia"/>
                <w:kern w:val="1"/>
                <w:szCs w:val="21"/>
              </w:rPr>
            </w:pPr>
          </w:p>
        </w:tc>
      </w:tr>
    </w:tbl>
    <w:p>
      <w:pPr>
        <w:spacing w:line="360" w:lineRule="auto"/>
        <w:rPr>
          <w:b/>
        </w:rPr>
      </w:pPr>
      <w:r>
        <w:rPr>
          <w:rFonts w:hint="eastAsia"/>
          <w:b/>
        </w:rPr>
        <w:t>以上为供货验收清单，若不满足做退货并取消合同处理。</w:t>
      </w:r>
    </w:p>
    <w:p>
      <w:pPr>
        <w:spacing w:line="360" w:lineRule="auto"/>
        <w:rPr>
          <w:rFonts w:hint="eastAsia" w:ascii="宋体" w:hAnsi="宋体" w:eastAsia="宋体"/>
          <w:szCs w:val="21"/>
          <w:highlight w:val="none"/>
          <w:lang w:eastAsia="zh-CN"/>
        </w:rPr>
      </w:pPr>
      <w:r>
        <w:rPr>
          <w:rFonts w:hint="eastAsia" w:ascii="宋体" w:hAnsi="宋体" w:eastAsia="宋体" w:cs="宋体"/>
          <w:b/>
          <w:szCs w:val="21"/>
        </w:rPr>
        <w:t>★</w:t>
      </w:r>
      <w:r>
        <w:rPr>
          <w:rFonts w:hint="eastAsia" w:ascii="宋体" w:hAnsi="宋体" w:cs="宋体"/>
          <w:b/>
          <w:szCs w:val="21"/>
        </w:rPr>
        <w:t>备注：</w:t>
      </w:r>
      <w:r>
        <w:rPr>
          <w:rFonts w:hint="eastAsia" w:ascii="宋体" w:hAnsi="宋体" w:cs="宋体"/>
          <w:spacing w:val="10"/>
          <w:szCs w:val="21"/>
        </w:rPr>
        <w:t>报价方</w:t>
      </w:r>
      <w:r>
        <w:rPr>
          <w:rFonts w:hint="eastAsia" w:asciiTheme="minorEastAsia" w:hAnsiTheme="minorEastAsia" w:eastAsiaTheme="minorEastAsia"/>
          <w:szCs w:val="21"/>
        </w:rPr>
        <w:t>提供的</w:t>
      </w:r>
      <w:r>
        <w:rPr>
          <w:rFonts w:hint="eastAsia" w:asciiTheme="minorEastAsia" w:hAnsiTheme="minorEastAsia" w:eastAsiaTheme="minorEastAsia"/>
          <w:szCs w:val="21"/>
          <w:lang w:eastAsia="zh-CN"/>
        </w:rPr>
        <w:t>无线巡检采集单元</w:t>
      </w:r>
      <w:r>
        <w:rPr>
          <w:rFonts w:hint="eastAsia" w:asciiTheme="minorEastAsia" w:hAnsiTheme="minorEastAsia" w:eastAsiaTheme="minorEastAsia"/>
          <w:szCs w:val="21"/>
        </w:rPr>
        <w:t>必须满足技术规范书要求，能够匹配我班现有</w:t>
      </w:r>
      <w:r>
        <w:rPr>
          <w:rFonts w:hint="eastAsia" w:ascii="宋体" w:hAnsi="宋体"/>
          <w:b/>
          <w:bCs/>
          <w:szCs w:val="21"/>
        </w:rPr>
        <w:t>蓄电池放电仪</w:t>
      </w:r>
      <w:r>
        <w:rPr>
          <w:rFonts w:cs="Segoe UI" w:asciiTheme="minorEastAsia" w:hAnsiTheme="minorEastAsia" w:eastAsiaTheme="minorEastAsia"/>
          <w:b/>
          <w:bCs/>
          <w:color w:val="0F1115"/>
        </w:rPr>
        <w:t>（型号：</w:t>
      </w:r>
      <w:r>
        <w:rPr>
          <w:rFonts w:hint="eastAsia" w:cs="Segoe UI" w:asciiTheme="minorEastAsia" w:hAnsiTheme="minorEastAsia" w:eastAsiaTheme="minorEastAsia"/>
          <w:b/>
          <w:bCs/>
          <w:color w:val="0F1115"/>
        </w:rPr>
        <w:t>DZJ220/110/100-CWX</w:t>
      </w:r>
      <w:r>
        <w:rPr>
          <w:rFonts w:hint="eastAsia" w:cs="Segoe UI" w:asciiTheme="minorEastAsia" w:hAnsiTheme="minorEastAsia" w:eastAsiaTheme="minorEastAsia"/>
          <w:b/>
          <w:bCs/>
          <w:color w:val="0F1115"/>
          <w:lang w:eastAsia="zh-CN"/>
        </w:rPr>
        <w:t>）</w:t>
      </w:r>
      <w:r>
        <w:rPr>
          <w:rFonts w:hint="eastAsia" w:cs="Segoe UI" w:asciiTheme="minorEastAsia" w:hAnsiTheme="minorEastAsia" w:eastAsiaTheme="minorEastAsia"/>
          <w:color w:val="0F1115"/>
        </w:rPr>
        <w:t>使用</w:t>
      </w:r>
      <w:r>
        <w:rPr>
          <w:rFonts w:hint="eastAsia" w:ascii="宋体" w:hAnsi="宋体"/>
          <w:szCs w:val="21"/>
          <w:highlight w:val="none"/>
          <w:lang w:eastAsia="zh-CN"/>
        </w:rPr>
        <w:t>。</w:t>
      </w:r>
    </w:p>
    <w:p>
      <w:pPr>
        <w:spacing w:line="360" w:lineRule="auto"/>
        <w:rPr>
          <w:rFonts w:ascii="宋体" w:hAnsi="宋体" w:cs="宋体"/>
          <w:szCs w:val="21"/>
          <w:highlight w:val="none"/>
        </w:rPr>
      </w:pPr>
      <w:r>
        <w:rPr>
          <w:rFonts w:hint="eastAsia" w:ascii="宋体" w:hAnsi="宋体" w:cs="宋体"/>
          <w:szCs w:val="21"/>
          <w:highlight w:val="none"/>
        </w:rPr>
        <w:t>5.1  质保期内，免费更换或维修</w:t>
      </w:r>
      <w:r>
        <w:rPr>
          <w:rFonts w:hint="eastAsia" w:ascii="宋体" w:hAnsi="宋体" w:cs="宋体"/>
          <w:szCs w:val="21"/>
          <w:highlight w:val="none"/>
          <w:lang w:eastAsia="zh-CN"/>
        </w:rPr>
        <w:t>无线巡检采集单元</w:t>
      </w:r>
      <w:r>
        <w:rPr>
          <w:rFonts w:hint="eastAsia" w:ascii="宋体" w:hAnsi="宋体" w:cs="宋体"/>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lang w:val="en-US" w:eastAsia="zh-CN"/>
        </w:rPr>
        <w:t>要求供应商提供</w:t>
      </w:r>
      <w:r>
        <w:rPr>
          <w:rFonts w:hint="eastAsia" w:asciiTheme="minorEastAsia" w:hAnsiTheme="minorEastAsia" w:eastAsiaTheme="minorEastAsia"/>
          <w:kern w:val="1"/>
          <w:szCs w:val="21"/>
          <w:highlight w:val="none"/>
        </w:rPr>
        <w:t>无线巡检采集单元</w:t>
      </w:r>
      <w:r>
        <w:rPr>
          <w:rFonts w:hint="eastAsia" w:ascii="宋体" w:hAnsi="宋体" w:cs="宋体"/>
          <w:szCs w:val="21"/>
          <w:highlight w:val="none"/>
          <w:lang w:val="en-US" w:eastAsia="zh-CN"/>
        </w:rPr>
        <w:t>质保期为自货物验收合格后1年以内，</w:t>
      </w:r>
      <w:r>
        <w:rPr>
          <w:rFonts w:hint="eastAsia" w:ascii="宋体" w:hAnsi="宋体" w:cs="宋体"/>
          <w:szCs w:val="21"/>
          <w:highlight w:val="none"/>
        </w:rPr>
        <w:t>质保期内若</w:t>
      </w:r>
      <w:r>
        <w:rPr>
          <w:rFonts w:hint="eastAsia" w:ascii="宋体" w:hAnsi="宋体" w:cs="宋体"/>
          <w:szCs w:val="21"/>
          <w:highlight w:val="none"/>
          <w:lang w:eastAsia="zh-CN"/>
        </w:rPr>
        <w:t>无线巡检采集单元</w:t>
      </w:r>
      <w:r>
        <w:rPr>
          <w:rFonts w:hint="eastAsia" w:ascii="宋体" w:hAnsi="宋体" w:cs="宋体"/>
          <w:szCs w:val="21"/>
          <w:highlight w:val="none"/>
        </w:rPr>
        <w:t>出现故障返厂维修，</w:t>
      </w:r>
      <w:r>
        <w:rPr>
          <w:rFonts w:hint="eastAsia" w:ascii="宋体" w:hAnsi="宋体" w:cs="宋体"/>
          <w:szCs w:val="21"/>
          <w:highlight w:val="none"/>
          <w:lang w:val="en-US" w:eastAsia="zh-CN"/>
        </w:rPr>
        <w:t>要求采购方</w:t>
      </w:r>
      <w:r>
        <w:rPr>
          <w:rFonts w:hint="eastAsia" w:ascii="宋体" w:hAnsi="宋体" w:cs="宋体"/>
          <w:szCs w:val="21"/>
          <w:highlight w:val="none"/>
        </w:rPr>
        <w:t>在</w:t>
      </w:r>
      <w:r>
        <w:rPr>
          <w:rFonts w:hint="eastAsia" w:ascii="宋体" w:hAnsi="宋体" w:cs="宋体"/>
          <w:szCs w:val="21"/>
          <w:highlight w:val="none"/>
          <w:lang w:eastAsia="zh-CN"/>
        </w:rPr>
        <w:t>无线巡检采集单元</w:t>
      </w:r>
      <w:r>
        <w:rPr>
          <w:rFonts w:hint="eastAsia" w:ascii="宋体" w:hAnsi="宋体" w:cs="宋体"/>
          <w:szCs w:val="21"/>
          <w:highlight w:val="none"/>
        </w:rPr>
        <w:t>寄出返回修理的同时，供应方提供并寄出同型号或同功能的</w:t>
      </w:r>
      <w:r>
        <w:rPr>
          <w:rFonts w:hint="eastAsia" w:ascii="宋体" w:hAnsi="宋体" w:cs="宋体"/>
          <w:szCs w:val="21"/>
          <w:highlight w:val="none"/>
          <w:lang w:eastAsia="zh-CN"/>
        </w:rPr>
        <w:t>无线巡检采集单元</w:t>
      </w:r>
      <w:r>
        <w:rPr>
          <w:rFonts w:hint="eastAsia" w:ascii="宋体" w:hAnsi="宋体" w:cs="宋体"/>
          <w:szCs w:val="21"/>
          <w:highlight w:val="none"/>
        </w:rPr>
        <w:t>用于替换，采购方在收到维修返回</w:t>
      </w:r>
      <w:r>
        <w:rPr>
          <w:rFonts w:hint="eastAsia" w:ascii="宋体" w:hAnsi="宋体" w:cs="宋体"/>
          <w:szCs w:val="21"/>
          <w:highlight w:val="none"/>
          <w:lang w:eastAsia="zh-CN"/>
        </w:rPr>
        <w:t>无线巡检采集单元</w:t>
      </w:r>
      <w:r>
        <w:rPr>
          <w:rFonts w:hint="eastAsia" w:ascii="宋体" w:hAnsi="宋体" w:cs="宋体"/>
          <w:szCs w:val="21"/>
          <w:highlight w:val="none"/>
        </w:rPr>
        <w:t>并检查无误后，即寄回替换</w:t>
      </w:r>
      <w:r>
        <w:rPr>
          <w:rFonts w:hint="eastAsia" w:ascii="宋体" w:hAnsi="宋体" w:cs="宋体"/>
          <w:szCs w:val="21"/>
          <w:highlight w:val="none"/>
          <w:lang w:eastAsia="zh-CN"/>
        </w:rPr>
        <w:t>无线巡检采集单元</w:t>
      </w:r>
      <w:r>
        <w:rPr>
          <w:rFonts w:hint="eastAsia" w:ascii="宋体" w:hAnsi="宋体" w:cs="宋体"/>
          <w:szCs w:val="21"/>
          <w:highlight w:val="none"/>
        </w:rPr>
        <w:t>。</w:t>
      </w:r>
    </w:p>
    <w:p>
      <w:pPr>
        <w:spacing w:line="360" w:lineRule="auto"/>
        <w:rPr>
          <w:rFonts w:ascii="宋体" w:hAnsi="宋体" w:cs="宋体"/>
          <w:szCs w:val="21"/>
          <w:highlight w:val="none"/>
        </w:rPr>
      </w:pPr>
      <w:r>
        <w:rPr>
          <w:rFonts w:hint="eastAsia" w:ascii="宋体" w:hAnsi="宋体" w:cs="宋体"/>
          <w:szCs w:val="21"/>
          <w:highlight w:val="none"/>
        </w:rPr>
        <w:t>5.2  在</w:t>
      </w:r>
      <w:r>
        <w:rPr>
          <w:rFonts w:hint="eastAsia" w:ascii="宋体" w:hAnsi="宋体" w:cs="宋体"/>
          <w:szCs w:val="21"/>
          <w:highlight w:val="none"/>
          <w:lang w:eastAsia="zh-CN"/>
        </w:rPr>
        <w:t>无线巡检采集单元</w:t>
      </w:r>
      <w:r>
        <w:rPr>
          <w:rFonts w:hint="eastAsia" w:ascii="宋体" w:hAnsi="宋体" w:cs="宋体"/>
          <w:szCs w:val="21"/>
          <w:highlight w:val="none"/>
        </w:rPr>
        <w:t>使用年限内提供免费维护服务。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在采购方货物验收合格后直至</w:t>
      </w:r>
      <w:r>
        <w:rPr>
          <w:rFonts w:hint="eastAsia" w:ascii="宋体" w:hAnsi="宋体" w:cs="宋体"/>
          <w:szCs w:val="21"/>
          <w:highlight w:val="none"/>
          <w:lang w:eastAsia="zh-CN"/>
        </w:rPr>
        <w:t>无线巡检采集单元</w:t>
      </w:r>
      <w:r>
        <w:rPr>
          <w:rFonts w:hint="eastAsia" w:ascii="宋体" w:hAnsi="宋体" w:cs="宋体"/>
          <w:szCs w:val="21"/>
          <w:highlight w:val="none"/>
          <w:lang w:val="en-US" w:eastAsia="zh-CN"/>
        </w:rPr>
        <w:t>报废前，</w:t>
      </w:r>
      <w:r>
        <w:rPr>
          <w:rFonts w:hint="eastAsia" w:ascii="宋体" w:hAnsi="宋体" w:cs="宋体"/>
          <w:szCs w:val="21"/>
          <w:highlight w:val="none"/>
        </w:rPr>
        <w:t>若供应方开发出新的测试软件后，免费为采购方提供</w:t>
      </w:r>
      <w:r>
        <w:rPr>
          <w:rFonts w:hint="eastAsia" w:ascii="宋体" w:hAnsi="宋体"/>
          <w:szCs w:val="21"/>
          <w:highlight w:val="none"/>
          <w:lang w:eastAsia="zh-CN"/>
        </w:rPr>
        <w:t>无线巡检采集单元</w:t>
      </w:r>
      <w:r>
        <w:rPr>
          <w:rFonts w:hint="eastAsia" w:ascii="宋体" w:hAnsi="宋体" w:cs="宋体"/>
          <w:szCs w:val="21"/>
          <w:highlight w:val="none"/>
        </w:rPr>
        <w:t>软件升级服务</w:t>
      </w:r>
      <w:r>
        <w:rPr>
          <w:rFonts w:hint="eastAsia" w:ascii="宋体" w:hAnsi="宋体" w:cs="宋体"/>
          <w:szCs w:val="21"/>
          <w:highlight w:val="none"/>
          <w:lang w:eastAsia="zh-CN"/>
        </w:rPr>
        <w:t>。</w:t>
      </w:r>
    </w:p>
    <w:p>
      <w:pPr>
        <w:spacing w:line="360" w:lineRule="auto"/>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3</w:t>
      </w:r>
      <w:r>
        <w:rPr>
          <w:rFonts w:hint="eastAsia" w:ascii="宋体" w:hAnsi="宋体" w:cs="宋体"/>
          <w:szCs w:val="21"/>
          <w:highlight w:val="none"/>
        </w:rPr>
        <w:t xml:space="preserve">  供应方在</w:t>
      </w:r>
      <w:r>
        <w:rPr>
          <w:rFonts w:hint="eastAsia" w:ascii="宋体" w:hAnsi="宋体" w:cs="宋体"/>
          <w:szCs w:val="21"/>
          <w:highlight w:val="none"/>
          <w:lang w:val="en-US" w:eastAsia="zh-CN"/>
        </w:rPr>
        <w:t>货物验收合格后1</w:t>
      </w:r>
      <w:r>
        <w:rPr>
          <w:rFonts w:hint="eastAsia" w:ascii="宋体" w:hAnsi="宋体" w:cs="宋体"/>
          <w:szCs w:val="21"/>
          <w:highlight w:val="none"/>
        </w:rPr>
        <w:t>年内</w:t>
      </w:r>
      <w:r>
        <w:rPr>
          <w:rFonts w:hint="eastAsia" w:ascii="宋体" w:hAnsi="宋体" w:cs="宋体"/>
          <w:szCs w:val="21"/>
          <w:highlight w:val="none"/>
          <w:lang w:val="en-US" w:eastAsia="zh-CN"/>
        </w:rPr>
        <w:t>免费</w:t>
      </w:r>
      <w:r>
        <w:rPr>
          <w:rFonts w:hint="eastAsia" w:ascii="宋体" w:hAnsi="宋体" w:cs="宋体"/>
          <w:szCs w:val="21"/>
          <w:highlight w:val="none"/>
        </w:rPr>
        <w:t>提供技术及维护服务，返厂维修应30个工作日内返回。</w:t>
      </w:r>
    </w:p>
    <w:sectPr>
      <w:headerReference r:id="rId3" w:type="default"/>
      <w:pgSz w:w="12240" w:h="15840"/>
      <w:pgMar w:top="1440" w:right="1797" w:bottom="1440" w:left="1797" w:header="720" w:footer="720"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10" w:usb3="00000000" w:csb0="0004009F" w:csb1="00000000"/>
  </w:font>
  <w:font w:name="Segoe UI">
    <w:panose1 w:val="020B0502040204020203"/>
    <w:charset w:val="00"/>
    <w:family w:val="swiss"/>
    <w:pitch w:val="default"/>
    <w:sig w:usb0="E4002EFF" w:usb1="C000E47F"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2880" w:firstLineChars="1600"/>
      <w:jc w:val="both"/>
      <w:rPr>
        <w:rFonts w:ascii="宋体" w:hAnsi="宋体"/>
      </w:rPr>
    </w:pPr>
    <w:r>
      <w:rPr>
        <w:rFonts w:hint="eastAsia" w:ascii="宋体" w:hAnsi="宋体"/>
      </w:rPr>
      <w:t xml:space="preserve">                                             </w:t>
    </w:r>
    <w:r>
      <w:rPr>
        <w:rFonts w:hint="eastAsia" w:ascii="宋体" w:hAnsi="宋体"/>
        <w:kern w:val="0"/>
        <w:szCs w:val="21"/>
      </w:rPr>
      <w:t xml:space="preserve">第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4</w:t>
    </w:r>
    <w:r>
      <w:rPr>
        <w:rFonts w:ascii="宋体" w:hAnsi="宋体"/>
        <w:kern w:val="0"/>
        <w:szCs w:val="21"/>
      </w:rPr>
      <w:fldChar w:fldCharType="end"/>
    </w:r>
    <w:r>
      <w:rPr>
        <w:rFonts w:hint="eastAsia" w:ascii="宋体" w:hAnsi="宋体"/>
        <w:kern w:val="0"/>
        <w:szCs w:val="21"/>
      </w:rPr>
      <w:t xml:space="preserve"> 页 共 </w:t>
    </w:r>
    <w:r>
      <w:rPr>
        <w:rFonts w:ascii="宋体" w:hAnsi="宋体"/>
        <w:kern w:val="0"/>
        <w:szCs w:val="21"/>
      </w:rPr>
      <w:fldChar w:fldCharType="begin"/>
    </w:r>
    <w:r>
      <w:rPr>
        <w:rFonts w:ascii="宋体" w:hAnsi="宋体"/>
        <w:kern w:val="0"/>
        <w:szCs w:val="21"/>
      </w:rPr>
      <w:instrText xml:space="preserve"> NUMPAGES </w:instrText>
    </w:r>
    <w:r>
      <w:rPr>
        <w:rFonts w:ascii="宋体" w:hAnsi="宋体"/>
        <w:kern w:val="0"/>
        <w:szCs w:val="21"/>
      </w:rPr>
      <w:fldChar w:fldCharType="separate"/>
    </w:r>
    <w:r>
      <w:rPr>
        <w:rFonts w:ascii="宋体" w:hAnsi="宋体"/>
        <w:kern w:val="0"/>
        <w:szCs w:val="21"/>
      </w:rPr>
      <w:t>4</w:t>
    </w:r>
    <w:r>
      <w:rPr>
        <w:rFonts w:ascii="宋体" w:hAnsi="宋体"/>
        <w:kern w:val="0"/>
        <w:szCs w:val="21"/>
      </w:rPr>
      <w:fldChar w:fldCharType="end"/>
    </w:r>
    <w:r>
      <w:rPr>
        <w:rFonts w:hint="eastAsia" w:ascii="宋体" w:hAnsi="宋体"/>
        <w:kern w:val="0"/>
        <w:szCs w:val="21"/>
      </w:rPr>
      <w:t xml:space="preserve"> 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8736A8"/>
    <w:multiLevelType w:val="multilevel"/>
    <w:tmpl w:val="4F8736A8"/>
    <w:lvl w:ilvl="0" w:tentative="0">
      <w:start w:val="1"/>
      <w:numFmt w:val="japaneseCounting"/>
      <w:lvlText w:val="%1、"/>
      <w:lvlJc w:val="left"/>
      <w:pPr>
        <w:tabs>
          <w:tab w:val="left" w:pos="720"/>
        </w:tabs>
        <w:ind w:left="720" w:hanging="720"/>
      </w:pPr>
      <w:rPr>
        <w:rFonts w:hint="default"/>
        <w:lang w:val="en-US"/>
      </w:rPr>
    </w:lvl>
    <w:lvl w:ilvl="1" w:tentative="0">
      <w:start w:val="1"/>
      <w:numFmt w:val="decimal"/>
      <w:lvlText w:val="%2)"/>
      <w:lvlJc w:val="left"/>
      <w:pPr>
        <w:tabs>
          <w:tab w:val="left" w:pos="840"/>
        </w:tabs>
        <w:ind w:left="840" w:hanging="420"/>
      </w:pPr>
      <w:rPr>
        <w:rFonts w:hint="default"/>
      </w:rPr>
    </w:lvl>
    <w:lvl w:ilvl="2" w:tentative="0">
      <w:start w:val="6"/>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gutterAtTop/>
  <w:documentProtection w:enforcement="0"/>
  <w:defaultTabStop w:val="420"/>
  <w:drawingGridHorizontalSpacing w:val="105"/>
  <w:drawingGridVerticalSpacing w:val="143"/>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35E1"/>
    <w:rsid w:val="00022BDE"/>
    <w:rsid w:val="000242F6"/>
    <w:rsid w:val="00027BF9"/>
    <w:rsid w:val="0005282D"/>
    <w:rsid w:val="00054B15"/>
    <w:rsid w:val="0007361B"/>
    <w:rsid w:val="00083FF4"/>
    <w:rsid w:val="0009426D"/>
    <w:rsid w:val="000B212F"/>
    <w:rsid w:val="000D060D"/>
    <w:rsid w:val="00133AF7"/>
    <w:rsid w:val="00142319"/>
    <w:rsid w:val="00172A27"/>
    <w:rsid w:val="00187370"/>
    <w:rsid w:val="001E0CF1"/>
    <w:rsid w:val="00212B1F"/>
    <w:rsid w:val="00214840"/>
    <w:rsid w:val="002550D5"/>
    <w:rsid w:val="002566BF"/>
    <w:rsid w:val="00274732"/>
    <w:rsid w:val="0027656D"/>
    <w:rsid w:val="00276930"/>
    <w:rsid w:val="00276DFE"/>
    <w:rsid w:val="00286C41"/>
    <w:rsid w:val="00291B33"/>
    <w:rsid w:val="002A1D5D"/>
    <w:rsid w:val="002A593A"/>
    <w:rsid w:val="002A7143"/>
    <w:rsid w:val="002B1D6E"/>
    <w:rsid w:val="002B78D0"/>
    <w:rsid w:val="002C018F"/>
    <w:rsid w:val="002F0F8B"/>
    <w:rsid w:val="002F625C"/>
    <w:rsid w:val="00302818"/>
    <w:rsid w:val="00312008"/>
    <w:rsid w:val="00323C32"/>
    <w:rsid w:val="00334ED3"/>
    <w:rsid w:val="0036262E"/>
    <w:rsid w:val="00372DF9"/>
    <w:rsid w:val="00374B10"/>
    <w:rsid w:val="00397BEF"/>
    <w:rsid w:val="003C63C7"/>
    <w:rsid w:val="00404BFF"/>
    <w:rsid w:val="004054C8"/>
    <w:rsid w:val="0044464B"/>
    <w:rsid w:val="00453089"/>
    <w:rsid w:val="0045545B"/>
    <w:rsid w:val="00475D99"/>
    <w:rsid w:val="00476D30"/>
    <w:rsid w:val="004861F1"/>
    <w:rsid w:val="00490D38"/>
    <w:rsid w:val="004A5264"/>
    <w:rsid w:val="004F0BBD"/>
    <w:rsid w:val="00515503"/>
    <w:rsid w:val="0052660D"/>
    <w:rsid w:val="00530101"/>
    <w:rsid w:val="00530671"/>
    <w:rsid w:val="0053509D"/>
    <w:rsid w:val="005516AD"/>
    <w:rsid w:val="00560FD5"/>
    <w:rsid w:val="00563FDF"/>
    <w:rsid w:val="005673D2"/>
    <w:rsid w:val="005718DB"/>
    <w:rsid w:val="00572083"/>
    <w:rsid w:val="00575854"/>
    <w:rsid w:val="005B3C3E"/>
    <w:rsid w:val="005C06BF"/>
    <w:rsid w:val="005C5FD4"/>
    <w:rsid w:val="005D7D51"/>
    <w:rsid w:val="0060183B"/>
    <w:rsid w:val="006109C8"/>
    <w:rsid w:val="00614DD7"/>
    <w:rsid w:val="00615C6E"/>
    <w:rsid w:val="00620FA0"/>
    <w:rsid w:val="00653640"/>
    <w:rsid w:val="00660130"/>
    <w:rsid w:val="006671D4"/>
    <w:rsid w:val="006A5858"/>
    <w:rsid w:val="006D0825"/>
    <w:rsid w:val="006E4A3B"/>
    <w:rsid w:val="006F15E7"/>
    <w:rsid w:val="006F356C"/>
    <w:rsid w:val="006F5FD0"/>
    <w:rsid w:val="006F615E"/>
    <w:rsid w:val="00715F97"/>
    <w:rsid w:val="00720314"/>
    <w:rsid w:val="0072357D"/>
    <w:rsid w:val="00723D38"/>
    <w:rsid w:val="00744B2E"/>
    <w:rsid w:val="00757DDB"/>
    <w:rsid w:val="00766FCC"/>
    <w:rsid w:val="00767DC9"/>
    <w:rsid w:val="0077422F"/>
    <w:rsid w:val="007903FA"/>
    <w:rsid w:val="007A6AF8"/>
    <w:rsid w:val="007E150A"/>
    <w:rsid w:val="00811D27"/>
    <w:rsid w:val="00853ACF"/>
    <w:rsid w:val="00885066"/>
    <w:rsid w:val="00897E2F"/>
    <w:rsid w:val="008A13EB"/>
    <w:rsid w:val="008B7D17"/>
    <w:rsid w:val="008C550E"/>
    <w:rsid w:val="00903147"/>
    <w:rsid w:val="0091574D"/>
    <w:rsid w:val="00926765"/>
    <w:rsid w:val="00932C8D"/>
    <w:rsid w:val="009347C5"/>
    <w:rsid w:val="00962C65"/>
    <w:rsid w:val="00983629"/>
    <w:rsid w:val="00A03D85"/>
    <w:rsid w:val="00A205B9"/>
    <w:rsid w:val="00A25385"/>
    <w:rsid w:val="00A46A9F"/>
    <w:rsid w:val="00A51B42"/>
    <w:rsid w:val="00A528D2"/>
    <w:rsid w:val="00A545C9"/>
    <w:rsid w:val="00AC41D5"/>
    <w:rsid w:val="00AC688D"/>
    <w:rsid w:val="00AD26D5"/>
    <w:rsid w:val="00AE2150"/>
    <w:rsid w:val="00AE64D2"/>
    <w:rsid w:val="00B20048"/>
    <w:rsid w:val="00B61CFA"/>
    <w:rsid w:val="00B8103D"/>
    <w:rsid w:val="00B87E6E"/>
    <w:rsid w:val="00B96D3D"/>
    <w:rsid w:val="00BA743E"/>
    <w:rsid w:val="00BB09DA"/>
    <w:rsid w:val="00BB5AA6"/>
    <w:rsid w:val="00BD3752"/>
    <w:rsid w:val="00BE0618"/>
    <w:rsid w:val="00BE3D18"/>
    <w:rsid w:val="00C153E3"/>
    <w:rsid w:val="00C55880"/>
    <w:rsid w:val="00C7290C"/>
    <w:rsid w:val="00C92FF8"/>
    <w:rsid w:val="00CA36A1"/>
    <w:rsid w:val="00CA4ED3"/>
    <w:rsid w:val="00CB23DB"/>
    <w:rsid w:val="00CB4B8C"/>
    <w:rsid w:val="00CC2321"/>
    <w:rsid w:val="00CC597B"/>
    <w:rsid w:val="00CE048D"/>
    <w:rsid w:val="00CE4DFB"/>
    <w:rsid w:val="00CE4E80"/>
    <w:rsid w:val="00CF4840"/>
    <w:rsid w:val="00CF72D4"/>
    <w:rsid w:val="00D30360"/>
    <w:rsid w:val="00D350E2"/>
    <w:rsid w:val="00D976F8"/>
    <w:rsid w:val="00DC6427"/>
    <w:rsid w:val="00DC730E"/>
    <w:rsid w:val="00DD1D78"/>
    <w:rsid w:val="00DE7114"/>
    <w:rsid w:val="00DF482B"/>
    <w:rsid w:val="00E33788"/>
    <w:rsid w:val="00E34AF7"/>
    <w:rsid w:val="00E64616"/>
    <w:rsid w:val="00E92E57"/>
    <w:rsid w:val="00EA3EEA"/>
    <w:rsid w:val="00EA6DC9"/>
    <w:rsid w:val="00EC1566"/>
    <w:rsid w:val="00EE47FC"/>
    <w:rsid w:val="00F00BE3"/>
    <w:rsid w:val="00F00F8D"/>
    <w:rsid w:val="00F145FB"/>
    <w:rsid w:val="00F22B91"/>
    <w:rsid w:val="00F24602"/>
    <w:rsid w:val="00F51D96"/>
    <w:rsid w:val="00F5425B"/>
    <w:rsid w:val="00F54C6A"/>
    <w:rsid w:val="00F57B66"/>
    <w:rsid w:val="00F65317"/>
    <w:rsid w:val="00F749C6"/>
    <w:rsid w:val="00F8005A"/>
    <w:rsid w:val="00FA1EAF"/>
    <w:rsid w:val="00FA2B19"/>
    <w:rsid w:val="00FB3D25"/>
    <w:rsid w:val="00FD37FD"/>
    <w:rsid w:val="00FF0701"/>
    <w:rsid w:val="00FF31C9"/>
    <w:rsid w:val="01216BCF"/>
    <w:rsid w:val="01DA1E97"/>
    <w:rsid w:val="021D332E"/>
    <w:rsid w:val="039970F0"/>
    <w:rsid w:val="04B85A8C"/>
    <w:rsid w:val="05DE4630"/>
    <w:rsid w:val="06C83369"/>
    <w:rsid w:val="06F74250"/>
    <w:rsid w:val="06FC1FE4"/>
    <w:rsid w:val="073440CA"/>
    <w:rsid w:val="0A4422E6"/>
    <w:rsid w:val="0AA06A69"/>
    <w:rsid w:val="0B1D612C"/>
    <w:rsid w:val="0B9E7B3E"/>
    <w:rsid w:val="0BAC324C"/>
    <w:rsid w:val="0BBD0B5D"/>
    <w:rsid w:val="0DF84B27"/>
    <w:rsid w:val="0E4C7BE5"/>
    <w:rsid w:val="10F82CE4"/>
    <w:rsid w:val="117656A1"/>
    <w:rsid w:val="11C76314"/>
    <w:rsid w:val="11F81621"/>
    <w:rsid w:val="121A5772"/>
    <w:rsid w:val="122703EF"/>
    <w:rsid w:val="129375E2"/>
    <w:rsid w:val="1364719A"/>
    <w:rsid w:val="13A0311A"/>
    <w:rsid w:val="14AE74C4"/>
    <w:rsid w:val="157E633F"/>
    <w:rsid w:val="15F95EC8"/>
    <w:rsid w:val="17247B54"/>
    <w:rsid w:val="17E9578A"/>
    <w:rsid w:val="196A1CCC"/>
    <w:rsid w:val="1A050DE8"/>
    <w:rsid w:val="1B6202FA"/>
    <w:rsid w:val="1E1F1478"/>
    <w:rsid w:val="1E476C31"/>
    <w:rsid w:val="2020053C"/>
    <w:rsid w:val="206C32B1"/>
    <w:rsid w:val="20A554B1"/>
    <w:rsid w:val="20A85646"/>
    <w:rsid w:val="21A75038"/>
    <w:rsid w:val="22783F62"/>
    <w:rsid w:val="22F56ECA"/>
    <w:rsid w:val="23846F1A"/>
    <w:rsid w:val="26301520"/>
    <w:rsid w:val="264B09E7"/>
    <w:rsid w:val="292B071C"/>
    <w:rsid w:val="2D5F3BEA"/>
    <w:rsid w:val="2DAD1295"/>
    <w:rsid w:val="2F82055E"/>
    <w:rsid w:val="3015100B"/>
    <w:rsid w:val="32B02F4F"/>
    <w:rsid w:val="33515420"/>
    <w:rsid w:val="3459654B"/>
    <w:rsid w:val="35E67CC2"/>
    <w:rsid w:val="35EA73E3"/>
    <w:rsid w:val="37130BEA"/>
    <w:rsid w:val="37B101EB"/>
    <w:rsid w:val="397E1DFD"/>
    <w:rsid w:val="398B33E3"/>
    <w:rsid w:val="3B007723"/>
    <w:rsid w:val="3B3E176C"/>
    <w:rsid w:val="3EB65EA7"/>
    <w:rsid w:val="3F306184"/>
    <w:rsid w:val="407946F1"/>
    <w:rsid w:val="449C00FC"/>
    <w:rsid w:val="44FA0693"/>
    <w:rsid w:val="4592285F"/>
    <w:rsid w:val="45FA704D"/>
    <w:rsid w:val="461061B1"/>
    <w:rsid w:val="46122A69"/>
    <w:rsid w:val="48935017"/>
    <w:rsid w:val="49A73E15"/>
    <w:rsid w:val="4C2C0CD0"/>
    <w:rsid w:val="4C6B6707"/>
    <w:rsid w:val="4CC534FF"/>
    <w:rsid w:val="4CF47715"/>
    <w:rsid w:val="4D442103"/>
    <w:rsid w:val="4D605863"/>
    <w:rsid w:val="4DE24485"/>
    <w:rsid w:val="52873053"/>
    <w:rsid w:val="53176A9C"/>
    <w:rsid w:val="53F40CBE"/>
    <w:rsid w:val="542A117B"/>
    <w:rsid w:val="546F3F6B"/>
    <w:rsid w:val="54F112A5"/>
    <w:rsid w:val="559336C4"/>
    <w:rsid w:val="56186CDE"/>
    <w:rsid w:val="56DD1F1C"/>
    <w:rsid w:val="585B5B7A"/>
    <w:rsid w:val="595744CF"/>
    <w:rsid w:val="59F93C29"/>
    <w:rsid w:val="5CDD10BF"/>
    <w:rsid w:val="5E052881"/>
    <w:rsid w:val="5F273CAC"/>
    <w:rsid w:val="5F5027A2"/>
    <w:rsid w:val="6249287A"/>
    <w:rsid w:val="64C90076"/>
    <w:rsid w:val="65F60B40"/>
    <w:rsid w:val="66042581"/>
    <w:rsid w:val="677E43FB"/>
    <w:rsid w:val="6A0D0A67"/>
    <w:rsid w:val="6A163E39"/>
    <w:rsid w:val="6A2E5D2C"/>
    <w:rsid w:val="6A655DA4"/>
    <w:rsid w:val="6C4B4ADF"/>
    <w:rsid w:val="6C63752A"/>
    <w:rsid w:val="6D4579BF"/>
    <w:rsid w:val="6D7935F9"/>
    <w:rsid w:val="6E322ED1"/>
    <w:rsid w:val="6FDC2C9B"/>
    <w:rsid w:val="7015325F"/>
    <w:rsid w:val="71E21A2C"/>
    <w:rsid w:val="738D6525"/>
    <w:rsid w:val="755358DC"/>
    <w:rsid w:val="75A504A5"/>
    <w:rsid w:val="7613691B"/>
    <w:rsid w:val="76C635C6"/>
    <w:rsid w:val="77790D29"/>
    <w:rsid w:val="792225EC"/>
    <w:rsid w:val="79C60827"/>
    <w:rsid w:val="7A0343B8"/>
    <w:rsid w:val="7A292D70"/>
    <w:rsid w:val="7B235383"/>
    <w:rsid w:val="7BF917C8"/>
    <w:rsid w:val="7D9D40A1"/>
    <w:rsid w:val="7E13370D"/>
    <w:rsid w:val="7F984CE1"/>
    <w:rsid w:val="7FE21E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tabs>
        <w:tab w:val="left" w:pos="576"/>
        <w:tab w:val="left" w:pos="3276"/>
      </w:tabs>
      <w:spacing w:before="260" w:after="260" w:line="415" w:lineRule="auto"/>
      <w:ind w:left="3276" w:hanging="576"/>
      <w:outlineLvl w:val="1"/>
    </w:pPr>
    <w:rPr>
      <w:b/>
      <w:sz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Body Text Indent"/>
    <w:basedOn w:val="1"/>
    <w:qFormat/>
    <w:uiPriority w:val="0"/>
    <w:pPr>
      <w:spacing w:line="360" w:lineRule="auto"/>
      <w:ind w:firstLine="480" w:firstLineChars="200"/>
    </w:pPr>
    <w:rPr>
      <w:sz w:val="24"/>
    </w:rPr>
  </w:style>
  <w:style w:type="paragraph" w:styleId="6">
    <w:name w:val="Date"/>
    <w:basedOn w:val="1"/>
    <w:next w:val="1"/>
    <w:link w:val="15"/>
    <w:qFormat/>
    <w:uiPriority w:val="0"/>
    <w:pPr>
      <w:ind w:left="100" w:leftChars="25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Normal (Web)"/>
    <w:basedOn w:val="1"/>
    <w:qFormat/>
    <w:uiPriority w:val="0"/>
    <w:pPr>
      <w:spacing w:before="100" w:beforeAutospacing="1" w:after="100" w:afterAutospacing="1"/>
      <w:jc w:val="left"/>
    </w:pPr>
    <w:rPr>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qFormat/>
    <w:uiPriority w:val="0"/>
  </w:style>
  <w:style w:type="character" w:styleId="14">
    <w:name w:val="Emphasis"/>
    <w:qFormat/>
    <w:uiPriority w:val="20"/>
    <w:rPr>
      <w:i/>
      <w:iCs/>
    </w:rPr>
  </w:style>
  <w:style w:type="character" w:customStyle="1" w:styleId="15">
    <w:name w:val="日期 Char"/>
    <w:link w:val="6"/>
    <w:qFormat/>
    <w:uiPriority w:val="0"/>
    <w:rPr>
      <w:kern w:val="2"/>
      <w:sz w:val="21"/>
    </w:rPr>
  </w:style>
  <w:style w:type="character" w:customStyle="1" w:styleId="16">
    <w:name w:val="mark"/>
    <w:basedOn w:val="12"/>
    <w:qFormat/>
    <w:uiPriority w:val="0"/>
  </w:style>
  <w:style w:type="paragraph" w:customStyle="1" w:styleId="17">
    <w:name w:val="表"/>
    <w:qFormat/>
    <w:uiPriority w:val="0"/>
    <w:pPr>
      <w:snapToGrid w:val="0"/>
      <w:spacing w:line="440" w:lineRule="exact"/>
      <w:jc w:val="center"/>
    </w:pPr>
    <w:rPr>
      <w:rFonts w:ascii="Times New Roman" w:hAnsi="Times New Roman" w:eastAsia="宋体" w:cs="Times New Roman"/>
      <w:kern w:val="1"/>
      <w:sz w:val="24"/>
      <w:szCs w:val="24"/>
      <w:lang w:val="en-US" w:eastAsia="ar-SA" w:bidi="ar-SA"/>
    </w:rPr>
  </w:style>
  <w:style w:type="paragraph" w:customStyle="1" w:styleId="18">
    <w:name w:val="Char Char Char Char"/>
    <w:basedOn w:val="1"/>
    <w:qFormat/>
    <w:uiPriority w:val="0"/>
  </w:style>
  <w:style w:type="paragraph" w:customStyle="1" w:styleId="19">
    <w:name w:val="Char Char Char Char Char Char"/>
    <w:basedOn w:val="4"/>
    <w:qFormat/>
    <w:uiPriority w:val="0"/>
    <w:rPr>
      <w:rFonts w:ascii="Tahoma" w:hAnsi="Tahoma"/>
      <w:sz w:val="24"/>
      <w:szCs w:val="24"/>
    </w:rPr>
  </w:style>
  <w:style w:type="paragraph" w:styleId="20">
    <w:name w:val="No Spacing"/>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21">
    <w:name w:val="msolistparagraph"/>
    <w:basedOn w:val="1"/>
    <w:qFormat/>
    <w:uiPriority w:val="0"/>
    <w:pPr>
      <w:spacing w:line="360" w:lineRule="auto"/>
      <w:ind w:firstLine="420" w:firstLineChars="200"/>
    </w:pPr>
    <w:rPr>
      <w:rFonts w:ascii="Calibri" w:hAnsi="Calibri" w:cs="Calibri"/>
      <w:szCs w:val="21"/>
    </w:rPr>
  </w:style>
  <w:style w:type="paragraph" w:customStyle="1" w:styleId="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gold</Company>
  <Pages>4</Pages>
  <Words>315</Words>
  <Characters>1802</Characters>
  <Lines>15</Lines>
  <Paragraphs>4</Paragraphs>
  <TotalTime>7</TotalTime>
  <ScaleCrop>false</ScaleCrop>
  <LinksUpToDate>false</LinksUpToDate>
  <CharactersWithSpaces>2113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2026-02-26T07:44:00Z</dcterms:created>
  <dc:creator>zmc</dc:creator>
  <cp:lastModifiedBy>浦颖</cp:lastModifiedBy>
  <dcterms:modified xsi:type="dcterms:W3CDTF">2026-04-14T07:19:04Z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0ADF628012334766B2716E6C9D3A524A</vt:lpwstr>
  </property>
  <property fmtid="{D5CDD505-2E9C-101B-9397-08002B2CF9AE}" pid="4" name="WondersoftTag">
    <vt:lpwstr>C485C751-B954-435A-B71B-05491938E8C3#2#DDAB934A-45784762-8F7901AF-348963D6##0</vt:lpwstr>
  </property>
</Properties>
</file>