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0"/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4"/>
          <w:szCs w:val="24"/>
          <w:highlight w:val="none"/>
          <w:u w:val="none"/>
          <w:lang w:val="en-US" w:eastAsia="zh-CN"/>
        </w:rPr>
        <w:t>项目名称：青海海南清洁能源基地送电广东特高压直流输电工程（贵州、广西、广东段）可研勘察设计</w:t>
      </w:r>
    </w:p>
    <w:tbl>
      <w:tblPr>
        <w:tblStyle w:val="8"/>
        <w:tblW w:w="910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679"/>
        <w:gridCol w:w="1464"/>
        <w:gridCol w:w="69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jc w:val="center"/>
        </w:trPr>
        <w:tc>
          <w:tcPr>
            <w:tcW w:w="679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46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6965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jc w:val="center"/>
        </w:trPr>
        <w:tc>
          <w:tcPr>
            <w:tcW w:w="679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46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6965" w:type="dxa"/>
            <w:vAlign w:val="top"/>
          </w:tcPr>
          <w:p>
            <w:pPr>
              <w:pStyle w:val="6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  <w:u w:val="none"/>
                <w:lang w:val="en-US" w:eastAsia="zh-CN"/>
              </w:rPr>
              <w:t>南网超高压公司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jc w:val="center"/>
        </w:trPr>
        <w:tc>
          <w:tcPr>
            <w:tcW w:w="679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46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6965" w:type="dxa"/>
            <w:vAlign w:val="top"/>
          </w:tcPr>
          <w:p>
            <w:pPr>
              <w:pStyle w:val="6"/>
              <w:spacing w:line="36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 w:cs="宋体"/>
                <w:sz w:val="21"/>
                <w:szCs w:val="21"/>
                <w:highlight w:val="none"/>
                <w:u w:val="none"/>
                <w:lang w:val="en-US" w:eastAsia="zh-CN"/>
              </w:rPr>
              <w:t>贵州、广西、广东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1093" w:hRule="atLeast"/>
          <w:jc w:val="center"/>
        </w:trPr>
        <w:tc>
          <w:tcPr>
            <w:tcW w:w="679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464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default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项目</w:t>
            </w: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信息</w:t>
            </w:r>
          </w:p>
        </w:tc>
        <w:tc>
          <w:tcPr>
            <w:tcW w:w="6965" w:type="dxa"/>
            <w:vAlign w:val="center"/>
          </w:tcPr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8" w:lineRule="auto"/>
              <w:ind w:left="0" w:leftChars="0" w:firstLine="422" w:firstLineChars="20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一）</w:t>
            </w: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项目概况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48" w:lineRule="auto"/>
              <w:ind w:left="0" w:firstLine="422" w:firstLineChars="200"/>
              <w:textAlignment w:val="auto"/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1.建设背景：</w:t>
            </w:r>
            <w:r>
              <w:rPr>
                <w:rFonts w:hint="eastAsia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青海海南清洁能源基地送电广东特高压直流输电工程（青粤直流）是纳入国家“十四五”电力发展规划的跨省跨区输电工程，对于实现青海清洁能源更大范围内优化配置，提升粤港澳大湾区电力安全可靠供应能力，促进绿色转型和“双碳”目标实现，具有重要作用。南方电网公司负责建设青粤直流工程受端换流站及贵州、广西、广东境内直流线路（含受端接地极及接地极线路）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48" w:lineRule="auto"/>
              <w:ind w:left="0" w:firstLine="422" w:firstLineChars="200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FF0000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highlight w:val="none"/>
                <w:lang w:val="en-US" w:eastAsia="zh-CN"/>
              </w:rPr>
              <w:t>2.建设规模：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highlight w:val="none"/>
                <w:lang w:val="en-US" w:eastAsia="zh-CN"/>
              </w:rPr>
              <w:t>根据工程预可研成果，本工程暂推荐采用±800千伏特高压直流输电技术，送电容量800万千瓦，在送端青海海南州及受端广东珠东北地区各建设一座800万千瓦柔直换流站；直流路径全长约2400公里，途经青海、甘肃、陕西、四川、重庆、贵州、湖南、广西、广东9省（市、区），在南网经营区（贵州、广西、广东）内长度约900公里。具体工程技术方案和建设规模以可研批复意见为准。</w:t>
            </w:r>
          </w:p>
          <w:p>
            <w:pPr>
              <w:pStyle w:val="3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48" w:lineRule="auto"/>
              <w:ind w:left="0" w:firstLine="422" w:firstLineChars="200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3.预估投资：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青海海南清洁能源基地送电广东特高压直流输电工程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（青粤直流）（贵州、广西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、广东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段）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投资约166亿元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48" w:lineRule="auto"/>
              <w:ind w:left="0" w:firstLine="422" w:firstLineChars="200"/>
              <w:textAlignment w:val="auto"/>
              <w:rPr>
                <w:rFonts w:hint="default" w:ascii="宋体" w:hAnsi="宋体" w:eastAsia="宋体" w:cs="宋体"/>
                <w:b/>
                <w:bCs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4.规划投产时间：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“十五五”期间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lang w:val="en-US" w:eastAsia="zh-CN" w:bidi="ar-SA"/>
              </w:rPr>
              <w:t>。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48" w:lineRule="auto"/>
              <w:ind w:left="0" w:leftChars="0" w:firstLine="422" w:firstLineChars="200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二）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1"/>
                <w:szCs w:val="21"/>
                <w:highlight w:val="none"/>
              </w:rPr>
              <w:t>采购范围：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48" w:lineRule="auto"/>
              <w:ind w:left="0" w:firstLine="420" w:firstLineChars="200"/>
              <w:textAlignment w:val="auto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hAnsi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青海海南清洁能源基地送电广东特高压直流输电工程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（贵州、广西</w:t>
            </w:r>
            <w:r>
              <w:rPr>
                <w:rFonts w:hint="eastAsia" w:ascii="宋体" w:hAnsi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、广东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olor w:val="auto"/>
                <w:kern w:val="2"/>
                <w:sz w:val="21"/>
                <w:szCs w:val="22"/>
                <w:highlight w:val="none"/>
                <w:lang w:val="en-US" w:eastAsia="zh-CN" w:bidi="ar-SA"/>
              </w:rPr>
              <w:t>段）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工程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可研勘察设计：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48" w:lineRule="auto"/>
              <w:ind w:left="0" w:firstLine="420" w:firstLineChars="200"/>
              <w:textAlignment w:val="auto"/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标的1：青海海南清洁能源基地送电广东特高压直流输电工程（贵州、广西、广东段）换流站可研及勘察设计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48" w:lineRule="auto"/>
              <w:ind w:left="0" w:firstLine="420" w:firstLineChars="200"/>
              <w:textAlignment w:val="auto"/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标的2：青海海南清洁能源基地送电广东特高压直流输电工程（贵州、广西、广东段）线路工程可研及勘察设计</w:t>
            </w:r>
          </w:p>
          <w:p>
            <w:pPr>
              <w:pStyle w:val="6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348" w:lineRule="auto"/>
              <w:ind w:left="0" w:firstLine="420" w:firstLineChars="200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标的3：青海海南清洁能源基地送电广东特高压直流输电工程（贵州、广西、广东段）可研技术牵头咨询</w:t>
            </w:r>
          </w:p>
        </w:tc>
      </w:tr>
    </w:tbl>
    <w:p/>
    <w:p/>
    <w:sectPr>
      <w:pgSz w:w="11906" w:h="16838"/>
      <w:pgMar w:top="1417" w:right="1417" w:bottom="1417" w:left="1417" w:header="851" w:footer="992" w:gutter="0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HorizontalSpacing w:val="210"/>
  <w:drawingGridVerticalSpacing w:val="156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CC63BCF"/>
    <w:rsid w:val="032B741A"/>
    <w:rsid w:val="03332765"/>
    <w:rsid w:val="033B1639"/>
    <w:rsid w:val="057D7848"/>
    <w:rsid w:val="05E54AA9"/>
    <w:rsid w:val="081C59F5"/>
    <w:rsid w:val="0845254C"/>
    <w:rsid w:val="0D4D36B9"/>
    <w:rsid w:val="0DAC6DFF"/>
    <w:rsid w:val="0ECF74ED"/>
    <w:rsid w:val="0F943213"/>
    <w:rsid w:val="1093505D"/>
    <w:rsid w:val="12AE52EF"/>
    <w:rsid w:val="13682DBF"/>
    <w:rsid w:val="155E663F"/>
    <w:rsid w:val="16097E53"/>
    <w:rsid w:val="17C4348D"/>
    <w:rsid w:val="18E92568"/>
    <w:rsid w:val="1E135722"/>
    <w:rsid w:val="1ECC15A5"/>
    <w:rsid w:val="21F33110"/>
    <w:rsid w:val="263A1F6A"/>
    <w:rsid w:val="26A013A4"/>
    <w:rsid w:val="27E90388"/>
    <w:rsid w:val="2833475B"/>
    <w:rsid w:val="28B5574D"/>
    <w:rsid w:val="291C50C9"/>
    <w:rsid w:val="29253660"/>
    <w:rsid w:val="2A4273F0"/>
    <w:rsid w:val="2D3C3FB6"/>
    <w:rsid w:val="2DEE385D"/>
    <w:rsid w:val="347F162D"/>
    <w:rsid w:val="38332BD6"/>
    <w:rsid w:val="38A83B3F"/>
    <w:rsid w:val="3A40292F"/>
    <w:rsid w:val="3C743CBC"/>
    <w:rsid w:val="3D1B0357"/>
    <w:rsid w:val="3F9A71BA"/>
    <w:rsid w:val="3FD90111"/>
    <w:rsid w:val="40D561FF"/>
    <w:rsid w:val="4193196A"/>
    <w:rsid w:val="41DB1250"/>
    <w:rsid w:val="420E1D6F"/>
    <w:rsid w:val="42267EA0"/>
    <w:rsid w:val="42C23B30"/>
    <w:rsid w:val="451F3A5E"/>
    <w:rsid w:val="46974748"/>
    <w:rsid w:val="475C24EB"/>
    <w:rsid w:val="4BD258F2"/>
    <w:rsid w:val="4CC63BCF"/>
    <w:rsid w:val="4D3E5DCD"/>
    <w:rsid w:val="4F6A52DF"/>
    <w:rsid w:val="4F851586"/>
    <w:rsid w:val="53990737"/>
    <w:rsid w:val="53F361B2"/>
    <w:rsid w:val="54047867"/>
    <w:rsid w:val="576D107C"/>
    <w:rsid w:val="57CC7246"/>
    <w:rsid w:val="5B7C01BC"/>
    <w:rsid w:val="5C8F724E"/>
    <w:rsid w:val="5D8F250B"/>
    <w:rsid w:val="5EB44095"/>
    <w:rsid w:val="5F962AA1"/>
    <w:rsid w:val="60777AD1"/>
    <w:rsid w:val="62C007FA"/>
    <w:rsid w:val="64DC0D41"/>
    <w:rsid w:val="66600E1E"/>
    <w:rsid w:val="672E5535"/>
    <w:rsid w:val="692421A5"/>
    <w:rsid w:val="6A340C73"/>
    <w:rsid w:val="6B870DD6"/>
    <w:rsid w:val="6D124C32"/>
    <w:rsid w:val="6D8037DC"/>
    <w:rsid w:val="6DDE4759"/>
    <w:rsid w:val="6E967BD1"/>
    <w:rsid w:val="71287DD8"/>
    <w:rsid w:val="71E01E13"/>
    <w:rsid w:val="74196D88"/>
    <w:rsid w:val="748920D0"/>
    <w:rsid w:val="773C7B18"/>
    <w:rsid w:val="794F2E9A"/>
    <w:rsid w:val="79A75641"/>
    <w:rsid w:val="7A6126DA"/>
    <w:rsid w:val="7CD66050"/>
    <w:rsid w:val="7D814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2"/>
    <w:basedOn w:val="1"/>
    <w:next w:val="1"/>
    <w:unhideWhenUsed/>
    <w:qFormat/>
    <w:uiPriority w:val="0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0"/>
    <w:pPr>
      <w:ind w:firstLine="420" w:firstLineChars="200"/>
    </w:pPr>
  </w:style>
  <w:style w:type="paragraph" w:styleId="4">
    <w:name w:val="Body Text"/>
    <w:basedOn w:val="1"/>
    <w:next w:val="5"/>
    <w:qFormat/>
    <w:uiPriority w:val="0"/>
    <w:pPr>
      <w:spacing w:after="120" w:afterLines="0" w:afterAutospacing="0"/>
    </w:pPr>
  </w:style>
  <w:style w:type="paragraph" w:styleId="5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6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2023-04-13T07:48:00Z</dcterms:created>
  <dc:creator>陈斌</dc:creator>
  <cp:lastModifiedBy>梁凯博</cp:lastModifiedBy>
  <dcterms:modified xsi:type="dcterms:W3CDTF">2026-04-16T08:06:33Z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5AA1B77D559543D1A13EE176E2074813</vt:lpwstr>
  </property>
</Properties>
</file>