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rPr>
        <w:t>云南送变电工程有限公司202</w:t>
      </w:r>
      <w:r>
        <w:rPr>
          <w:rFonts w:hint="eastAsia" w:ascii="仿宋" w:hAnsi="仿宋" w:eastAsia="仿宋" w:cs="仿宋"/>
          <w:b/>
          <w:bCs/>
          <w:sz w:val="36"/>
          <w:szCs w:val="36"/>
          <w:lang w:val="en-US" w:eastAsia="zh-CN"/>
        </w:rPr>
        <w:t>6</w:t>
      </w:r>
      <w:r>
        <w:rPr>
          <w:rFonts w:hint="eastAsia" w:ascii="仿宋" w:hAnsi="仿宋" w:eastAsia="仿宋" w:cs="仿宋"/>
          <w:b/>
          <w:bCs/>
          <w:sz w:val="36"/>
          <w:szCs w:val="36"/>
        </w:rPr>
        <w:t>年</w:t>
      </w:r>
      <w:r>
        <w:rPr>
          <w:rFonts w:hint="eastAsia" w:ascii="仿宋" w:hAnsi="仿宋" w:eastAsia="仿宋" w:cs="仿宋"/>
          <w:b/>
          <w:bCs/>
          <w:sz w:val="36"/>
          <w:szCs w:val="36"/>
          <w:lang w:val="en-US" w:eastAsia="zh-CN"/>
        </w:rPr>
        <w:t>国产服务器虚拟机</w:t>
      </w:r>
    </w:p>
    <w:p>
      <w:pPr>
        <w:jc w:val="center"/>
        <w:rPr>
          <w:rFonts w:hint="eastAsia" w:ascii="仿宋" w:hAnsi="仿宋" w:eastAsia="仿宋" w:cs="仿宋"/>
          <w:b/>
          <w:bCs/>
          <w:sz w:val="36"/>
          <w:szCs w:val="36"/>
        </w:rPr>
      </w:pPr>
      <w:r>
        <w:rPr>
          <w:rFonts w:hint="eastAsia" w:ascii="仿宋" w:hAnsi="仿宋" w:eastAsia="仿宋" w:cs="仿宋"/>
          <w:b/>
          <w:bCs/>
          <w:sz w:val="36"/>
          <w:szCs w:val="36"/>
          <w:lang w:val="en-US" w:eastAsia="zh-CN"/>
        </w:rPr>
        <w:t>安装及授权</w:t>
      </w:r>
      <w:r>
        <w:rPr>
          <w:rFonts w:hint="eastAsia" w:ascii="仿宋" w:hAnsi="仿宋" w:eastAsia="仿宋" w:cs="仿宋"/>
          <w:b/>
          <w:bCs/>
          <w:sz w:val="36"/>
          <w:szCs w:val="36"/>
        </w:rPr>
        <w:t>采购项目技术规范书</w:t>
      </w:r>
    </w:p>
    <w:p>
      <w:pPr>
        <w:numPr>
          <w:ilvl w:val="0"/>
          <w:numId w:val="1"/>
        </w:numPr>
        <w:spacing w:line="360" w:lineRule="auto"/>
        <w:rPr>
          <w:rFonts w:hint="eastAsia" w:ascii="仿宋" w:hAnsi="仿宋" w:eastAsia="仿宋" w:cs="仿宋"/>
          <w:b/>
          <w:bCs/>
          <w:sz w:val="28"/>
          <w:szCs w:val="28"/>
        </w:rPr>
      </w:pPr>
      <w:r>
        <w:rPr>
          <w:rFonts w:hint="eastAsia" w:ascii="仿宋" w:hAnsi="仿宋" w:eastAsia="仿宋" w:cs="仿宋"/>
          <w:b/>
          <w:bCs/>
          <w:sz w:val="28"/>
          <w:szCs w:val="28"/>
        </w:rPr>
        <w:t>采购清单及供货要求</w:t>
      </w:r>
    </w:p>
    <w:p>
      <w:pPr>
        <w:spacing w:line="360" w:lineRule="auto"/>
        <w:ind w:firstLine="560" w:firstLineChars="200"/>
        <w:rPr>
          <w:rFonts w:hint="eastAsia" w:ascii="仿宋" w:hAnsi="仿宋" w:eastAsia="仿宋" w:cs="仿宋"/>
          <w:b/>
          <w:bCs/>
          <w:sz w:val="28"/>
          <w:szCs w:val="28"/>
        </w:rPr>
      </w:pPr>
      <w:r>
        <w:rPr>
          <w:rFonts w:hint="eastAsia" w:ascii="仿宋" w:hAnsi="仿宋" w:eastAsia="仿宋" w:cs="仿宋"/>
          <w:sz w:val="28"/>
          <w:szCs w:val="28"/>
        </w:rPr>
        <w:t>针对云南送变电工程有限公司202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val="en-US" w:eastAsia="zh-CN"/>
        </w:rPr>
        <w:t>国产服务器虚拟机授权</w:t>
      </w:r>
      <w:r>
        <w:rPr>
          <w:rFonts w:hint="eastAsia" w:ascii="仿宋" w:hAnsi="仿宋" w:eastAsia="仿宋" w:cs="仿宋"/>
          <w:sz w:val="28"/>
          <w:szCs w:val="28"/>
        </w:rPr>
        <w:t>采购项目的供货一览表如下：</w:t>
      </w:r>
    </w:p>
    <w:tbl>
      <w:tblPr>
        <w:tblStyle w:val="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1"/>
        <w:gridCol w:w="2525"/>
        <w:gridCol w:w="1009"/>
        <w:gridCol w:w="1385"/>
        <w:gridCol w:w="1532"/>
        <w:gridCol w:w="2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09" w:type="pct"/>
            <w:shd w:val="clear" w:color="auto" w:fill="D8D8D8" w:themeFill="background1" w:themeFillShade="D9"/>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序号</w:t>
            </w:r>
          </w:p>
        </w:tc>
        <w:tc>
          <w:tcPr>
            <w:tcW w:w="1284" w:type="pct"/>
            <w:shd w:val="clear" w:color="auto" w:fill="D8D8D8" w:themeFill="background1" w:themeFillShade="D9"/>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服务内容</w:t>
            </w:r>
          </w:p>
        </w:tc>
        <w:tc>
          <w:tcPr>
            <w:tcW w:w="513" w:type="pct"/>
            <w:shd w:val="clear" w:color="auto" w:fill="D8D8D8" w:themeFill="background1" w:themeFillShade="D9"/>
            <w:vAlign w:val="center"/>
          </w:tcPr>
          <w:p>
            <w:pPr>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有效期</w:t>
            </w:r>
          </w:p>
        </w:tc>
        <w:tc>
          <w:tcPr>
            <w:tcW w:w="704" w:type="pct"/>
            <w:shd w:val="clear" w:color="auto" w:fill="D8D8D8" w:themeFill="background1" w:themeFillShade="D9"/>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数量</w:t>
            </w:r>
          </w:p>
        </w:tc>
        <w:tc>
          <w:tcPr>
            <w:tcW w:w="779" w:type="pct"/>
            <w:shd w:val="clear" w:color="auto" w:fill="D8D8D8" w:themeFill="background1" w:themeFillShade="D9"/>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时间要求</w:t>
            </w:r>
          </w:p>
        </w:tc>
        <w:tc>
          <w:tcPr>
            <w:tcW w:w="1209" w:type="pct"/>
            <w:shd w:val="clear" w:color="auto" w:fill="D8D8D8" w:themeFill="background1" w:themeFillShade="D9"/>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509" w:type="pct"/>
            <w:vAlign w:val="center"/>
          </w:tcPr>
          <w:p>
            <w:pPr>
              <w:widowControl/>
              <w:snapToGrid w:val="0"/>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1</w:t>
            </w:r>
          </w:p>
        </w:tc>
        <w:tc>
          <w:tcPr>
            <w:tcW w:w="1284" w:type="pct"/>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虚拟化</w:t>
            </w:r>
            <w:r>
              <w:rPr>
                <w:rFonts w:hint="eastAsia" w:ascii="仿宋" w:hAnsi="仿宋" w:eastAsia="仿宋" w:cs="仿宋"/>
                <w:sz w:val="28"/>
                <w:szCs w:val="28"/>
              </w:rPr>
              <w:t>软件授权</w:t>
            </w:r>
            <w:r>
              <w:rPr>
                <w:rFonts w:hint="eastAsia" w:ascii="仿宋" w:hAnsi="仿宋" w:eastAsia="仿宋" w:cs="仿宋"/>
                <w:sz w:val="28"/>
                <w:szCs w:val="28"/>
                <w:lang w:val="en-US" w:eastAsia="zh-CN"/>
              </w:rPr>
              <w:t>每CPU</w:t>
            </w:r>
          </w:p>
        </w:tc>
        <w:tc>
          <w:tcPr>
            <w:tcW w:w="513" w:type="pct"/>
            <w:vAlign w:val="center"/>
          </w:tcPr>
          <w:p>
            <w:pPr>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永久</w:t>
            </w:r>
          </w:p>
        </w:tc>
        <w:tc>
          <w:tcPr>
            <w:tcW w:w="704" w:type="pct"/>
            <w:vAlign w:val="center"/>
          </w:tcPr>
          <w:p>
            <w:pPr>
              <w:jc w:val="center"/>
              <w:rPr>
                <w:rFonts w:hint="eastAsia" w:ascii="仿宋" w:hAnsi="仿宋" w:eastAsia="仿宋" w:cs="仿宋"/>
                <w:sz w:val="28"/>
                <w:szCs w:val="28"/>
                <w:lang w:val="en-US" w:eastAsia="zh-CN"/>
              </w:rPr>
            </w:pPr>
            <w:r>
              <w:rPr>
                <w:rFonts w:hint="eastAsia" w:ascii="仿宋" w:hAnsi="仿宋" w:eastAsia="仿宋" w:cs="仿宋"/>
                <w:color w:val="000000"/>
                <w:sz w:val="28"/>
                <w:szCs w:val="28"/>
                <w:lang w:val="en-US" w:eastAsia="zh-CN"/>
              </w:rPr>
              <w:t>12</w:t>
            </w:r>
          </w:p>
        </w:tc>
        <w:tc>
          <w:tcPr>
            <w:tcW w:w="779" w:type="pct"/>
            <w:vAlign w:val="center"/>
          </w:tcPr>
          <w:p>
            <w:pPr>
              <w:widowControl/>
              <w:spacing w:before="100" w:beforeAutospacing="1" w:after="100" w:afterAutospacing="1"/>
              <w:jc w:val="center"/>
              <w:rPr>
                <w:rFonts w:hint="eastAsia" w:ascii="仿宋" w:hAnsi="仿宋" w:eastAsia="仿宋" w:cs="仿宋"/>
                <w:sz w:val="28"/>
                <w:szCs w:val="28"/>
              </w:rPr>
            </w:pPr>
            <w:r>
              <w:rPr>
                <w:rFonts w:hint="eastAsia" w:ascii="仿宋" w:hAnsi="仿宋" w:eastAsia="仿宋" w:cs="仿宋"/>
                <w:sz w:val="28"/>
                <w:szCs w:val="28"/>
              </w:rPr>
              <w:t>合同签订后</w:t>
            </w:r>
            <w:r>
              <w:rPr>
                <w:rFonts w:hint="eastAsia" w:ascii="仿宋" w:hAnsi="仿宋" w:eastAsia="仿宋" w:cs="仿宋"/>
                <w:sz w:val="28"/>
                <w:szCs w:val="28"/>
                <w:lang w:val="en-US" w:eastAsia="zh-CN"/>
              </w:rPr>
              <w:t>30</w:t>
            </w:r>
            <w:r>
              <w:rPr>
                <w:rFonts w:hint="eastAsia" w:ascii="仿宋" w:hAnsi="仿宋" w:eastAsia="仿宋" w:cs="仿宋"/>
                <w:sz w:val="28"/>
                <w:szCs w:val="28"/>
              </w:rPr>
              <w:t>日内</w:t>
            </w:r>
          </w:p>
        </w:tc>
        <w:tc>
          <w:tcPr>
            <w:tcW w:w="1209" w:type="pct"/>
            <w:vAlign w:val="center"/>
          </w:tcPr>
          <w:p>
            <w:pPr>
              <w:widowControl/>
              <w:spacing w:before="100" w:beforeAutospacing="1" w:after="100" w:afterAutospacing="1"/>
              <w:jc w:val="center"/>
              <w:rPr>
                <w:rFonts w:hint="default" w:ascii="仿宋" w:hAnsi="仿宋" w:eastAsia="仿宋" w:cs="仿宋"/>
                <w:sz w:val="28"/>
                <w:szCs w:val="28"/>
                <w:lang w:val="en-US" w:eastAsia="zh-CN"/>
              </w:rPr>
            </w:pPr>
            <w:r>
              <w:rPr>
                <w:rFonts w:hint="eastAsia" w:ascii="仿宋" w:hAnsi="仿宋" w:eastAsia="仿宋" w:cs="仿宋"/>
                <w:szCs w:val="21"/>
              </w:rPr>
              <w:t>接受设备制造商或代理商投标，代理商需提供制造商的授权证明</w:t>
            </w:r>
            <w:r>
              <w:rPr>
                <w:rFonts w:hint="eastAsia" w:ascii="仿宋" w:hAnsi="仿宋" w:eastAsia="仿宋" w:cs="仿宋"/>
                <w:szCs w:val="21"/>
                <w:lang w:val="en-US" w:eastAsia="zh-CN"/>
              </w:rPr>
              <w:t>并</w:t>
            </w:r>
            <w:r>
              <w:rPr>
                <w:rFonts w:hint="eastAsia" w:ascii="仿宋" w:hAnsi="仿宋" w:eastAsia="仿宋" w:cs="仿宋"/>
                <w:szCs w:val="21"/>
              </w:rPr>
              <w:t>售后服务承诺函</w:t>
            </w:r>
            <w:r>
              <w:rPr>
                <w:rFonts w:hint="eastAsia" w:ascii="仿宋" w:hAnsi="仿宋" w:eastAsia="仿宋" w:cs="仿宋"/>
                <w:szCs w:val="21"/>
                <w:lang w:val="en-US" w:eastAsia="zh-CN"/>
              </w:rPr>
              <w:t>。</w:t>
            </w:r>
          </w:p>
        </w:tc>
      </w:tr>
    </w:tbl>
    <w:p>
      <w:pPr>
        <w:rPr>
          <w:rFonts w:hint="eastAsia" w:ascii="仿宋" w:hAnsi="仿宋" w:eastAsia="仿宋" w:cs="仿宋"/>
        </w:rPr>
      </w:pPr>
    </w:p>
    <w:p>
      <w:pPr>
        <w:numPr>
          <w:ilvl w:val="0"/>
          <w:numId w:val="1"/>
        </w:numPr>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总体要求</w:t>
      </w:r>
    </w:p>
    <w:p>
      <w:pPr>
        <w:adjustRightInd/>
        <w:snapToGrid/>
        <w:spacing w:before="120" w:after="120" w:line="336"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按照采购方要求，</w:t>
      </w:r>
      <w:r>
        <w:rPr>
          <w:rFonts w:hint="eastAsia" w:ascii="仿宋" w:hAnsi="仿宋" w:eastAsia="仿宋" w:cs="仿宋"/>
          <w:color w:val="auto"/>
          <w:sz w:val="28"/>
          <w:szCs w:val="28"/>
        </w:rPr>
        <w:t>通过在</w:t>
      </w:r>
      <w:r>
        <w:rPr>
          <w:rFonts w:hint="eastAsia" w:ascii="仿宋" w:hAnsi="仿宋" w:eastAsia="仿宋" w:cs="仿宋"/>
          <w:color w:val="auto"/>
          <w:sz w:val="28"/>
          <w:szCs w:val="28"/>
          <w:lang w:val="en-US" w:eastAsia="zh-CN"/>
        </w:rPr>
        <w:t>国产ARM</w:t>
      </w:r>
      <w:r>
        <w:rPr>
          <w:rFonts w:hint="eastAsia" w:ascii="仿宋" w:hAnsi="仿宋" w:eastAsia="仿宋" w:cs="仿宋"/>
          <w:color w:val="auto"/>
          <w:sz w:val="28"/>
          <w:szCs w:val="28"/>
        </w:rPr>
        <w:t>服务器上部署虚拟化软件，使一台物理服务器</w:t>
      </w:r>
      <w:r>
        <w:rPr>
          <w:rFonts w:hint="eastAsia" w:ascii="仿宋" w:hAnsi="仿宋" w:eastAsia="仿宋" w:cs="仿宋"/>
          <w:color w:val="auto"/>
          <w:sz w:val="28"/>
          <w:szCs w:val="28"/>
          <w:lang w:val="en-US" w:eastAsia="zh-CN"/>
        </w:rPr>
        <w:t>虚拟化后</w:t>
      </w:r>
      <w:r>
        <w:rPr>
          <w:rFonts w:hint="eastAsia" w:ascii="仿宋" w:hAnsi="仿宋" w:eastAsia="仿宋" w:cs="仿宋"/>
          <w:color w:val="auto"/>
          <w:sz w:val="28"/>
          <w:szCs w:val="28"/>
        </w:rPr>
        <w:t>可以承担多台服务器的工作</w:t>
      </w:r>
      <w:r>
        <w:rPr>
          <w:rFonts w:hint="eastAsia" w:ascii="仿宋" w:hAnsi="仿宋" w:eastAsia="仿宋" w:cs="仿宋"/>
          <w:color w:val="auto"/>
          <w:sz w:val="28"/>
          <w:szCs w:val="28"/>
          <w:lang w:val="en-US" w:eastAsia="zh-CN"/>
        </w:rPr>
        <w:t>,要求软件满足国产全栈自研，鲲鹏原生优化：NUMA、SVE 指令集、中断、内存全栈改造，支持 ARM/x86 统一集群、跨架构热迁移、HA、全栈统一</w:t>
      </w:r>
      <w:r>
        <w:rPr>
          <w:rFonts w:hint="eastAsia" w:ascii="仿宋" w:hAnsi="仿宋" w:eastAsia="仿宋" w:cs="仿宋"/>
          <w:color w:val="auto"/>
          <w:sz w:val="28"/>
          <w:szCs w:val="28"/>
        </w:rPr>
        <w:t>。</w:t>
      </w:r>
    </w:p>
    <w:p>
      <w:pPr>
        <w:adjustRightInd/>
        <w:snapToGrid/>
        <w:spacing w:before="120" w:after="120" w:line="336" w:lineRule="auto"/>
        <w:ind w:firstLine="560" w:firstLineChars="200"/>
        <w:rPr>
          <w:rFonts w:hint="eastAsia" w:ascii="仿宋" w:hAnsi="仿宋" w:eastAsia="仿宋" w:cs="仿宋"/>
          <w:color w:val="auto"/>
          <w:sz w:val="28"/>
          <w:szCs w:val="28"/>
        </w:rPr>
      </w:pPr>
      <w:bookmarkStart w:id="0" w:name="it_57_03_100001__1.3.4.1"/>
      <w:bookmarkEnd w:id="0"/>
      <w:bookmarkStart w:id="1" w:name="1.3.4.1"/>
      <w:bookmarkEnd w:id="1"/>
      <w:r>
        <w:rPr>
          <w:rFonts w:hint="eastAsia" w:ascii="仿宋" w:hAnsi="仿宋" w:eastAsia="仿宋" w:cs="仿宋"/>
          <w:color w:val="auto"/>
          <w:sz w:val="28"/>
          <w:szCs w:val="28"/>
        </w:rPr>
        <w:t>统一的操作维护管理平台对整个系统进行操作与维护的应用场景。包含资源监控、资源管理、系统管理等。</w:t>
      </w:r>
    </w:p>
    <w:p>
      <w:pPr>
        <w:adjustRightInd/>
        <w:snapToGrid/>
        <w:spacing w:before="120" w:after="120" w:line="336"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负责硬件资源的虚拟化，以及对虚拟资源、业务资源、用户资源的集中管理。它采用虚拟计算、虚拟存储、虚拟网络等技术，完成计算资源、存储资源、网络资源的虚拟化。同时通过统一的接口，对这些虚拟资源进行集中调度和管理，从而降低业务的运行成本，保证系统的安全性和可靠性。</w:t>
      </w:r>
    </w:p>
    <w:p>
      <w:pPr>
        <w:pStyle w:val="2"/>
        <w:rPr>
          <w:rFonts w:hint="default" w:eastAsia="仿宋"/>
          <w:lang w:val="en-US" w:eastAsia="zh-CN"/>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通过整合</w:t>
      </w:r>
      <w:r>
        <w:rPr>
          <w:rFonts w:hint="eastAsia" w:ascii="仿宋" w:hAnsi="仿宋" w:eastAsia="仿宋" w:cs="仿宋"/>
          <w:color w:val="auto"/>
          <w:sz w:val="28"/>
          <w:szCs w:val="28"/>
          <w:lang w:val="en-US" w:eastAsia="zh-CN"/>
        </w:rPr>
        <w:t>采购方</w:t>
      </w:r>
      <w:r>
        <w:rPr>
          <w:rFonts w:hint="eastAsia" w:ascii="仿宋" w:hAnsi="仿宋" w:eastAsia="仿宋" w:cs="仿宋"/>
          <w:color w:val="auto"/>
          <w:sz w:val="28"/>
          <w:szCs w:val="28"/>
        </w:rPr>
        <w:t>现有的工作负载并</w:t>
      </w:r>
      <w:r>
        <w:rPr>
          <w:rFonts w:hint="eastAsia" w:ascii="仿宋" w:hAnsi="仿宋" w:eastAsia="仿宋" w:cs="仿宋"/>
          <w:color w:val="auto"/>
          <w:sz w:val="28"/>
          <w:szCs w:val="28"/>
          <w:lang w:val="en-US" w:eastAsia="zh-CN"/>
        </w:rPr>
        <w:t>完成多台</w:t>
      </w:r>
      <w:r>
        <w:rPr>
          <w:rFonts w:hint="eastAsia" w:ascii="仿宋" w:hAnsi="仿宋" w:eastAsia="仿宋" w:cs="仿宋"/>
          <w:color w:val="auto"/>
          <w:sz w:val="28"/>
          <w:szCs w:val="28"/>
        </w:rPr>
        <w:t>服务器</w:t>
      </w:r>
      <w:r>
        <w:rPr>
          <w:rFonts w:hint="eastAsia" w:ascii="仿宋" w:hAnsi="仿宋" w:eastAsia="仿宋" w:cs="仿宋"/>
          <w:color w:val="auto"/>
          <w:sz w:val="28"/>
          <w:szCs w:val="28"/>
          <w:lang w:val="en-US" w:eastAsia="zh-CN"/>
        </w:rPr>
        <w:t>虚拟化一体整合</w:t>
      </w:r>
      <w:r>
        <w:rPr>
          <w:rFonts w:hint="eastAsia" w:ascii="仿宋" w:hAnsi="仿宋" w:eastAsia="仿宋" w:cs="仿宋"/>
          <w:color w:val="auto"/>
          <w:sz w:val="28"/>
          <w:szCs w:val="28"/>
        </w:rPr>
        <w:t>，实现</w:t>
      </w:r>
      <w:r>
        <w:rPr>
          <w:rFonts w:hint="eastAsia" w:ascii="仿宋" w:hAnsi="仿宋" w:eastAsia="仿宋" w:cs="仿宋"/>
          <w:color w:val="auto"/>
          <w:sz w:val="28"/>
          <w:szCs w:val="28"/>
          <w:lang w:val="en-US" w:eastAsia="zh-CN"/>
        </w:rPr>
        <w:t>采购方服务器资源虚拟化分配调整和安装指定操作系统，并通过采购方最终验收</w:t>
      </w:r>
      <w:r>
        <w:rPr>
          <w:rFonts w:hint="eastAsia" w:ascii="仿宋" w:hAnsi="仿宋" w:eastAsia="仿宋" w:cs="仿宋"/>
          <w:color w:val="auto"/>
          <w:sz w:val="28"/>
          <w:szCs w:val="28"/>
        </w:rPr>
        <w:t>。</w:t>
      </w:r>
      <w:bookmarkStart w:id="35" w:name="_GoBack"/>
      <w:bookmarkEnd w:id="35"/>
    </w:p>
    <w:p>
      <w:pPr>
        <w:numPr>
          <w:ilvl w:val="0"/>
          <w:numId w:val="1"/>
        </w:num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软件部署要求</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应用按需分配资源</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提供虚拟机资源的可扩展能力，使用户可以按照应用需求随时随地调整虚拟机资源，并且无需中断应用。</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2" w:name="it_57_03_100002__1.3.2.1"/>
      <w:bookmarkEnd w:id="2"/>
      <w:bookmarkStart w:id="3" w:name="1.3.2.1"/>
      <w:bookmarkEnd w:id="3"/>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虚拟资源SLA保障</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提供虚拟机资源的控制能力，使用户可以按照应用的重要程度合理地分配物理资源。</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4" w:name="it_57_03_100002__1.3.3.1"/>
      <w:bookmarkEnd w:id="4"/>
      <w:bookmarkStart w:id="5" w:name="1.3.3.1"/>
      <w:bookmarkEnd w:id="5"/>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统一虚拟化数据中心管理</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提供虚拟机的创建、部署、转换、迁移等管理能力，并且可以异构管理业界主流的第三方虚拟化平台，从管理层屏蔽虚拟化平台差异，实现统一纳管。</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6" w:name="it_57_03_100002__1.3.4.1"/>
      <w:bookmarkEnd w:id="6"/>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广泛兼容各种软硬件</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支持基于</w:t>
      </w:r>
      <w:r>
        <w:rPr>
          <w:rFonts w:hint="eastAsia" w:ascii="仿宋" w:hAnsi="仿宋" w:eastAsia="仿宋" w:cs="仿宋"/>
          <w:color w:val="auto"/>
          <w:sz w:val="28"/>
          <w:szCs w:val="28"/>
          <w:lang w:val="en-US" w:eastAsia="zh-CN"/>
        </w:rPr>
        <w:t>ARM</w:t>
      </w:r>
      <w:r>
        <w:rPr>
          <w:rFonts w:hint="eastAsia" w:ascii="仿宋" w:hAnsi="仿宋" w:eastAsia="仿宋" w:cs="仿宋"/>
          <w:color w:val="auto"/>
          <w:sz w:val="28"/>
          <w:szCs w:val="28"/>
        </w:rPr>
        <w:t>硬件平台的</w:t>
      </w:r>
      <w:r>
        <w:rPr>
          <w:rFonts w:hint="eastAsia" w:ascii="仿宋" w:hAnsi="仿宋" w:eastAsia="仿宋" w:cs="仿宋"/>
          <w:color w:val="auto"/>
          <w:sz w:val="28"/>
          <w:szCs w:val="28"/>
          <w:lang w:val="en-US" w:eastAsia="zh-CN"/>
        </w:rPr>
        <w:t>国产</w:t>
      </w:r>
      <w:r>
        <w:rPr>
          <w:rFonts w:hint="eastAsia" w:ascii="仿宋" w:hAnsi="仿宋" w:eastAsia="仿宋" w:cs="仿宋"/>
          <w:color w:val="auto"/>
          <w:sz w:val="28"/>
          <w:szCs w:val="28"/>
        </w:rPr>
        <w:t>服务器和兼容多种存储设备，并且可以支持主流的</w:t>
      </w:r>
      <w:r>
        <w:rPr>
          <w:rFonts w:hint="eastAsia" w:ascii="仿宋" w:hAnsi="仿宋" w:eastAsia="仿宋" w:cs="仿宋"/>
          <w:color w:val="auto"/>
          <w:sz w:val="28"/>
          <w:szCs w:val="28"/>
          <w:lang w:val="en-US" w:eastAsia="zh-CN"/>
        </w:rPr>
        <w:t>国产</w:t>
      </w:r>
      <w:r>
        <w:rPr>
          <w:rFonts w:hint="eastAsia" w:ascii="仿宋" w:hAnsi="仿宋" w:eastAsia="仿宋" w:cs="仿宋"/>
          <w:color w:val="auto"/>
          <w:sz w:val="28"/>
          <w:szCs w:val="28"/>
        </w:rPr>
        <w:t>操作系统运行，支持主流APP运行于虚拟化平台。</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7" w:name="it_57_03_100002__1.3.5.1"/>
      <w:bookmarkEnd w:id="7"/>
      <w:bookmarkStart w:id="8" w:name="1.3.5.1"/>
      <w:bookmarkEnd w:id="8"/>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自动化调度</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根据预先设定策略进行工作负载的自动迁移，最终使资源分配达到最优比，保证系统良好的用户体验和业务系统的最佳响应。</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9" w:name="it_57_03_100002__1.3.6.1"/>
      <w:bookmarkEnd w:id="9"/>
      <w:bookmarkStart w:id="10" w:name="1.3.6.1"/>
      <w:bookmarkEnd w:id="10"/>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完善的权限管理</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根据不同的角色、权限等，提供完善的权限管理功能，授权用户对系统内容的资源进行管理。</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11" w:name="1.3.7.1"/>
      <w:bookmarkEnd w:id="11"/>
      <w:bookmarkStart w:id="12" w:name="it_57_03_100002__1.3.7.1"/>
      <w:bookmarkEnd w:id="12"/>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应用智能管理</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基于完整的审批流程机制提供服务目录和用户自定义模板，方便用户自定义快速部署私有应用。</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13" w:name="it_57_03_100002__1.3.8.1"/>
      <w:bookmarkEnd w:id="13"/>
      <w:bookmarkStart w:id="14" w:name="1.3.8.1"/>
      <w:bookmarkEnd w:id="14"/>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完善的计量能力</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虚拟化管理系统统计不同用户的资源使用量，方便第三方系统按资源使用计费。</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15" w:name="1.3.9.1"/>
      <w:bookmarkEnd w:id="15"/>
      <w:bookmarkStart w:id="16" w:name="it_57_03_100002__1.3.9.1"/>
      <w:bookmarkEnd w:id="16"/>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丰富的运维管理</w:t>
      </w:r>
      <w:r>
        <w:rPr>
          <w:rFonts w:hint="eastAsia" w:ascii="仿宋" w:hAnsi="仿宋" w:eastAsia="仿宋" w:cs="仿宋"/>
          <w:b w:val="0"/>
          <w:bCs w:val="0"/>
          <w:sz w:val="28"/>
          <w:szCs w:val="28"/>
          <w:lang w:val="en-US" w:eastAsia="zh-CN"/>
        </w:rPr>
        <w:fldChar w:fldCharType="end"/>
      </w:r>
    </w:p>
    <w:p>
      <w:pPr>
        <w:adjustRightInd/>
        <w:snapToGrid/>
        <w:spacing w:before="120" w:line="336" w:lineRule="auto"/>
        <w:rPr>
          <w:rFonts w:hint="eastAsia" w:ascii="仿宋" w:hAnsi="仿宋" w:eastAsia="仿宋" w:cs="仿宋"/>
          <w:color w:val="auto"/>
          <w:sz w:val="28"/>
          <w:szCs w:val="28"/>
        </w:rPr>
      </w:pPr>
      <w:r>
        <w:rPr>
          <w:rFonts w:hint="eastAsia" w:ascii="仿宋" w:hAnsi="仿宋" w:eastAsia="仿宋" w:cs="仿宋"/>
          <w:color w:val="auto"/>
          <w:sz w:val="28"/>
          <w:szCs w:val="28"/>
        </w:rPr>
        <w:t>提供多种运营工具，实现业务的可控、可管，提高整个系统运营的效率。</w:t>
      </w:r>
    </w:p>
    <w:p>
      <w:pPr>
        <w:numPr>
          <w:ilvl w:val="0"/>
          <w:numId w:val="2"/>
        </w:numPr>
        <w:spacing w:line="360" w:lineRule="auto"/>
        <w:ind w:left="425" w:leftChars="0" w:hanging="425" w:firstLineChars="0"/>
        <w:rPr>
          <w:rFonts w:hint="eastAsia" w:ascii="仿宋" w:hAnsi="仿宋" w:eastAsia="仿宋" w:cs="仿宋"/>
          <w:b w:val="0"/>
          <w:bCs w:val="0"/>
          <w:sz w:val="28"/>
          <w:szCs w:val="28"/>
          <w:lang w:val="en-US" w:eastAsia="zh-CN"/>
        </w:rPr>
      </w:pPr>
      <w:bookmarkStart w:id="17" w:name="1.3.10.1"/>
      <w:bookmarkEnd w:id="17"/>
      <w:bookmarkStart w:id="18" w:name="it_57_03_100002__1.3.10.1"/>
      <w:bookmarkEnd w:id="18"/>
      <w:r>
        <w:rPr>
          <w:rFonts w:hint="eastAsia" w:ascii="仿宋" w:hAnsi="仿宋" w:eastAsia="仿宋" w:cs="仿宋"/>
          <w:b w:val="0"/>
          <w:bCs w:val="0"/>
          <w:sz w:val="28"/>
          <w:szCs w:val="28"/>
          <w:lang w:val="en-US" w:eastAsia="zh-CN"/>
        </w:rPr>
        <w:fldChar w:fldCharType="begin"/>
      </w:r>
      <w:r>
        <w:rPr>
          <w:rFonts w:hint="eastAsia" w:ascii="仿宋" w:hAnsi="仿宋" w:eastAsia="仿宋" w:cs="仿宋"/>
          <w:b w:val="0"/>
          <w:bCs w:val="0"/>
          <w:sz w:val="28"/>
          <w:szCs w:val="28"/>
          <w:lang w:val="en-US" w:eastAsia="zh-CN"/>
        </w:rPr>
        <w:instrText xml:space="preserve"> HYPERLINK "http://support.huawei.com/hedex/pages/DOC1000274541YZF1012X/04/DOC1000274541YZF1012X/04/resources/01_it/desc_solution/it_57_03_100002.html?ft=0&amp;fe=10&amp;hib=2.1.1.2&amp;id=it_57_03_100002&amp;text=FusionSphere%25E7%2589%25B9%25E7%2582%25B9%25E5%2592%258C%25E7%2594%25A8%25E9%2580%2594&amp;docid=DOC1000274541" \l "it_57_03_100002" </w:instrText>
      </w:r>
      <w:r>
        <w:rPr>
          <w:rFonts w:hint="eastAsia" w:ascii="仿宋" w:hAnsi="仿宋" w:eastAsia="仿宋" w:cs="仿宋"/>
          <w:b w:val="0"/>
          <w:bCs w:val="0"/>
          <w:sz w:val="28"/>
          <w:szCs w:val="28"/>
          <w:lang w:val="en-US" w:eastAsia="zh-CN"/>
        </w:rPr>
        <w:fldChar w:fldCharType="separate"/>
      </w:r>
      <w:r>
        <w:rPr>
          <w:rFonts w:hint="eastAsia" w:ascii="仿宋" w:hAnsi="仿宋" w:eastAsia="仿宋" w:cs="仿宋"/>
          <w:b w:val="0"/>
          <w:bCs w:val="0"/>
          <w:sz w:val="28"/>
          <w:szCs w:val="28"/>
          <w:lang w:val="en-US" w:eastAsia="zh-CN"/>
        </w:rPr>
        <w:t>安全</w:t>
      </w:r>
      <w:r>
        <w:rPr>
          <w:rFonts w:hint="eastAsia" w:ascii="仿宋" w:hAnsi="仿宋" w:eastAsia="仿宋" w:cs="仿宋"/>
          <w:b w:val="0"/>
          <w:bCs w:val="0"/>
          <w:sz w:val="28"/>
          <w:szCs w:val="28"/>
          <w:lang w:val="en-US" w:eastAsia="zh-CN"/>
        </w:rPr>
        <w:fldChar w:fldCharType="end"/>
      </w:r>
      <w:r>
        <w:rPr>
          <w:rFonts w:hint="eastAsia" w:ascii="仿宋" w:hAnsi="仿宋" w:eastAsia="仿宋" w:cs="仿宋"/>
          <w:b w:val="0"/>
          <w:bCs w:val="0"/>
          <w:sz w:val="28"/>
          <w:szCs w:val="28"/>
          <w:lang w:val="en-US" w:eastAsia="zh-CN"/>
        </w:rPr>
        <w:t>保障</w:t>
      </w:r>
    </w:p>
    <w:p>
      <w:pPr>
        <w:numPr>
          <w:ilvl w:val="0"/>
          <w:numId w:val="0"/>
        </w:numPr>
        <w:ind w:leftChars="0"/>
        <w:rPr>
          <w:rFonts w:hint="eastAsia" w:ascii="仿宋" w:hAnsi="仿宋" w:eastAsia="仿宋" w:cs="仿宋"/>
          <w:color w:val="auto"/>
          <w:sz w:val="28"/>
          <w:szCs w:val="28"/>
        </w:rPr>
      </w:pPr>
      <w:r>
        <w:rPr>
          <w:rFonts w:hint="eastAsia" w:ascii="仿宋" w:hAnsi="仿宋" w:eastAsia="仿宋" w:cs="仿宋"/>
          <w:color w:val="auto"/>
          <w:sz w:val="28"/>
          <w:szCs w:val="28"/>
        </w:rPr>
        <w:t>采用多种安全措施和策略，并遵从信息安全法律法规，对用户接入、管理维护、数据、网络、虚拟化等提供端到端的业务保护。</w:t>
      </w:r>
    </w:p>
    <w:p>
      <w:pPr>
        <w:numPr>
          <w:ilvl w:val="0"/>
          <w:numId w:val="1"/>
        </w:num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实施要求</w:t>
      </w:r>
    </w:p>
    <w:p>
      <w:pPr>
        <w:pStyle w:val="4"/>
        <w:numPr>
          <w:ilvl w:val="0"/>
          <w:numId w:val="3"/>
        </w:numPr>
        <w:ind w:left="425" w:leftChars="0" w:hanging="425" w:firstLineChars="0"/>
        <w:outlineLvl w:val="1"/>
        <w:rPr>
          <w:rFonts w:hint="eastAsia" w:ascii="仿宋" w:hAnsi="仿宋" w:eastAsia="仿宋" w:cs="仿宋"/>
          <w:b w:val="0"/>
          <w:bCs/>
          <w:color w:val="auto"/>
          <w:sz w:val="28"/>
          <w:szCs w:val="28"/>
        </w:rPr>
      </w:pPr>
      <w:bookmarkStart w:id="19" w:name="_Toc51053762"/>
      <w:r>
        <w:rPr>
          <w:rFonts w:hint="eastAsia" w:ascii="仿宋" w:hAnsi="仿宋" w:eastAsia="仿宋" w:cs="仿宋"/>
          <w:b w:val="0"/>
          <w:bCs/>
          <w:color w:val="auto"/>
          <w:sz w:val="28"/>
          <w:szCs w:val="28"/>
        </w:rPr>
        <w:t>基本要求</w:t>
      </w:r>
      <w:bookmarkEnd w:id="19"/>
    </w:p>
    <w:p>
      <w:pPr>
        <w:ind w:firstLine="42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项目</w:t>
      </w:r>
      <w:r>
        <w:rPr>
          <w:rFonts w:hint="eastAsia" w:ascii="仿宋" w:hAnsi="仿宋" w:eastAsia="仿宋" w:cs="仿宋"/>
          <w:color w:val="auto"/>
          <w:sz w:val="28"/>
          <w:szCs w:val="28"/>
          <w:lang w:val="en-US" w:eastAsia="zh-CN"/>
        </w:rPr>
        <w:t>开始实施后</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虚拟化平台软件由投标方免费提供，并提供授权文件，按要求激活平台软件，并保证平台软件按授权时间有效运行。</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（2）投标方</w:t>
      </w:r>
      <w:r>
        <w:rPr>
          <w:rFonts w:hint="eastAsia" w:ascii="仿宋" w:hAnsi="仿宋" w:eastAsia="仿宋" w:cs="仿宋"/>
          <w:color w:val="auto"/>
          <w:sz w:val="28"/>
          <w:szCs w:val="28"/>
        </w:rPr>
        <w:t>应负责在项目完成时将系统的全部有关技术文件、资料及测试、验收报告等文档汇集成册，并提供电子文档。</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（3）投标方</w:t>
      </w:r>
      <w:r>
        <w:rPr>
          <w:rFonts w:hint="eastAsia" w:ascii="仿宋" w:hAnsi="仿宋" w:eastAsia="仿宋" w:cs="仿宋"/>
          <w:color w:val="auto"/>
          <w:sz w:val="28"/>
          <w:szCs w:val="28"/>
        </w:rPr>
        <w:t>应明确承诺在项目完成时对</w:t>
      </w:r>
      <w:r>
        <w:rPr>
          <w:rFonts w:hint="eastAsia" w:ascii="仿宋" w:hAnsi="仿宋" w:eastAsia="仿宋" w:cs="仿宋"/>
          <w:color w:val="auto"/>
          <w:sz w:val="28"/>
          <w:szCs w:val="28"/>
          <w:lang w:val="en-US" w:eastAsia="zh-CN"/>
        </w:rPr>
        <w:t>采购方</w:t>
      </w:r>
      <w:r>
        <w:rPr>
          <w:rFonts w:hint="eastAsia" w:ascii="仿宋" w:hAnsi="仿宋" w:eastAsia="仿宋" w:cs="仿宋"/>
          <w:color w:val="auto"/>
          <w:sz w:val="28"/>
          <w:szCs w:val="28"/>
        </w:rPr>
        <w:t>单位人员进行涉及项目后续发展有关技术培训、支持的具体实施办法或目标。</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（4）投标方</w:t>
      </w:r>
      <w:r>
        <w:rPr>
          <w:rFonts w:hint="eastAsia" w:ascii="仿宋" w:hAnsi="仿宋" w:eastAsia="仿宋" w:cs="仿宋"/>
          <w:color w:val="auto"/>
          <w:sz w:val="28"/>
          <w:szCs w:val="28"/>
        </w:rPr>
        <w:t>必须免费提供系统集</w:t>
      </w:r>
      <w:r>
        <w:rPr>
          <w:rFonts w:hint="eastAsia" w:ascii="仿宋" w:hAnsi="仿宋" w:eastAsia="仿宋" w:cs="仿宋"/>
          <w:color w:val="auto"/>
          <w:sz w:val="28"/>
          <w:szCs w:val="28"/>
          <w:lang w:val="en-US" w:eastAsia="zh-CN"/>
        </w:rPr>
        <w:t>技术服务</w:t>
      </w:r>
      <w:r>
        <w:rPr>
          <w:rFonts w:hint="eastAsia" w:ascii="仿宋" w:hAnsi="仿宋" w:eastAsia="仿宋" w:cs="仿宋"/>
          <w:color w:val="auto"/>
          <w:sz w:val="28"/>
          <w:szCs w:val="28"/>
        </w:rPr>
        <w:t>需要的标识标牌等辅材。</w:t>
      </w:r>
    </w:p>
    <w:p>
      <w:pPr>
        <w:pStyle w:val="4"/>
        <w:numPr>
          <w:ilvl w:val="0"/>
          <w:numId w:val="3"/>
        </w:numPr>
        <w:ind w:left="425" w:leftChars="0" w:hanging="425" w:firstLineChars="0"/>
        <w:outlineLvl w:val="1"/>
        <w:rPr>
          <w:rFonts w:hint="eastAsia" w:ascii="仿宋" w:hAnsi="仿宋" w:eastAsia="仿宋" w:cs="仿宋"/>
          <w:b w:val="0"/>
          <w:bCs/>
          <w:color w:val="auto"/>
          <w:sz w:val="28"/>
          <w:szCs w:val="28"/>
        </w:rPr>
      </w:pPr>
      <w:bookmarkStart w:id="20" w:name="_Toc51053763"/>
      <w:r>
        <w:rPr>
          <w:rFonts w:hint="eastAsia" w:ascii="仿宋" w:hAnsi="仿宋" w:eastAsia="仿宋" w:cs="仿宋"/>
          <w:b w:val="0"/>
          <w:bCs/>
          <w:color w:val="auto"/>
          <w:sz w:val="28"/>
          <w:szCs w:val="28"/>
        </w:rPr>
        <w:t>人员配置要求</w:t>
      </w:r>
      <w:bookmarkEnd w:id="20"/>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投标方</w:t>
      </w:r>
      <w:r>
        <w:rPr>
          <w:rFonts w:hint="eastAsia" w:ascii="仿宋" w:hAnsi="仿宋" w:eastAsia="仿宋" w:cs="仿宋"/>
          <w:color w:val="auto"/>
          <w:sz w:val="28"/>
          <w:szCs w:val="28"/>
        </w:rPr>
        <w:t>必须成立合理的项目管理机构，建立健全保障项目顺利实施的各项管理制度和质量保证措施，安排有足够经验的工程师参加本项目的建设，负责提供的产品建设、管理及培训；在项目机构中应明确各岗位的职责、任职资格及成果，确保工程顺利实施。根据工作的业务性质，应配备有优势的项目经理、技术总监等人员承担本项目工作。</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（2）项目组人员必须具有类似项目经验，能够与用户进行良好的沟通，并掌握</w:t>
      </w:r>
      <w:r>
        <w:rPr>
          <w:rFonts w:hint="eastAsia" w:ascii="仿宋" w:hAnsi="仿宋" w:eastAsia="仿宋" w:cs="仿宋"/>
          <w:color w:val="auto"/>
          <w:sz w:val="28"/>
          <w:szCs w:val="28"/>
          <w:lang w:val="en-US" w:eastAsia="zh-CN"/>
        </w:rPr>
        <w:t>涉及</w:t>
      </w:r>
      <w:r>
        <w:rPr>
          <w:rFonts w:hint="eastAsia" w:ascii="仿宋" w:hAnsi="仿宋" w:eastAsia="仿宋" w:cs="仿宋"/>
          <w:color w:val="auto"/>
          <w:sz w:val="28"/>
          <w:szCs w:val="28"/>
        </w:rPr>
        <w:t>的相关基础知识。</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（3）参与此项目的技术人员必须具有强烈的服务意识和高度的责任感。</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（4）对上述安排卖方应在实施方案中详细描述，包括项目组成员名单、本项目工作职位、专业方向、工作、项目履历和在本项目中的职责分工。</w:t>
      </w:r>
    </w:p>
    <w:p>
      <w:pPr>
        <w:pStyle w:val="4"/>
        <w:numPr>
          <w:ilvl w:val="0"/>
          <w:numId w:val="3"/>
        </w:numPr>
        <w:ind w:left="425" w:leftChars="0" w:hanging="425" w:firstLineChars="0"/>
        <w:outlineLvl w:val="1"/>
        <w:rPr>
          <w:rFonts w:hint="eastAsia" w:ascii="仿宋" w:hAnsi="仿宋" w:eastAsia="仿宋" w:cs="仿宋"/>
          <w:b w:val="0"/>
          <w:bCs/>
          <w:color w:val="auto"/>
          <w:sz w:val="28"/>
          <w:szCs w:val="28"/>
        </w:rPr>
      </w:pPr>
      <w:bookmarkStart w:id="21" w:name="_Toc51053767"/>
      <w:r>
        <w:rPr>
          <w:rFonts w:hint="eastAsia" w:ascii="仿宋" w:hAnsi="仿宋" w:eastAsia="仿宋" w:cs="仿宋"/>
          <w:b w:val="0"/>
          <w:bCs/>
          <w:color w:val="auto"/>
          <w:sz w:val="28"/>
          <w:szCs w:val="28"/>
        </w:rPr>
        <w:t>系统部署与安装</w:t>
      </w:r>
      <w:bookmarkEnd w:id="21"/>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本着认真负责态度，组织技术队伍，做好的整体方案，并书面提出长期服务以及今后技术支持的措施计划和承诺。系统的部署与安装根据实施计划执行。</w:t>
      </w:r>
    </w:p>
    <w:p>
      <w:pPr>
        <w:pStyle w:val="4"/>
        <w:numPr>
          <w:ilvl w:val="0"/>
          <w:numId w:val="3"/>
        </w:numPr>
        <w:ind w:left="425" w:leftChars="0" w:hanging="425" w:firstLineChars="0"/>
        <w:outlineLvl w:val="1"/>
        <w:rPr>
          <w:rFonts w:hint="eastAsia" w:ascii="仿宋" w:hAnsi="仿宋" w:eastAsia="仿宋" w:cs="仿宋"/>
          <w:b w:val="0"/>
          <w:bCs/>
          <w:color w:val="auto"/>
          <w:sz w:val="28"/>
          <w:szCs w:val="28"/>
        </w:rPr>
      </w:pPr>
      <w:bookmarkStart w:id="22" w:name="_Toc51053769"/>
      <w:r>
        <w:rPr>
          <w:rFonts w:hint="eastAsia" w:ascii="仿宋" w:hAnsi="仿宋" w:eastAsia="仿宋" w:cs="仿宋"/>
          <w:b w:val="0"/>
          <w:bCs/>
          <w:color w:val="auto"/>
          <w:sz w:val="28"/>
          <w:szCs w:val="28"/>
        </w:rPr>
        <w:t>培训</w:t>
      </w:r>
      <w:bookmarkEnd w:id="22"/>
      <w:r>
        <w:rPr>
          <w:rFonts w:hint="eastAsia" w:ascii="仿宋" w:hAnsi="仿宋" w:eastAsia="仿宋" w:cs="仿宋"/>
          <w:b w:val="0"/>
          <w:bCs/>
          <w:color w:val="auto"/>
          <w:sz w:val="28"/>
          <w:szCs w:val="28"/>
          <w:lang w:val="en-US" w:eastAsia="zh-CN"/>
        </w:rPr>
        <w:t>要求</w:t>
      </w:r>
    </w:p>
    <w:p>
      <w:pPr>
        <w:ind w:firstLine="420"/>
        <w:rPr>
          <w:rFonts w:hint="eastAsia" w:ascii="仿宋" w:hAnsi="仿宋" w:eastAsia="仿宋" w:cs="仿宋"/>
          <w:color w:val="auto"/>
          <w:sz w:val="28"/>
          <w:szCs w:val="28"/>
        </w:rPr>
      </w:pPr>
      <w:bookmarkStart w:id="23" w:name="_Hlk8075859"/>
      <w:r>
        <w:rPr>
          <w:rFonts w:hint="eastAsia" w:ascii="仿宋" w:hAnsi="仿宋" w:eastAsia="仿宋" w:cs="仿宋"/>
          <w:color w:val="auto"/>
          <w:sz w:val="28"/>
          <w:szCs w:val="28"/>
          <w:lang w:val="en-US" w:eastAsia="zh-CN"/>
        </w:rPr>
        <w:t>投标方</w:t>
      </w:r>
      <w:r>
        <w:rPr>
          <w:rFonts w:hint="eastAsia" w:ascii="仿宋" w:hAnsi="仿宋" w:eastAsia="仿宋" w:cs="仿宋"/>
          <w:color w:val="auto"/>
          <w:sz w:val="28"/>
          <w:szCs w:val="28"/>
        </w:rPr>
        <w:t>必须提供相应的技术、系统操作等方面的培训。有关应用软件的操作培训课程，培训应该在系统运作前完成。卖方须在响应文件中提出全面、详细的培训课程以及时间表交给采购方，并在合同签定后征得采购方同意后实施。</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投标方</w:t>
      </w:r>
      <w:r>
        <w:rPr>
          <w:rFonts w:hint="eastAsia" w:ascii="仿宋" w:hAnsi="仿宋" w:eastAsia="仿宋" w:cs="仿宋"/>
          <w:color w:val="auto"/>
          <w:sz w:val="28"/>
          <w:szCs w:val="28"/>
        </w:rPr>
        <w:t>在实施过程中提供免费、全面的培训，包括面向系统管理员和业务人员的相应的培训、配置管理和系统维护培训、客户端操作培训。卖方将详细的培训课程以及时间表交给采购方，最后以采购方认可为准。</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对于所有培训，</w:t>
      </w:r>
      <w:r>
        <w:rPr>
          <w:rFonts w:hint="eastAsia" w:ascii="仿宋" w:hAnsi="仿宋" w:eastAsia="仿宋" w:cs="仿宋"/>
          <w:color w:val="auto"/>
          <w:sz w:val="28"/>
          <w:szCs w:val="28"/>
          <w:lang w:val="en-US" w:eastAsia="zh-CN"/>
        </w:rPr>
        <w:t>投标方</w:t>
      </w:r>
      <w:r>
        <w:rPr>
          <w:rFonts w:hint="eastAsia" w:ascii="仿宋" w:hAnsi="仿宋" w:eastAsia="仿宋" w:cs="仿宋"/>
          <w:color w:val="auto"/>
          <w:sz w:val="28"/>
          <w:szCs w:val="28"/>
        </w:rPr>
        <w:t>必须派出具有相应专业资格和实际工作、教育经验的教师和相应的辅导人员进行培训，主要培训教员应至少具有三年的相关培训经验，培训所使用的语言必须是中文，否则卖方必须提供相应的翻译。</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培训项目结束之时，安排学员进行培训测试，以检验学员对系统的基本操作能力和掌握水平；同时学员也可对于整个培训项目作出评价，当学员普遍反映对培训课程不满意时，采购方可要求卖方重新安排培训，并承担全费用。</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投标方</w:t>
      </w:r>
      <w:r>
        <w:rPr>
          <w:rFonts w:hint="eastAsia" w:ascii="仿宋" w:hAnsi="仿宋" w:eastAsia="仿宋" w:cs="仿宋"/>
          <w:color w:val="auto"/>
          <w:sz w:val="28"/>
          <w:szCs w:val="28"/>
        </w:rPr>
        <w:t>必须为所有被培训人员提供文字资料和讲义等培训教材。</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投标方</w:t>
      </w:r>
      <w:r>
        <w:rPr>
          <w:rFonts w:hint="eastAsia" w:ascii="仿宋" w:hAnsi="仿宋" w:eastAsia="仿宋" w:cs="仿宋"/>
          <w:color w:val="auto"/>
          <w:sz w:val="28"/>
          <w:szCs w:val="28"/>
        </w:rPr>
        <w:t>须提供详细的培训计划：对采购人的人员培训方式分两类，一类为业务人员培训，培训采用集中授课、现场演示和辅助操作三种培训方式；另一类为技术人员培训，培训采用理论培训和实际操作相结合的方式。</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培训方式：现场演示、辅助操作。</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培训主要面向的对象如下：</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rPr>
        <w:t>1）运行管理培训：为了使</w:t>
      </w:r>
      <w:r>
        <w:rPr>
          <w:rFonts w:hint="eastAsia" w:ascii="仿宋" w:hAnsi="仿宋" w:eastAsia="仿宋" w:cs="仿宋"/>
          <w:color w:val="auto"/>
          <w:sz w:val="28"/>
          <w:szCs w:val="28"/>
          <w:lang w:val="en-US" w:eastAsia="zh-CN"/>
        </w:rPr>
        <w:t>采购方</w:t>
      </w:r>
      <w:r>
        <w:rPr>
          <w:rFonts w:hint="eastAsia" w:ascii="仿宋" w:hAnsi="仿宋" w:eastAsia="仿宋" w:cs="仿宋"/>
          <w:color w:val="auto"/>
          <w:sz w:val="28"/>
          <w:szCs w:val="28"/>
        </w:rPr>
        <w:t>的相关人员掌握有关应用系统的使用、维护和管理方法，达到能独立进行管理、故障处理、日常测试和维护等工作的目的，应进行系统的技术培训，以保证所建设的系统能够正常、安全、平稳地运行。</w:t>
      </w:r>
    </w:p>
    <w:p>
      <w:pPr>
        <w:ind w:firstLine="42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）使用培训：对</w:t>
      </w:r>
      <w:r>
        <w:rPr>
          <w:rFonts w:hint="eastAsia" w:ascii="仿宋" w:hAnsi="仿宋" w:eastAsia="仿宋" w:cs="仿宋"/>
          <w:color w:val="auto"/>
          <w:sz w:val="28"/>
          <w:szCs w:val="28"/>
          <w:lang w:val="en-US" w:eastAsia="zh-CN"/>
        </w:rPr>
        <w:t>采购方</w:t>
      </w:r>
      <w:r>
        <w:rPr>
          <w:rFonts w:hint="eastAsia" w:ascii="仿宋" w:hAnsi="仿宋" w:eastAsia="仿宋" w:cs="仿宋"/>
          <w:color w:val="auto"/>
          <w:sz w:val="28"/>
          <w:szCs w:val="28"/>
        </w:rPr>
        <w:t>的相关人员的用户进行应用系统使用培训，掌握平台的使用。</w:t>
      </w:r>
      <w:bookmarkEnd w:id="23"/>
    </w:p>
    <w:p>
      <w:pPr>
        <w:numPr>
          <w:ilvl w:val="0"/>
          <w:numId w:val="1"/>
        </w:numPr>
        <w:spacing w:line="360" w:lineRule="auto"/>
        <w:rPr>
          <w:rFonts w:hint="eastAsia" w:ascii="仿宋" w:hAnsi="仿宋" w:eastAsia="仿宋" w:cs="仿宋"/>
          <w:b w:val="0"/>
          <w:bCs/>
          <w:color w:val="auto"/>
          <w:sz w:val="28"/>
          <w:szCs w:val="28"/>
        </w:rPr>
      </w:pPr>
      <w:r>
        <w:rPr>
          <w:rFonts w:hint="eastAsia" w:ascii="仿宋" w:hAnsi="仿宋" w:eastAsia="仿宋" w:cs="仿宋"/>
          <w:b/>
          <w:bCs/>
          <w:sz w:val="28"/>
          <w:szCs w:val="28"/>
          <w:lang w:val="en-US" w:eastAsia="zh-CN"/>
        </w:rPr>
        <w:t>验收要求</w:t>
      </w:r>
    </w:p>
    <w:p>
      <w:pPr>
        <w:numPr>
          <w:numId w:val="0"/>
        </w:numPr>
        <w:spacing w:line="360" w:lineRule="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rPr>
        <w:t>验收标准</w:t>
      </w:r>
    </w:p>
    <w:p>
      <w:pPr>
        <w:pStyle w:val="3"/>
        <w:spacing w:before="0" w:after="0" w:line="360" w:lineRule="auto"/>
        <w:ind w:firstLine="480" w:firstLineChars="200"/>
        <w:rPr>
          <w:rFonts w:hint="eastAsia" w:ascii="仿宋" w:hAnsi="仿宋" w:eastAsia="仿宋" w:cs="仿宋"/>
          <w:b w:val="0"/>
          <w:bCs w:val="0"/>
          <w:sz w:val="24"/>
        </w:rPr>
      </w:pPr>
      <w:bookmarkStart w:id="24" w:name="_Toc172737496"/>
      <w:bookmarkStart w:id="25" w:name="_Toc70683319"/>
      <w:r>
        <w:rPr>
          <w:rFonts w:hint="eastAsia" w:ascii="仿宋" w:hAnsi="仿宋" w:eastAsia="仿宋" w:cs="仿宋"/>
          <w:b w:val="0"/>
          <w:bCs w:val="0"/>
          <w:sz w:val="24"/>
        </w:rPr>
        <w:t>1）按照双方签订的合同内容完成双方约定的工作内容进行项目验收；</w:t>
      </w:r>
    </w:p>
    <w:p>
      <w:pPr>
        <w:pStyle w:val="3"/>
        <w:spacing w:before="0" w:after="0" w:line="360" w:lineRule="auto"/>
        <w:ind w:firstLine="480" w:firstLineChars="200"/>
        <w:rPr>
          <w:rFonts w:hint="eastAsia" w:ascii="仿宋" w:hAnsi="仿宋" w:eastAsia="仿宋" w:cs="仿宋"/>
          <w:b w:val="0"/>
          <w:bCs w:val="0"/>
          <w:sz w:val="24"/>
        </w:rPr>
      </w:pPr>
      <w:r>
        <w:rPr>
          <w:rFonts w:hint="eastAsia" w:ascii="仿宋" w:hAnsi="仿宋" w:eastAsia="仿宋" w:cs="仿宋"/>
          <w:b w:val="0"/>
          <w:bCs w:val="0"/>
          <w:sz w:val="24"/>
        </w:rPr>
        <w:t>2）投标方提供的</w:t>
      </w:r>
      <w:r>
        <w:rPr>
          <w:rFonts w:hint="eastAsia" w:ascii="仿宋" w:hAnsi="仿宋" w:eastAsia="仿宋" w:cs="仿宋"/>
          <w:b w:val="0"/>
          <w:bCs w:val="0"/>
          <w:sz w:val="24"/>
          <w:lang w:val="en-US" w:eastAsia="zh-CN"/>
        </w:rPr>
        <w:t>所有软件、授权及相关材料、设备等</w:t>
      </w:r>
      <w:r>
        <w:rPr>
          <w:rFonts w:hint="eastAsia" w:ascii="仿宋" w:hAnsi="仿宋" w:eastAsia="仿宋" w:cs="仿宋"/>
          <w:b w:val="0"/>
          <w:bCs w:val="0"/>
          <w:sz w:val="24"/>
        </w:rPr>
        <w:t>必须符合采购方的相关标准和管理办法；</w:t>
      </w:r>
    </w:p>
    <w:p>
      <w:pPr>
        <w:pStyle w:val="3"/>
        <w:spacing w:before="0" w:after="0" w:line="360" w:lineRule="auto"/>
        <w:ind w:firstLine="480" w:firstLineChars="200"/>
        <w:rPr>
          <w:rFonts w:hint="eastAsia" w:ascii="仿宋" w:hAnsi="仿宋" w:eastAsia="仿宋" w:cs="仿宋"/>
          <w:b w:val="0"/>
          <w:bCs w:val="0"/>
          <w:sz w:val="24"/>
        </w:rPr>
      </w:pPr>
      <w:r>
        <w:rPr>
          <w:rFonts w:hint="eastAsia" w:ascii="仿宋" w:hAnsi="仿宋" w:eastAsia="仿宋" w:cs="仿宋"/>
          <w:b w:val="0"/>
          <w:bCs w:val="0"/>
          <w:sz w:val="24"/>
        </w:rPr>
        <w:t>3）投标方必须完成</w:t>
      </w:r>
      <w:r>
        <w:rPr>
          <w:rFonts w:hint="eastAsia" w:ascii="仿宋" w:hAnsi="仿宋" w:eastAsia="仿宋" w:cs="仿宋"/>
          <w:b w:val="0"/>
          <w:bCs w:val="0"/>
          <w:sz w:val="24"/>
          <w:lang w:val="en-US" w:eastAsia="zh-CN"/>
        </w:rPr>
        <w:t>本规范书</w:t>
      </w:r>
      <w:r>
        <w:rPr>
          <w:rFonts w:hint="eastAsia" w:ascii="仿宋" w:hAnsi="仿宋" w:eastAsia="仿宋" w:cs="仿宋"/>
          <w:b w:val="0"/>
          <w:bCs w:val="0"/>
          <w:sz w:val="24"/>
        </w:rPr>
        <w:t>要求的所有工作内容。</w:t>
      </w:r>
    </w:p>
    <w:p>
      <w:pPr>
        <w:pStyle w:val="4"/>
        <w:numPr>
          <w:numId w:val="0"/>
        </w:numPr>
        <w:ind w:leftChars="0"/>
        <w:outlineLvl w:val="1"/>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验收内容</w:t>
      </w:r>
      <w:bookmarkEnd w:id="24"/>
      <w:bookmarkEnd w:id="25"/>
    </w:p>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1）按照服务内容对投标方提供的</w:t>
      </w:r>
      <w:r>
        <w:rPr>
          <w:rFonts w:hint="eastAsia" w:ascii="仿宋" w:hAnsi="仿宋" w:eastAsia="仿宋" w:cs="仿宋"/>
          <w:sz w:val="28"/>
          <w:szCs w:val="28"/>
          <w:lang w:val="en-US" w:eastAsia="zh-CN"/>
        </w:rPr>
        <w:t>虚拟化软件部署</w:t>
      </w:r>
      <w:r>
        <w:rPr>
          <w:rFonts w:hint="eastAsia" w:ascii="仿宋" w:hAnsi="仿宋" w:eastAsia="仿宋" w:cs="仿宋"/>
          <w:sz w:val="28"/>
          <w:szCs w:val="28"/>
        </w:rPr>
        <w:t>进行验收，</w:t>
      </w:r>
      <w:r>
        <w:rPr>
          <w:rFonts w:hint="eastAsia" w:ascii="仿宋" w:hAnsi="仿宋" w:eastAsia="仿宋" w:cs="仿宋"/>
          <w:sz w:val="28"/>
          <w:szCs w:val="28"/>
          <w:lang w:val="en-US" w:eastAsia="zh-CN"/>
        </w:rPr>
        <w:t>投标</w:t>
      </w:r>
      <w:r>
        <w:rPr>
          <w:rFonts w:hint="eastAsia" w:ascii="仿宋" w:hAnsi="仿宋" w:eastAsia="仿宋" w:cs="仿宋"/>
          <w:sz w:val="28"/>
          <w:szCs w:val="28"/>
        </w:rPr>
        <w:t>方提供</w:t>
      </w:r>
      <w:r>
        <w:rPr>
          <w:rFonts w:hint="eastAsia" w:ascii="仿宋" w:hAnsi="仿宋" w:eastAsia="仿宋" w:cs="仿宋"/>
          <w:sz w:val="28"/>
          <w:szCs w:val="28"/>
          <w:lang w:val="en-US" w:eastAsia="zh-CN"/>
        </w:rPr>
        <w:t>系统运行</w:t>
      </w:r>
      <w:r>
        <w:rPr>
          <w:rFonts w:hint="eastAsia" w:ascii="仿宋" w:hAnsi="仿宋" w:eastAsia="仿宋" w:cs="仿宋"/>
          <w:sz w:val="28"/>
          <w:szCs w:val="28"/>
        </w:rPr>
        <w:t>证明</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确认是否按技术要求实现系统应具备的功能并满足招标方实际使用需求。</w:t>
      </w:r>
    </w:p>
    <w:p>
      <w:pPr>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2）按照</w:t>
      </w:r>
      <w:r>
        <w:rPr>
          <w:rFonts w:hint="eastAsia" w:ascii="仿宋" w:hAnsi="仿宋" w:eastAsia="仿宋" w:cs="仿宋"/>
          <w:sz w:val="28"/>
          <w:szCs w:val="28"/>
          <w:lang w:val="en-US" w:eastAsia="zh-CN"/>
        </w:rPr>
        <w:t>服务</w:t>
      </w:r>
      <w:r>
        <w:rPr>
          <w:rFonts w:hint="eastAsia" w:ascii="仿宋" w:hAnsi="仿宋" w:eastAsia="仿宋" w:cs="仿宋"/>
          <w:sz w:val="28"/>
          <w:szCs w:val="28"/>
        </w:rPr>
        <w:t>内容对投标方提供的软件授权进行验收，</w:t>
      </w:r>
      <w:r>
        <w:rPr>
          <w:rFonts w:hint="eastAsia" w:ascii="仿宋" w:hAnsi="仿宋" w:eastAsia="仿宋" w:cs="仿宋"/>
          <w:sz w:val="28"/>
          <w:szCs w:val="28"/>
          <w:lang w:val="en-US" w:eastAsia="zh-CN"/>
        </w:rPr>
        <w:t>投标方</w:t>
      </w:r>
      <w:r>
        <w:rPr>
          <w:rFonts w:hint="eastAsia" w:ascii="仿宋" w:hAnsi="仿宋" w:eastAsia="仿宋" w:cs="仿宋"/>
          <w:sz w:val="28"/>
          <w:szCs w:val="28"/>
        </w:rPr>
        <w:t>提</w:t>
      </w:r>
      <w:r>
        <w:rPr>
          <w:rFonts w:hint="eastAsia" w:ascii="仿宋" w:hAnsi="仿宋" w:eastAsia="仿宋" w:cs="仿宋"/>
          <w:sz w:val="28"/>
          <w:szCs w:val="28"/>
          <w:lang w:val="en-US" w:eastAsia="zh-CN"/>
        </w:rPr>
        <w:t>供</w:t>
      </w:r>
      <w:r>
        <w:rPr>
          <w:rFonts w:hint="eastAsia" w:ascii="仿宋" w:hAnsi="仿宋" w:eastAsia="仿宋" w:cs="仿宋"/>
          <w:sz w:val="28"/>
          <w:szCs w:val="28"/>
        </w:rPr>
        <w:t>授权证明</w:t>
      </w:r>
      <w:r>
        <w:rPr>
          <w:rFonts w:hint="eastAsia" w:ascii="仿宋" w:hAnsi="仿宋" w:eastAsia="仿宋" w:cs="仿宋"/>
          <w:sz w:val="28"/>
          <w:szCs w:val="28"/>
          <w:lang w:eastAsia="zh-CN"/>
        </w:rPr>
        <w:t>。</w:t>
      </w:r>
    </w:p>
    <w:p>
      <w:pPr>
        <w:pStyle w:val="2"/>
        <w:ind w:firstLine="560" w:firstLineChars="200"/>
        <w:rPr>
          <w:rFonts w:hint="eastAsia" w:ascii="仿宋" w:hAnsi="仿宋" w:eastAsia="仿宋" w:cs="仿宋"/>
          <w:lang w:val="en-US" w:eastAsia="zh-CN"/>
        </w:rPr>
      </w:pPr>
      <w:r>
        <w:rPr>
          <w:rFonts w:hint="eastAsia" w:ascii="仿宋" w:hAnsi="仿宋" w:eastAsia="仿宋" w:cs="仿宋"/>
          <w:sz w:val="28"/>
          <w:szCs w:val="28"/>
          <w:lang w:val="en-US" w:eastAsia="zh-CN"/>
        </w:rPr>
        <w:t>3）对本项目提供的所有软件的安装手册、用户使用手册、上线报告、培训文件等在内的技术资料进行验收，确认是否满足招标方操作使用要求。</w:t>
      </w:r>
    </w:p>
    <w:p>
      <w:pPr>
        <w:pStyle w:val="4"/>
        <w:numPr>
          <w:ilvl w:val="0"/>
          <w:numId w:val="4"/>
        </w:numPr>
        <w:ind w:left="425" w:leftChars="0" w:hanging="425" w:firstLineChars="0"/>
        <w:outlineLvl w:val="1"/>
        <w:rPr>
          <w:rFonts w:hint="eastAsia" w:ascii="仿宋" w:hAnsi="仿宋" w:eastAsia="仿宋" w:cs="仿宋"/>
          <w:b w:val="0"/>
          <w:bCs/>
          <w:color w:val="auto"/>
          <w:sz w:val="28"/>
          <w:szCs w:val="28"/>
        </w:rPr>
      </w:pPr>
      <w:bookmarkStart w:id="26" w:name="_Toc172737497"/>
      <w:bookmarkStart w:id="27" w:name="_Toc70683320"/>
      <w:r>
        <w:rPr>
          <w:rFonts w:hint="eastAsia" w:ascii="仿宋" w:hAnsi="仿宋" w:eastAsia="仿宋" w:cs="仿宋"/>
          <w:b w:val="0"/>
          <w:bCs/>
          <w:color w:val="auto"/>
          <w:sz w:val="28"/>
          <w:szCs w:val="28"/>
        </w:rPr>
        <w:t>验收方法</w:t>
      </w:r>
      <w:bookmarkEnd w:id="26"/>
      <w:bookmarkEnd w:id="27"/>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1）招标方进行现场验收；</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2）为便于验收，投标方应派技术专家到招标方现场提供技术支持服务；</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3）由于投标方的责任导致验收不能按时完成所引起的损失由投标方承担；</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4）所有验收费用由投标方承担。</w:t>
      </w:r>
    </w:p>
    <w:p>
      <w:pPr>
        <w:pStyle w:val="4"/>
        <w:numPr>
          <w:ilvl w:val="0"/>
          <w:numId w:val="4"/>
        </w:numPr>
        <w:ind w:left="425" w:leftChars="0" w:hanging="425" w:firstLineChars="0"/>
        <w:outlineLvl w:val="1"/>
        <w:rPr>
          <w:rFonts w:hint="eastAsia" w:ascii="仿宋" w:hAnsi="仿宋" w:eastAsia="仿宋" w:cs="仿宋"/>
          <w:b w:val="0"/>
          <w:bCs/>
          <w:color w:val="auto"/>
          <w:sz w:val="28"/>
          <w:szCs w:val="28"/>
        </w:rPr>
      </w:pPr>
      <w:bookmarkStart w:id="28" w:name="_Toc172737498"/>
      <w:bookmarkStart w:id="29" w:name="_Toc70683321"/>
      <w:r>
        <w:rPr>
          <w:rFonts w:hint="eastAsia" w:ascii="仿宋" w:hAnsi="仿宋" w:eastAsia="仿宋" w:cs="仿宋"/>
          <w:b w:val="0"/>
          <w:bCs/>
          <w:color w:val="auto"/>
          <w:sz w:val="28"/>
          <w:szCs w:val="28"/>
        </w:rPr>
        <w:t>验收时间与地点</w:t>
      </w:r>
      <w:bookmarkEnd w:id="28"/>
      <w:bookmarkEnd w:id="29"/>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1）验收时间：</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合同签订</w:t>
      </w:r>
      <w:r>
        <w:rPr>
          <w:rFonts w:hint="eastAsia" w:ascii="仿宋" w:hAnsi="仿宋" w:eastAsia="仿宋" w:cs="仿宋"/>
          <w:sz w:val="28"/>
          <w:szCs w:val="28"/>
        </w:rPr>
        <w:t>后</w:t>
      </w:r>
      <w:r>
        <w:rPr>
          <w:rFonts w:hint="eastAsia" w:ascii="仿宋" w:hAnsi="仿宋" w:eastAsia="仿宋" w:cs="仿宋"/>
          <w:sz w:val="28"/>
          <w:szCs w:val="28"/>
          <w:lang w:val="en-US" w:eastAsia="zh-CN"/>
        </w:rPr>
        <w:t>30</w:t>
      </w:r>
      <w:r>
        <w:rPr>
          <w:rFonts w:hint="eastAsia" w:ascii="仿宋" w:hAnsi="仿宋" w:eastAsia="仿宋" w:cs="仿宋"/>
          <w:sz w:val="28"/>
          <w:szCs w:val="28"/>
        </w:rPr>
        <w:t>个工作日内。</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2）验收地点：</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云南送变电工程有限公司</w:t>
      </w:r>
      <w:r>
        <w:rPr>
          <w:rFonts w:hint="eastAsia" w:ascii="仿宋" w:hAnsi="仿宋" w:eastAsia="仿宋" w:cs="仿宋"/>
          <w:sz w:val="28"/>
          <w:szCs w:val="28"/>
          <w:lang w:val="en-US" w:eastAsia="zh-CN"/>
        </w:rPr>
        <w:t>大院</w:t>
      </w:r>
      <w:r>
        <w:rPr>
          <w:rFonts w:hint="eastAsia" w:ascii="仿宋" w:hAnsi="仿宋" w:eastAsia="仿宋" w:cs="仿宋"/>
          <w:sz w:val="28"/>
          <w:szCs w:val="28"/>
        </w:rPr>
        <w:t>。</w:t>
      </w:r>
    </w:p>
    <w:p>
      <w:pPr>
        <w:numPr>
          <w:ilvl w:val="0"/>
          <w:numId w:val="1"/>
        </w:numPr>
        <w:spacing w:line="360" w:lineRule="auto"/>
        <w:rPr>
          <w:rFonts w:hint="eastAsia" w:ascii="仿宋" w:hAnsi="仿宋" w:eastAsia="仿宋" w:cs="仿宋"/>
          <w:b/>
          <w:bCs/>
          <w:sz w:val="28"/>
          <w:szCs w:val="28"/>
          <w:lang w:val="en-US" w:eastAsia="zh-CN"/>
        </w:rPr>
      </w:pPr>
      <w:bookmarkStart w:id="30" w:name="_Toc7532"/>
      <w:bookmarkStart w:id="31" w:name="_Toc19642"/>
      <w:bookmarkStart w:id="32" w:name="_Toc15538"/>
      <w:bookmarkStart w:id="33" w:name="_Toc9253384"/>
      <w:bookmarkStart w:id="34" w:name="_Toc172737500"/>
      <w:r>
        <w:rPr>
          <w:rFonts w:hint="eastAsia" w:ascii="仿宋" w:hAnsi="仿宋" w:eastAsia="仿宋" w:cs="仿宋"/>
          <w:b/>
          <w:bCs/>
          <w:sz w:val="28"/>
          <w:szCs w:val="28"/>
          <w:lang w:val="en-US" w:eastAsia="zh-CN"/>
        </w:rPr>
        <w:t>售后服务</w:t>
      </w:r>
      <w:bookmarkEnd w:id="30"/>
      <w:bookmarkEnd w:id="31"/>
      <w:bookmarkEnd w:id="32"/>
      <w:bookmarkEnd w:id="33"/>
      <w:r>
        <w:rPr>
          <w:rFonts w:hint="eastAsia" w:ascii="仿宋" w:hAnsi="仿宋" w:eastAsia="仿宋" w:cs="仿宋"/>
          <w:b/>
          <w:bCs/>
          <w:sz w:val="28"/>
          <w:szCs w:val="28"/>
          <w:lang w:val="en-US" w:eastAsia="zh-CN"/>
        </w:rPr>
        <w:t>要求</w:t>
      </w:r>
      <w:bookmarkEnd w:id="34"/>
    </w:p>
    <w:p>
      <w:pPr>
        <w:spacing w:line="360" w:lineRule="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在一年</w:t>
      </w:r>
      <w:r>
        <w:rPr>
          <w:rFonts w:hint="eastAsia" w:ascii="仿宋" w:hAnsi="仿宋" w:eastAsia="仿宋" w:cs="仿宋"/>
          <w:sz w:val="28"/>
          <w:szCs w:val="28"/>
        </w:rPr>
        <w:t>质保期内，发生</w:t>
      </w:r>
      <w:r>
        <w:rPr>
          <w:rFonts w:hint="eastAsia" w:ascii="仿宋" w:hAnsi="仿宋" w:eastAsia="仿宋" w:cs="仿宋"/>
          <w:sz w:val="28"/>
          <w:szCs w:val="28"/>
          <w:lang w:val="en-US" w:eastAsia="zh-CN"/>
        </w:rPr>
        <w:t>软件许可</w:t>
      </w:r>
      <w:r>
        <w:rPr>
          <w:rFonts w:hint="eastAsia" w:ascii="仿宋" w:hAnsi="仿宋" w:eastAsia="仿宋" w:cs="仿宋"/>
          <w:sz w:val="28"/>
          <w:szCs w:val="28"/>
        </w:rPr>
        <w:t>故障时，投标人应派遣维修人员1小时内抵达现场，2小时内解决问题。</w:t>
      </w:r>
    </w:p>
    <w:p>
      <w:pPr>
        <w:spacing w:line="360" w:lineRule="auto"/>
        <w:rPr>
          <w:rFonts w:hint="eastAsia" w:ascii="仿宋" w:hAnsi="仿宋" w:eastAsia="仿宋" w:cs="仿宋"/>
          <w:sz w:val="28"/>
          <w:szCs w:val="28"/>
        </w:rPr>
      </w:pPr>
      <w:r>
        <w:rPr>
          <w:rFonts w:hint="eastAsia" w:ascii="仿宋" w:hAnsi="仿宋" w:eastAsia="仿宋" w:cs="仿宋"/>
          <w:sz w:val="28"/>
          <w:szCs w:val="28"/>
        </w:rPr>
        <w:t>2）质保期结束后，能随时提供电话技术服务支持，提供远方诊断服务，要求2小时提出解决办法。电话支持无法解决的，投标人应派遣维修人员4小时内抵达现场。</w:t>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）对于不涉及硬件损坏的简单故障，应能在故障发生后7*24小时，提供电话技术支持予以解决。</w:t>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对于需要维修人员抵达现场解决的问题，应在人员抵达后2小时内查明故障原因，提出解决方案，对于可立刻解决的应当场解决。如确因故障情况复杂，特征不明显等原因无法在2小时内查明原因的，维修人员应做出书面解释，让使用单位充分了解情况。</w:t>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）对于维修人员发现</w:t>
      </w:r>
      <w:r>
        <w:rPr>
          <w:rFonts w:hint="eastAsia" w:ascii="仿宋" w:hAnsi="仿宋" w:eastAsia="仿宋" w:cs="仿宋"/>
          <w:sz w:val="28"/>
          <w:szCs w:val="28"/>
          <w:lang w:val="en-US" w:eastAsia="zh-CN"/>
        </w:rPr>
        <w:t>软件</w:t>
      </w:r>
      <w:r>
        <w:rPr>
          <w:rFonts w:hint="eastAsia" w:ascii="仿宋" w:hAnsi="仿宋" w:eastAsia="仿宋" w:cs="仿宋"/>
          <w:sz w:val="28"/>
          <w:szCs w:val="28"/>
        </w:rPr>
        <w:t>无法正常工作时，应能在4小时内提供</w:t>
      </w:r>
      <w:r>
        <w:rPr>
          <w:rFonts w:hint="eastAsia" w:ascii="仿宋" w:hAnsi="仿宋" w:eastAsia="仿宋" w:cs="仿宋"/>
          <w:sz w:val="28"/>
          <w:szCs w:val="28"/>
          <w:lang w:val="en-US" w:eastAsia="zh-CN"/>
        </w:rPr>
        <w:t>解决方案</w:t>
      </w:r>
      <w:r>
        <w:rPr>
          <w:rFonts w:hint="eastAsia" w:ascii="仿宋" w:hAnsi="仿宋" w:eastAsia="仿宋" w:cs="仿宋"/>
          <w:sz w:val="28"/>
          <w:szCs w:val="28"/>
        </w:rPr>
        <w:t>，保障</w:t>
      </w:r>
      <w:r>
        <w:rPr>
          <w:rFonts w:hint="eastAsia" w:ascii="仿宋" w:hAnsi="仿宋" w:eastAsia="仿宋" w:cs="仿宋"/>
          <w:sz w:val="28"/>
          <w:szCs w:val="28"/>
          <w:lang w:eastAsia="zh-CN"/>
        </w:rPr>
        <w:t>采购方</w:t>
      </w:r>
      <w:r>
        <w:rPr>
          <w:rFonts w:hint="eastAsia" w:ascii="仿宋" w:hAnsi="仿宋" w:eastAsia="仿宋" w:cs="仿宋"/>
          <w:sz w:val="28"/>
          <w:szCs w:val="28"/>
        </w:rPr>
        <w:t>正常工作。</w:t>
      </w:r>
    </w:p>
    <w:p>
      <w:pPr>
        <w:bidi w:val="0"/>
        <w:rPr>
          <w:rFonts w:hint="eastAsia" w:ascii="仿宋" w:hAnsi="仿宋" w:eastAsia="仿宋" w:cs="仿宋"/>
          <w:kern w:val="2"/>
          <w:sz w:val="21"/>
          <w:szCs w:val="22"/>
          <w:lang w:val="en-US" w:eastAsia="zh-CN" w:bidi="ar-SA"/>
          <w14:ligatures w14:val="standardContextual"/>
        </w:rPr>
      </w:pPr>
    </w:p>
    <w:p>
      <w:pPr>
        <w:bidi w:val="0"/>
        <w:rPr>
          <w:rFonts w:hint="eastAsia" w:ascii="仿宋" w:hAnsi="仿宋" w:eastAsia="仿宋" w:cs="仿宋"/>
          <w:lang w:val="en-US" w:eastAsia="zh-CN"/>
        </w:rPr>
      </w:pPr>
    </w:p>
    <w:p>
      <w:pPr>
        <w:bidi w:val="0"/>
        <w:jc w:val="center"/>
        <w:rPr>
          <w:rFonts w:hint="eastAsia" w:ascii="仿宋" w:hAnsi="仿宋" w:eastAsia="仿宋" w:cs="仿宋"/>
          <w:lang w:val="en-US" w:eastAsia="zh-CN"/>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0BD75A"/>
    <w:multiLevelType w:val="singleLevel"/>
    <w:tmpl w:val="FA0BD75A"/>
    <w:lvl w:ilvl="0" w:tentative="0">
      <w:start w:val="1"/>
      <w:numFmt w:val="chineseCounting"/>
      <w:suff w:val="nothing"/>
      <w:lvlText w:val="%1、"/>
      <w:lvlJc w:val="left"/>
      <w:rPr>
        <w:rFonts w:hint="eastAsia"/>
      </w:rPr>
    </w:lvl>
  </w:abstractNum>
  <w:abstractNum w:abstractNumId="1">
    <w:nsid w:val="06905F89"/>
    <w:multiLevelType w:val="singleLevel"/>
    <w:tmpl w:val="06905F89"/>
    <w:lvl w:ilvl="0" w:tentative="0">
      <w:start w:val="1"/>
      <w:numFmt w:val="decimal"/>
      <w:lvlText w:val="%1."/>
      <w:lvlJc w:val="left"/>
      <w:pPr>
        <w:ind w:left="425" w:hanging="425"/>
      </w:pPr>
      <w:rPr>
        <w:rFonts w:hint="default"/>
      </w:rPr>
    </w:lvl>
  </w:abstractNum>
  <w:abstractNum w:abstractNumId="2">
    <w:nsid w:val="2E3D2D1E"/>
    <w:multiLevelType w:val="singleLevel"/>
    <w:tmpl w:val="2E3D2D1E"/>
    <w:lvl w:ilvl="0" w:tentative="0">
      <w:start w:val="1"/>
      <w:numFmt w:val="decimal"/>
      <w:lvlText w:val="%1."/>
      <w:lvlJc w:val="left"/>
      <w:pPr>
        <w:ind w:left="425" w:hanging="425"/>
      </w:pPr>
      <w:rPr>
        <w:rFonts w:hint="default"/>
      </w:rPr>
    </w:lvl>
  </w:abstractNum>
  <w:abstractNum w:abstractNumId="3">
    <w:nsid w:val="35CEE95C"/>
    <w:multiLevelType w:val="singleLevel"/>
    <w:tmpl w:val="35CEE95C"/>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2C"/>
    <w:rsid w:val="00056AB6"/>
    <w:rsid w:val="00056E67"/>
    <w:rsid w:val="000876DF"/>
    <w:rsid w:val="00144A2B"/>
    <w:rsid w:val="00191750"/>
    <w:rsid w:val="001A4714"/>
    <w:rsid w:val="001D53A5"/>
    <w:rsid w:val="001F27C4"/>
    <w:rsid w:val="001F5474"/>
    <w:rsid w:val="00212E4F"/>
    <w:rsid w:val="002467CC"/>
    <w:rsid w:val="002923AD"/>
    <w:rsid w:val="002E532E"/>
    <w:rsid w:val="00353179"/>
    <w:rsid w:val="0036634B"/>
    <w:rsid w:val="00373754"/>
    <w:rsid w:val="004266FD"/>
    <w:rsid w:val="0044691F"/>
    <w:rsid w:val="00507229"/>
    <w:rsid w:val="0053710B"/>
    <w:rsid w:val="00551ABA"/>
    <w:rsid w:val="00551CED"/>
    <w:rsid w:val="005F5E0D"/>
    <w:rsid w:val="00687297"/>
    <w:rsid w:val="00756DF7"/>
    <w:rsid w:val="00773835"/>
    <w:rsid w:val="00833E75"/>
    <w:rsid w:val="00835497"/>
    <w:rsid w:val="008955F3"/>
    <w:rsid w:val="008A3E72"/>
    <w:rsid w:val="008C0886"/>
    <w:rsid w:val="00946575"/>
    <w:rsid w:val="00962531"/>
    <w:rsid w:val="00987E9F"/>
    <w:rsid w:val="00995C25"/>
    <w:rsid w:val="009F582F"/>
    <w:rsid w:val="00A060FE"/>
    <w:rsid w:val="00A42187"/>
    <w:rsid w:val="00A55607"/>
    <w:rsid w:val="00A665A5"/>
    <w:rsid w:val="00AD7F76"/>
    <w:rsid w:val="00AF58DA"/>
    <w:rsid w:val="00B113A4"/>
    <w:rsid w:val="00B51358"/>
    <w:rsid w:val="00B958D0"/>
    <w:rsid w:val="00C219D4"/>
    <w:rsid w:val="00C24F67"/>
    <w:rsid w:val="00C53F2C"/>
    <w:rsid w:val="00C62714"/>
    <w:rsid w:val="00C830B6"/>
    <w:rsid w:val="00CC730E"/>
    <w:rsid w:val="00CE5BFB"/>
    <w:rsid w:val="00D10D89"/>
    <w:rsid w:val="00D5167D"/>
    <w:rsid w:val="00E53D50"/>
    <w:rsid w:val="00E92DB2"/>
    <w:rsid w:val="00EE5B91"/>
    <w:rsid w:val="00F144B3"/>
    <w:rsid w:val="00FF7A28"/>
    <w:rsid w:val="06AE7ADB"/>
    <w:rsid w:val="0781507A"/>
    <w:rsid w:val="089F43C4"/>
    <w:rsid w:val="0CC7352F"/>
    <w:rsid w:val="0F8827AC"/>
    <w:rsid w:val="13E677A1"/>
    <w:rsid w:val="161175B3"/>
    <w:rsid w:val="16937EFE"/>
    <w:rsid w:val="19AD0177"/>
    <w:rsid w:val="1A141D7E"/>
    <w:rsid w:val="1BBF7C03"/>
    <w:rsid w:val="1C0A168B"/>
    <w:rsid w:val="1DAA6C81"/>
    <w:rsid w:val="1DE0072F"/>
    <w:rsid w:val="24BB1774"/>
    <w:rsid w:val="26C95194"/>
    <w:rsid w:val="27D8088F"/>
    <w:rsid w:val="2EB414DD"/>
    <w:rsid w:val="31801811"/>
    <w:rsid w:val="32A0644D"/>
    <w:rsid w:val="344572AC"/>
    <w:rsid w:val="35BF3D8A"/>
    <w:rsid w:val="396F459D"/>
    <w:rsid w:val="3B3B64A0"/>
    <w:rsid w:val="40497458"/>
    <w:rsid w:val="44A150C8"/>
    <w:rsid w:val="49727B08"/>
    <w:rsid w:val="4C6E3121"/>
    <w:rsid w:val="4CA5340D"/>
    <w:rsid w:val="502A587C"/>
    <w:rsid w:val="50DF0AC7"/>
    <w:rsid w:val="52BF660C"/>
    <w:rsid w:val="534279C3"/>
    <w:rsid w:val="54702804"/>
    <w:rsid w:val="54792DAE"/>
    <w:rsid w:val="56F2791E"/>
    <w:rsid w:val="58444886"/>
    <w:rsid w:val="59B260A3"/>
    <w:rsid w:val="5D8660BC"/>
    <w:rsid w:val="5EF07D5B"/>
    <w:rsid w:val="65934839"/>
    <w:rsid w:val="663B46C9"/>
    <w:rsid w:val="66FD73EF"/>
    <w:rsid w:val="679E595E"/>
    <w:rsid w:val="6C1C1D59"/>
    <w:rsid w:val="6C384A25"/>
    <w:rsid w:val="739A5C64"/>
    <w:rsid w:val="742835D1"/>
    <w:rsid w:val="75961FB2"/>
    <w:rsid w:val="78B655B5"/>
    <w:rsid w:val="7D7838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tabs>
        <w:tab w:val="left" w:pos="0"/>
      </w:tabs>
      <w:spacing w:before="260" w:after="260"/>
      <w:ind w:left="575" w:hanging="575"/>
      <w:outlineLvl w:val="1"/>
    </w:pPr>
    <w:rPr>
      <w:rFonts w:ascii="Arial" w:hAnsi="Arial"/>
      <w:b/>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spacing w:after="120"/>
    </w:p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tabs>
        <w:tab w:val="center" w:pos="4153"/>
        <w:tab w:val="right" w:pos="8306"/>
      </w:tabs>
      <w:snapToGrid w:val="0"/>
      <w:jc w:val="center"/>
    </w:pPr>
    <w:rPr>
      <w:sz w:val="18"/>
      <w:szCs w:val="18"/>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6"/>
    <w:qFormat/>
    <w:uiPriority w:val="99"/>
    <w:rPr>
      <w:sz w:val="18"/>
      <w:szCs w:val="18"/>
    </w:rPr>
  </w:style>
  <w:style w:type="character" w:customStyle="1" w:styleId="11">
    <w:name w:val="页脚 字符"/>
    <w:basedOn w:val="9"/>
    <w:link w:val="5"/>
    <w:qFormat/>
    <w:uiPriority w:val="99"/>
    <w:rPr>
      <w:sz w:val="18"/>
      <w:szCs w:val="18"/>
    </w:rPr>
  </w:style>
  <w:style w:type="paragraph" w:customStyle="1" w:styleId="12">
    <w:name w:val="列出段落1"/>
    <w:basedOn w:val="1"/>
    <w:qFormat/>
    <w:uiPriority w:val="34"/>
    <w:pPr>
      <w:spacing w:line="360" w:lineRule="auto"/>
      <w:ind w:firstLine="420" w:firstLineChars="200"/>
    </w:pPr>
    <w:rPr>
      <w:rFonts w:ascii="Times New Roman" w:hAnsi="Times New Roman" w:eastAsia="宋体" w:cs="Times New Roman"/>
      <w:szCs w:val="20"/>
    </w:rPr>
  </w:style>
  <w:style w:type="paragraph" w:styleId="13">
    <w:name w:val="List Paragraph"/>
    <w:basedOn w:val="1"/>
    <w:qFormat/>
    <w:uiPriority w:val="1"/>
    <w:pPr>
      <w:adjustRightInd/>
      <w:ind w:firstLine="420" w:firstLineChars="200"/>
      <w:textAlignment w:val="auto"/>
    </w:pPr>
    <w:rPr>
      <w:rFonts w:ascii="Calibri"/>
      <w:kern w:val="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3053</Words>
  <Characters>3099</Characters>
  <Lines>7</Lines>
  <Paragraphs>2</Paragraphs>
  <TotalTime>1</TotalTime>
  <ScaleCrop>false</ScaleCrop>
  <LinksUpToDate>false</LinksUpToDate>
  <CharactersWithSpaces>3102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2024-08-04T07:07:00Z</dcterms:created>
  <dc:creator>如胜 李</dc:creator>
  <cp:lastModifiedBy>何云翔</cp:lastModifiedBy>
  <dcterms:modified xsi:type="dcterms:W3CDTF">2026-04-15T03:52:08Z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EFE7FA518A014B19B37B0BB307A3AACD</vt:lpwstr>
  </property>
  <property fmtid="{D5CDD505-2E9C-101B-9397-08002B2CF9AE}" pid="4" name="KSOTemplateDocerSaveRecord">
    <vt:lpwstr>eyJoZGlkIjoiYmY2OGU3MmFmZTEwN2QwMzAyYTdlODZjNDViZDUwN2IiLCJ1c2VySWQiOiI1MTU2OTQxODQifQ==</vt:lpwstr>
  </property>
</Properties>
</file>