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3FD0825">
      <w:pPr>
        <w:pStyle w:val="58"/>
        <w:numPr>
          <w:ilvl w:val="1"/>
          <w:numId w:val="0"/>
        </w:numPr>
        <w:autoSpaceDE w:val="0"/>
        <w:autoSpaceDN w:val="0"/>
        <w:rPr>
          <w:rFonts w:hint="eastAsia" w:hAnsi="宋体"/>
        </w:rPr>
      </w:pPr>
      <w:bookmarkStart w:id="0" w:name="_Toc246216323"/>
      <w:r>
        <w:rPr>
          <w:rFonts w:ascii="Times New Roman"/>
        </w:rPr>
        <w:drawing>
          <wp:anchor distT="0" distB="0" distL="114300" distR="114300" simplePos="0" relativeHeight="251659264" behindDoc="0" locked="0" layoutInCell="1" allowOverlap="1">
            <wp:simplePos x="0" y="0"/>
            <wp:positionH relativeFrom="column">
              <wp:posOffset>-2000885</wp:posOffset>
            </wp:positionH>
            <wp:positionV relativeFrom="paragraph">
              <wp:posOffset>-989330</wp:posOffset>
            </wp:positionV>
            <wp:extent cx="8500110" cy="2733675"/>
            <wp:effectExtent l="0" t="0" r="15240" b="9525"/>
            <wp:wrapNone/>
            <wp:docPr id="1"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模板-3"/>
                    <pic:cNvPicPr>
                      <a:picLocks noChangeAspect="1"/>
                    </pic:cNvPicPr>
                  </pic:nvPicPr>
                  <pic:blipFill>
                    <a:blip r:embed="rId11"/>
                    <a:stretch>
                      <a:fillRect/>
                    </a:stretch>
                  </pic:blipFill>
                  <pic:spPr>
                    <a:xfrm>
                      <a:off x="0" y="0"/>
                      <a:ext cx="8500110" cy="2733675"/>
                    </a:xfrm>
                    <a:prstGeom prst="rect">
                      <a:avLst/>
                    </a:prstGeom>
                    <a:noFill/>
                    <a:ln>
                      <a:noFill/>
                    </a:ln>
                  </pic:spPr>
                </pic:pic>
              </a:graphicData>
            </a:graphic>
          </wp:anchor>
        </w:drawing>
      </w:r>
    </w:p>
    <w:p w14:paraId="0C179B83">
      <w:pPr>
        <w:pStyle w:val="58"/>
        <w:numPr>
          <w:ilvl w:val="1"/>
          <w:numId w:val="0"/>
        </w:numPr>
        <w:autoSpaceDE w:val="0"/>
        <w:autoSpaceDN w:val="0"/>
        <w:rPr>
          <w:rFonts w:hint="eastAsia" w:hAnsi="宋体"/>
        </w:rPr>
      </w:pPr>
    </w:p>
    <w:p w14:paraId="0B190366">
      <w:pPr>
        <w:pStyle w:val="58"/>
        <w:numPr>
          <w:ilvl w:val="1"/>
          <w:numId w:val="0"/>
        </w:numPr>
        <w:autoSpaceDE w:val="0"/>
        <w:autoSpaceDN w:val="0"/>
        <w:rPr>
          <w:rFonts w:hint="eastAsia" w:hAnsi="宋体"/>
        </w:rPr>
      </w:pPr>
    </w:p>
    <w:p w14:paraId="76553CE1">
      <w:pPr>
        <w:pStyle w:val="58"/>
        <w:numPr>
          <w:ilvl w:val="1"/>
          <w:numId w:val="0"/>
        </w:numPr>
        <w:autoSpaceDE w:val="0"/>
        <w:autoSpaceDN w:val="0"/>
        <w:rPr>
          <w:rFonts w:hint="eastAsia" w:hAnsi="宋体"/>
        </w:rPr>
      </w:pPr>
    </w:p>
    <w:p w14:paraId="2B481A6E">
      <w:pPr>
        <w:pStyle w:val="58"/>
        <w:numPr>
          <w:ilvl w:val="1"/>
          <w:numId w:val="0"/>
        </w:numPr>
        <w:autoSpaceDE w:val="0"/>
        <w:autoSpaceDN w:val="0"/>
        <w:rPr>
          <w:rFonts w:hint="eastAsia" w:hAnsi="宋体"/>
        </w:rPr>
      </w:pPr>
    </w:p>
    <w:p w14:paraId="5B4D2F27">
      <w:pPr>
        <w:pStyle w:val="58"/>
        <w:numPr>
          <w:ilvl w:val="1"/>
          <w:numId w:val="0"/>
        </w:numPr>
        <w:autoSpaceDE w:val="0"/>
        <w:autoSpaceDN w:val="0"/>
        <w:rPr>
          <w:rFonts w:hint="eastAsia" w:hAnsi="宋体"/>
        </w:rPr>
      </w:pPr>
    </w:p>
    <w:p w14:paraId="1CFBAB9C">
      <w:pPr>
        <w:pStyle w:val="58"/>
        <w:numPr>
          <w:ilvl w:val="1"/>
          <w:numId w:val="0"/>
        </w:numPr>
        <w:autoSpaceDE w:val="0"/>
        <w:autoSpaceDN w:val="0"/>
        <w:rPr>
          <w:rFonts w:hint="eastAsia" w:hAnsi="宋体"/>
        </w:rPr>
      </w:pPr>
    </w:p>
    <w:p w14:paraId="037DEDEB">
      <w:pPr>
        <w:pStyle w:val="58"/>
        <w:numPr>
          <w:ilvl w:val="1"/>
          <w:numId w:val="0"/>
        </w:numPr>
        <w:autoSpaceDE w:val="0"/>
        <w:autoSpaceDN w:val="0"/>
        <w:rPr>
          <w:rFonts w:hint="eastAsia" w:hAnsi="宋体"/>
        </w:rPr>
      </w:pPr>
    </w:p>
    <w:p w14:paraId="6772D14C">
      <w:pPr>
        <w:pStyle w:val="58"/>
        <w:numPr>
          <w:ilvl w:val="1"/>
          <w:numId w:val="0"/>
        </w:numPr>
        <w:autoSpaceDE w:val="0"/>
        <w:autoSpaceDN w:val="0"/>
        <w:rPr>
          <w:rFonts w:hint="eastAsia" w:hAnsi="宋体"/>
        </w:rPr>
      </w:pPr>
    </w:p>
    <w:p w14:paraId="186F7D15">
      <w:pPr>
        <w:pStyle w:val="58"/>
        <w:numPr>
          <w:ilvl w:val="1"/>
          <w:numId w:val="0"/>
        </w:numPr>
        <w:autoSpaceDE w:val="0"/>
        <w:autoSpaceDN w:val="0"/>
        <w:rPr>
          <w:rFonts w:hint="eastAsia" w:hAnsi="宋体"/>
        </w:rPr>
      </w:pPr>
    </w:p>
    <w:p w14:paraId="549121F4">
      <w:pPr>
        <w:pStyle w:val="58"/>
        <w:numPr>
          <w:ilvl w:val="1"/>
          <w:numId w:val="0"/>
        </w:numPr>
        <w:autoSpaceDE w:val="0"/>
        <w:autoSpaceDN w:val="0"/>
        <w:rPr>
          <w:rFonts w:hint="eastAsia" w:hAnsi="宋体"/>
        </w:rPr>
      </w:pPr>
    </w:p>
    <w:p w14:paraId="6A3B2E9E">
      <w:pPr>
        <w:pStyle w:val="58"/>
        <w:numPr>
          <w:ilvl w:val="1"/>
          <w:numId w:val="0"/>
        </w:numPr>
        <w:autoSpaceDE w:val="0"/>
        <w:autoSpaceDN w:val="0"/>
        <w:rPr>
          <w:rFonts w:hint="eastAsia" w:hAnsi="宋体"/>
        </w:rPr>
      </w:pPr>
    </w:p>
    <w:p w14:paraId="6E0D205A">
      <w:pPr>
        <w:pStyle w:val="58"/>
        <w:numPr>
          <w:ilvl w:val="1"/>
          <w:numId w:val="0"/>
        </w:numPr>
        <w:autoSpaceDE w:val="0"/>
        <w:autoSpaceDN w:val="0"/>
        <w:rPr>
          <w:rFonts w:hint="eastAsia" w:hAnsi="宋体" w:eastAsia="宋体"/>
          <w:lang w:eastAsia="zh-CN"/>
        </w:rPr>
      </w:pPr>
    </w:p>
    <w:p w14:paraId="7900DAC4">
      <w:pPr>
        <w:pStyle w:val="58"/>
        <w:numPr>
          <w:ilvl w:val="1"/>
          <w:numId w:val="0"/>
        </w:numPr>
        <w:autoSpaceDE w:val="0"/>
        <w:autoSpaceDN w:val="0"/>
        <w:rPr>
          <w:rFonts w:hint="eastAsia" w:hAnsi="宋体"/>
        </w:rPr>
      </w:pPr>
    </w:p>
    <w:p w14:paraId="7E55E7B4">
      <w:pPr>
        <w:spacing w:before="240" w:beforeLines="100" w:after="600" w:afterLines="250"/>
        <w:jc w:val="center"/>
        <w:rPr>
          <w:rFonts w:hint="eastAsia" w:ascii="宋体" w:hAnsi="宋体"/>
          <w:b/>
          <w:sz w:val="52"/>
        </w:rPr>
      </w:pPr>
    </w:p>
    <w:p w14:paraId="76DF23D9">
      <w:pPr>
        <w:spacing w:before="240" w:beforeLines="100" w:after="600" w:afterLines="250"/>
        <w:jc w:val="center"/>
        <w:rPr>
          <w:rFonts w:ascii="宋体" w:hAnsi="宋体"/>
          <w:b/>
          <w:sz w:val="52"/>
        </w:rPr>
      </w:pPr>
      <w:r>
        <w:rPr>
          <w:rFonts w:hint="eastAsia" w:ascii="宋体" w:hAnsi="宋体"/>
          <w:b/>
          <w:sz w:val="52"/>
        </w:rPr>
        <w:t>物资</w:t>
      </w:r>
      <w:r>
        <w:rPr>
          <w:rFonts w:ascii="宋体" w:hAnsi="宋体"/>
          <w:b/>
          <w:sz w:val="52"/>
        </w:rPr>
        <w:t>名称：</w:t>
      </w:r>
      <w:r>
        <w:rPr>
          <w:rFonts w:hint="eastAsia" w:ascii="宋体" w:hAnsi="宋体"/>
          <w:b/>
          <w:sz w:val="52"/>
        </w:rPr>
        <w:t>安全工器具柜</w:t>
      </w:r>
    </w:p>
    <w:p w14:paraId="68F121F1">
      <w:pPr>
        <w:spacing w:before="240" w:beforeLines="100" w:after="600" w:afterLines="250"/>
        <w:jc w:val="center"/>
        <w:rPr>
          <w:rFonts w:hint="eastAsia" w:ascii="宋体" w:hAnsi="宋体"/>
          <w:b/>
          <w:sz w:val="52"/>
        </w:rPr>
      </w:pPr>
      <w:r>
        <w:rPr>
          <w:rFonts w:hint="eastAsia" w:ascii="宋体" w:hAnsi="宋体"/>
          <w:b/>
          <w:sz w:val="52"/>
        </w:rPr>
        <w:t>技术</w:t>
      </w:r>
      <w:r>
        <w:rPr>
          <w:rFonts w:hint="eastAsia" w:ascii="宋体" w:hAnsi="宋体"/>
          <w:b/>
          <w:sz w:val="52"/>
          <w:lang w:val="en-US" w:eastAsia="zh-CN"/>
        </w:rPr>
        <w:t>规范</w:t>
      </w:r>
      <w:r>
        <w:rPr>
          <w:rFonts w:hint="eastAsia" w:ascii="宋体" w:hAnsi="宋体"/>
          <w:b/>
          <w:sz w:val="52"/>
        </w:rPr>
        <w:t>书</w:t>
      </w:r>
    </w:p>
    <w:p w14:paraId="72D1E7BC">
      <w:pPr>
        <w:spacing w:before="480" w:beforeLines="200"/>
        <w:jc w:val="center"/>
        <w:rPr>
          <w:rFonts w:hint="eastAsia" w:ascii="宋体" w:hAnsi="宋体" w:cs="宋体"/>
          <w:b/>
          <w:color w:val="000000"/>
          <w:sz w:val="36"/>
        </w:rPr>
      </w:pPr>
    </w:p>
    <w:p w14:paraId="44905218">
      <w:pPr>
        <w:spacing w:before="480" w:beforeLines="200"/>
        <w:jc w:val="center"/>
        <w:rPr>
          <w:rFonts w:hint="eastAsia" w:ascii="宋体" w:hAnsi="宋体"/>
          <w:b/>
          <w:sz w:val="36"/>
        </w:rPr>
      </w:pPr>
      <w:r>
        <w:rPr>
          <w:rFonts w:hint="eastAsia" w:ascii="宋体" w:hAnsi="宋体"/>
          <w:b/>
          <w:sz w:val="36"/>
        </w:rPr>
        <w:t>编号：</w:t>
      </w:r>
    </w:p>
    <w:p w14:paraId="591770E9">
      <w:pPr>
        <w:spacing w:before="480" w:beforeLines="200"/>
        <w:jc w:val="left"/>
        <w:rPr>
          <w:rFonts w:ascii="宋体" w:hAnsi="宋体"/>
          <w:b/>
          <w:spacing w:val="20"/>
          <w:w w:val="135"/>
          <w:sz w:val="30"/>
        </w:rPr>
      </w:pPr>
    </w:p>
    <w:p w14:paraId="61DCEC9F">
      <w:pPr>
        <w:spacing w:before="480" w:beforeLines="200"/>
        <w:jc w:val="left"/>
        <w:rPr>
          <w:rFonts w:hint="eastAsia" w:ascii="宋体" w:hAnsi="宋体"/>
          <w:b/>
          <w:spacing w:val="20"/>
          <w:w w:val="135"/>
          <w:sz w:val="30"/>
        </w:rPr>
      </w:pPr>
    </w:p>
    <w:p w14:paraId="5A50F33A">
      <w:pPr>
        <w:spacing w:before="480" w:beforeLines="200"/>
        <w:jc w:val="center"/>
        <w:rPr>
          <w:rFonts w:hint="eastAsia" w:ascii="宋体" w:hAnsi="宋体" w:eastAsia="宋体"/>
          <w:b/>
          <w:spacing w:val="20"/>
          <w:w w:val="135"/>
          <w:sz w:val="36"/>
          <w:szCs w:val="36"/>
          <w:lang w:val="en-US" w:eastAsia="zh-CN"/>
        </w:rPr>
      </w:pPr>
      <w:r>
        <w:rPr>
          <w:rFonts w:hint="eastAsia"/>
          <w:b/>
          <w:spacing w:val="20"/>
          <w:w w:val="135"/>
          <w:sz w:val="30"/>
          <w:szCs w:val="30"/>
          <w:lang w:val="en-US" w:eastAsia="zh-CN"/>
        </w:rPr>
        <w:t>南方电网有限责任公司</w:t>
      </w:r>
    </w:p>
    <w:p w14:paraId="2F4C5BA8">
      <w:pPr>
        <w:spacing w:before="480" w:beforeLines="200"/>
        <w:jc w:val="center"/>
        <w:rPr>
          <w:rFonts w:hint="eastAsia" w:ascii="宋体" w:hAnsi="宋体"/>
          <w:b/>
          <w:sz w:val="36"/>
          <w:szCs w:val="36"/>
        </w:rPr>
      </w:pPr>
      <w:r>
        <w:rPr>
          <w:rFonts w:hint="eastAsia" w:ascii="宋体" w:hAnsi="宋体"/>
          <w:b/>
          <w:spacing w:val="20"/>
          <w:w w:val="135"/>
          <w:sz w:val="36"/>
          <w:szCs w:val="36"/>
        </w:rPr>
        <w:t>202</w:t>
      </w:r>
      <w:r>
        <w:rPr>
          <w:rFonts w:hint="eastAsia" w:ascii="宋体" w:hAnsi="宋体"/>
          <w:b/>
          <w:spacing w:val="20"/>
          <w:w w:val="135"/>
          <w:sz w:val="36"/>
          <w:szCs w:val="36"/>
          <w:lang w:val="en-US" w:eastAsia="zh-CN"/>
        </w:rPr>
        <w:t>6</w:t>
      </w:r>
      <w:r>
        <w:rPr>
          <w:rFonts w:hint="eastAsia" w:ascii="宋体" w:hAnsi="宋体"/>
          <w:b/>
          <w:spacing w:val="20"/>
          <w:w w:val="135"/>
          <w:sz w:val="36"/>
          <w:szCs w:val="36"/>
        </w:rPr>
        <w:t>年</w:t>
      </w:r>
      <w:r>
        <w:rPr>
          <w:rFonts w:hint="eastAsia" w:ascii="宋体" w:hAnsi="宋体"/>
          <w:b/>
          <w:spacing w:val="20"/>
          <w:w w:val="135"/>
          <w:sz w:val="36"/>
          <w:szCs w:val="36"/>
          <w:lang w:val="en-US" w:eastAsia="zh-CN"/>
        </w:rPr>
        <w:t>1</w:t>
      </w:r>
      <w:r>
        <w:rPr>
          <w:rFonts w:hint="eastAsia" w:ascii="宋体" w:hAnsi="宋体"/>
          <w:b/>
          <w:spacing w:val="20"/>
          <w:w w:val="135"/>
          <w:sz w:val="36"/>
          <w:szCs w:val="36"/>
        </w:rPr>
        <w:t>月</w:t>
      </w:r>
    </w:p>
    <w:p w14:paraId="2AEA99BF">
      <w:pPr>
        <w:pStyle w:val="58"/>
        <w:numPr>
          <w:ilvl w:val="1"/>
          <w:numId w:val="0"/>
        </w:numPr>
        <w:autoSpaceDE w:val="0"/>
        <w:autoSpaceDN w:val="0"/>
        <w:jc w:val="center"/>
        <w:rPr>
          <w:rFonts w:hAnsi="宋体"/>
          <w:sz w:val="36"/>
          <w:szCs w:val="36"/>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14:paraId="282AA66B">
      <w:pPr>
        <w:pStyle w:val="59"/>
        <w:adjustRightInd w:val="0"/>
        <w:snapToGrid w:val="0"/>
        <w:spacing w:line="360" w:lineRule="auto"/>
        <w:ind w:firstLine="0" w:firstLineChars="0"/>
        <w:jc w:val="center"/>
        <w:rPr>
          <w:rFonts w:hint="eastAsia" w:ascii="宋体" w:hAnsi="宋体" w:eastAsia="宋体"/>
          <w:b/>
          <w:color w:val="000000"/>
          <w:sz w:val="28"/>
          <w:szCs w:val="28"/>
        </w:rPr>
      </w:pPr>
    </w:p>
    <w:p w14:paraId="58576C52">
      <w:pPr>
        <w:pStyle w:val="79"/>
        <w:spacing w:before="0" w:beforeLines="0"/>
        <w:jc w:val="center"/>
        <w:rPr>
          <w:rFonts w:ascii="宋体" w:hAnsi="宋体"/>
          <w:color w:val="auto"/>
        </w:rPr>
      </w:pPr>
      <w:bookmarkStart w:id="1" w:name="_Toc31177"/>
      <w:bookmarkStart w:id="2" w:name="_Toc9022"/>
      <w:bookmarkStart w:id="3" w:name="_Toc4778"/>
      <w:bookmarkStart w:id="4" w:name="_Toc18288"/>
      <w:bookmarkStart w:id="5" w:name="_Toc5609"/>
      <w:bookmarkStart w:id="6" w:name="_Toc28808"/>
      <w:bookmarkStart w:id="7" w:name="_Toc12596"/>
      <w:r>
        <w:rPr>
          <w:rFonts w:hint="eastAsia" w:ascii="宋体" w:hAnsi="宋体"/>
          <w:color w:val="000000"/>
          <w:szCs w:val="36"/>
        </w:rPr>
        <w:t>目  录</w:t>
      </w:r>
      <w:bookmarkEnd w:id="1"/>
      <w:bookmarkEnd w:id="2"/>
      <w:bookmarkEnd w:id="3"/>
      <w:bookmarkEnd w:id="4"/>
      <w:bookmarkEnd w:id="5"/>
      <w:bookmarkEnd w:id="6"/>
      <w:bookmarkEnd w:id="7"/>
    </w:p>
    <w:p w14:paraId="7FE1C0C7">
      <w:pPr>
        <w:pStyle w:val="28"/>
        <w:tabs>
          <w:tab w:val="right" w:leader="dot" w:pos="8300"/>
        </w:tabs>
      </w:pPr>
      <w:r>
        <w:rPr>
          <w:rFonts w:ascii="宋体" w:hAnsi="宋体"/>
          <w:b w:val="0"/>
          <w:sz w:val="21"/>
          <w:szCs w:val="21"/>
        </w:rPr>
        <w:fldChar w:fldCharType="begin"/>
      </w:r>
      <w:r>
        <w:rPr>
          <w:rFonts w:ascii="宋体" w:hAnsi="宋体"/>
          <w:b w:val="0"/>
          <w:sz w:val="21"/>
          <w:szCs w:val="21"/>
        </w:rPr>
        <w:instrText xml:space="preserve"> TOC \o "1-3" \h \z \u </w:instrText>
      </w:r>
      <w:r>
        <w:rPr>
          <w:rFonts w:ascii="宋体" w:hAnsi="宋体"/>
          <w:b w:val="0"/>
          <w:sz w:val="21"/>
          <w:szCs w:val="21"/>
        </w:rPr>
        <w:fldChar w:fldCharType="separate"/>
      </w:r>
      <w:r>
        <w:rPr>
          <w:rFonts w:ascii="宋体" w:hAnsi="宋体"/>
          <w:szCs w:val="21"/>
        </w:rPr>
        <w:fldChar w:fldCharType="begin"/>
      </w:r>
      <w:r>
        <w:rPr>
          <w:rFonts w:ascii="宋体" w:hAnsi="宋体"/>
          <w:szCs w:val="21"/>
        </w:rPr>
        <w:instrText xml:space="preserve"> HYPERLINK \l _Toc158 </w:instrText>
      </w:r>
      <w:r>
        <w:rPr>
          <w:rFonts w:ascii="宋体" w:hAnsi="宋体"/>
          <w:szCs w:val="21"/>
        </w:rPr>
        <w:fldChar w:fldCharType="separate"/>
      </w:r>
      <w:r>
        <w:rPr>
          <w:rFonts w:hint="default" w:ascii="Times New Roman" w:hAnsi="Times New Roman" w:eastAsia="宋体"/>
          <w:i w:val="0"/>
        </w:rPr>
        <w:t xml:space="preserve">1 </w:t>
      </w:r>
      <w:r>
        <w:rPr>
          <w:rFonts w:hint="eastAsia" w:hAnsi="宋体"/>
        </w:rPr>
        <w:t>总则</w:t>
      </w:r>
      <w:r>
        <w:tab/>
      </w:r>
      <w:r>
        <w:fldChar w:fldCharType="begin"/>
      </w:r>
      <w:r>
        <w:instrText xml:space="preserve"> PAGEREF _Toc158 \h </w:instrText>
      </w:r>
      <w:r>
        <w:fldChar w:fldCharType="separate"/>
      </w:r>
      <w:r>
        <w:t>1</w:t>
      </w:r>
      <w:r>
        <w:fldChar w:fldCharType="end"/>
      </w:r>
      <w:r>
        <w:rPr>
          <w:rFonts w:ascii="宋体" w:hAnsi="宋体"/>
          <w:szCs w:val="21"/>
        </w:rPr>
        <w:fldChar w:fldCharType="end"/>
      </w:r>
    </w:p>
    <w:p w14:paraId="631FF8B8">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_Toc12241 </w:instrText>
      </w:r>
      <w:r>
        <w:rPr>
          <w:rFonts w:ascii="宋体" w:hAnsi="宋体"/>
          <w:bCs w:val="0"/>
          <w:szCs w:val="21"/>
          <w:lang w:val="zh-CN"/>
        </w:rPr>
        <w:fldChar w:fldCharType="separate"/>
      </w:r>
      <w:r>
        <w:rPr>
          <w:rFonts w:hint="default" w:ascii="Times New Roman" w:hAnsi="Times New Roman" w:eastAsia="宋体"/>
          <w:i w:val="0"/>
        </w:rPr>
        <w:t xml:space="preserve">2 </w:t>
      </w:r>
      <w:r>
        <w:rPr>
          <w:rFonts w:hint="eastAsia" w:hAnsi="宋体"/>
          <w:lang w:val="en-US" w:eastAsia="zh-CN"/>
        </w:rPr>
        <w:t>供货</w:t>
      </w:r>
      <w:r>
        <w:rPr>
          <w:rFonts w:hint="eastAsia" w:hAnsi="宋体"/>
        </w:rPr>
        <w:t>范围</w:t>
      </w:r>
      <w:r>
        <w:tab/>
      </w:r>
      <w:r>
        <w:fldChar w:fldCharType="begin"/>
      </w:r>
      <w:r>
        <w:instrText xml:space="preserve"> PAGEREF _Toc12241 \h </w:instrText>
      </w:r>
      <w:r>
        <w:fldChar w:fldCharType="separate"/>
      </w:r>
      <w:r>
        <w:t>1</w:t>
      </w:r>
      <w:r>
        <w:fldChar w:fldCharType="end"/>
      </w:r>
      <w:r>
        <w:rPr>
          <w:rFonts w:ascii="宋体" w:hAnsi="宋体"/>
          <w:bCs w:val="0"/>
          <w:szCs w:val="21"/>
          <w:lang w:val="zh-CN"/>
        </w:rPr>
        <w:fldChar w:fldCharType="end"/>
      </w:r>
    </w:p>
    <w:p w14:paraId="514BA763">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_Toc22121 </w:instrText>
      </w:r>
      <w:r>
        <w:rPr>
          <w:rFonts w:ascii="宋体" w:hAnsi="宋体"/>
          <w:bCs w:val="0"/>
          <w:szCs w:val="21"/>
          <w:lang w:val="zh-CN"/>
        </w:rPr>
        <w:fldChar w:fldCharType="separate"/>
      </w:r>
      <w:r>
        <w:rPr>
          <w:rFonts w:hint="default" w:ascii="Times New Roman" w:hAnsi="Times New Roman" w:eastAsia="宋体"/>
          <w:i w:val="0"/>
        </w:rPr>
        <w:t xml:space="preserve">3 </w:t>
      </w:r>
      <w:r>
        <w:rPr>
          <w:rFonts w:hint="eastAsia" w:hAnsi="宋体"/>
        </w:rPr>
        <w:t>应遵循的主要标准</w:t>
      </w:r>
      <w:r>
        <w:tab/>
      </w:r>
      <w:r>
        <w:fldChar w:fldCharType="begin"/>
      </w:r>
      <w:r>
        <w:instrText xml:space="preserve"> PAGEREF _Toc22121 \h </w:instrText>
      </w:r>
      <w:r>
        <w:fldChar w:fldCharType="separate"/>
      </w:r>
      <w:r>
        <w:t>3</w:t>
      </w:r>
      <w:r>
        <w:fldChar w:fldCharType="end"/>
      </w:r>
      <w:r>
        <w:rPr>
          <w:rFonts w:ascii="宋体" w:hAnsi="宋体"/>
          <w:bCs w:val="0"/>
          <w:szCs w:val="21"/>
          <w:lang w:val="zh-CN"/>
        </w:rPr>
        <w:fldChar w:fldCharType="end"/>
      </w:r>
    </w:p>
    <w:p w14:paraId="5E4666FB">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_Toc249 </w:instrText>
      </w:r>
      <w:r>
        <w:rPr>
          <w:rFonts w:ascii="宋体" w:hAnsi="宋体"/>
          <w:bCs w:val="0"/>
          <w:szCs w:val="21"/>
          <w:lang w:val="zh-CN"/>
        </w:rPr>
        <w:fldChar w:fldCharType="separate"/>
      </w:r>
      <w:r>
        <w:rPr>
          <w:rFonts w:hint="default" w:ascii="Times New Roman" w:hAnsi="Times New Roman" w:eastAsia="宋体"/>
          <w:i w:val="0"/>
        </w:rPr>
        <w:t xml:space="preserve">4 </w:t>
      </w:r>
      <w:r>
        <w:rPr>
          <w:rFonts w:hint="eastAsia" w:hAnsi="宋体"/>
          <w:lang w:val="en-US" w:eastAsia="zh-CN"/>
        </w:rPr>
        <w:t>使用条件</w:t>
      </w:r>
      <w:r>
        <w:tab/>
      </w:r>
      <w:r>
        <w:fldChar w:fldCharType="begin"/>
      </w:r>
      <w:r>
        <w:instrText xml:space="preserve"> PAGEREF _Toc249 \h </w:instrText>
      </w:r>
      <w:r>
        <w:fldChar w:fldCharType="separate"/>
      </w:r>
      <w:r>
        <w:t>3</w:t>
      </w:r>
      <w:r>
        <w:fldChar w:fldCharType="end"/>
      </w:r>
      <w:r>
        <w:rPr>
          <w:rFonts w:ascii="宋体" w:hAnsi="宋体"/>
          <w:bCs w:val="0"/>
          <w:szCs w:val="21"/>
          <w:lang w:val="zh-CN"/>
        </w:rPr>
        <w:fldChar w:fldCharType="end"/>
      </w:r>
    </w:p>
    <w:p w14:paraId="671E387C">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_Toc13676 </w:instrText>
      </w:r>
      <w:r>
        <w:rPr>
          <w:rFonts w:ascii="宋体" w:hAnsi="宋体"/>
          <w:bCs w:val="0"/>
          <w:szCs w:val="21"/>
          <w:lang w:val="zh-CN"/>
        </w:rPr>
        <w:fldChar w:fldCharType="separate"/>
      </w:r>
      <w:r>
        <w:rPr>
          <w:rFonts w:hint="default" w:ascii="Times New Roman" w:hAnsi="Times New Roman" w:eastAsia="宋体"/>
          <w:i w:val="0"/>
        </w:rPr>
        <w:t xml:space="preserve">5 </w:t>
      </w:r>
      <w:r>
        <w:rPr>
          <w:rFonts w:hint="eastAsia" w:hAnsi="宋体"/>
        </w:rPr>
        <w:t>技术要求</w:t>
      </w:r>
      <w:r>
        <w:tab/>
      </w:r>
      <w:r>
        <w:fldChar w:fldCharType="begin"/>
      </w:r>
      <w:r>
        <w:instrText xml:space="preserve"> PAGEREF _Toc13676 \h </w:instrText>
      </w:r>
      <w:r>
        <w:fldChar w:fldCharType="separate"/>
      </w:r>
      <w:r>
        <w:t>3</w:t>
      </w:r>
      <w:r>
        <w:fldChar w:fldCharType="end"/>
      </w:r>
      <w:r>
        <w:rPr>
          <w:rFonts w:ascii="宋体" w:hAnsi="宋体"/>
          <w:bCs w:val="0"/>
          <w:szCs w:val="21"/>
          <w:lang w:val="zh-CN"/>
        </w:rPr>
        <w:fldChar w:fldCharType="end"/>
      </w:r>
    </w:p>
    <w:p w14:paraId="54019B50">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_Toc3613 </w:instrText>
      </w:r>
      <w:r>
        <w:rPr>
          <w:rFonts w:ascii="宋体" w:hAnsi="宋体"/>
          <w:bCs w:val="0"/>
          <w:szCs w:val="21"/>
          <w:lang w:val="zh-CN"/>
        </w:rPr>
        <w:fldChar w:fldCharType="separate"/>
      </w:r>
      <w:r>
        <w:rPr>
          <w:rFonts w:hint="default" w:ascii="Times New Roman" w:hAnsi="Times New Roman" w:eastAsia="宋体"/>
          <w:i w:val="0"/>
        </w:rPr>
        <w:t xml:space="preserve">6 </w:t>
      </w:r>
      <w:r>
        <w:rPr>
          <w:rFonts w:hint="eastAsia" w:hAnsi="宋体"/>
          <w:lang w:val="en-US" w:eastAsia="zh-CN"/>
        </w:rPr>
        <w:t>验收与</w:t>
      </w:r>
      <w:r>
        <w:rPr>
          <w:rFonts w:hint="eastAsia" w:hAnsi="宋体"/>
        </w:rPr>
        <w:t>试验</w:t>
      </w:r>
      <w:r>
        <w:tab/>
      </w:r>
      <w:r>
        <w:fldChar w:fldCharType="begin"/>
      </w:r>
      <w:r>
        <w:instrText xml:space="preserve"> PAGEREF _Toc3613 \h </w:instrText>
      </w:r>
      <w:r>
        <w:fldChar w:fldCharType="separate"/>
      </w:r>
      <w:r>
        <w:t>6</w:t>
      </w:r>
      <w:r>
        <w:fldChar w:fldCharType="end"/>
      </w:r>
      <w:r>
        <w:rPr>
          <w:rFonts w:ascii="宋体" w:hAnsi="宋体"/>
          <w:bCs w:val="0"/>
          <w:szCs w:val="21"/>
          <w:lang w:val="zh-CN"/>
        </w:rPr>
        <w:fldChar w:fldCharType="end"/>
      </w:r>
    </w:p>
    <w:p w14:paraId="1FE5E078">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_Toc10908 </w:instrText>
      </w:r>
      <w:r>
        <w:rPr>
          <w:rFonts w:ascii="宋体" w:hAnsi="宋体"/>
          <w:bCs w:val="0"/>
          <w:szCs w:val="21"/>
          <w:lang w:val="zh-CN"/>
        </w:rPr>
        <w:fldChar w:fldCharType="separate"/>
      </w:r>
      <w:r>
        <w:rPr>
          <w:rFonts w:hint="eastAsia" w:hAnsi="宋体"/>
          <w:lang w:val="en-US" w:eastAsia="zh-CN"/>
        </w:rPr>
        <w:t xml:space="preserve">7 </w:t>
      </w:r>
      <w:r>
        <w:rPr>
          <w:rFonts w:hint="eastAsia" w:hAnsi="宋体"/>
        </w:rPr>
        <w:t>包装和运输</w:t>
      </w:r>
      <w:r>
        <w:tab/>
      </w:r>
      <w:r>
        <w:fldChar w:fldCharType="begin"/>
      </w:r>
      <w:r>
        <w:instrText xml:space="preserve"> PAGEREF _Toc10908 \h </w:instrText>
      </w:r>
      <w:r>
        <w:fldChar w:fldCharType="separate"/>
      </w:r>
      <w:r>
        <w:t>7</w:t>
      </w:r>
      <w:r>
        <w:fldChar w:fldCharType="end"/>
      </w:r>
      <w:r>
        <w:rPr>
          <w:rFonts w:ascii="宋体" w:hAnsi="宋体"/>
          <w:bCs w:val="0"/>
          <w:szCs w:val="21"/>
          <w:lang w:val="zh-CN"/>
        </w:rPr>
        <w:fldChar w:fldCharType="end"/>
      </w:r>
    </w:p>
    <w:p w14:paraId="31FD2422">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_Toc1885 </w:instrText>
      </w:r>
      <w:r>
        <w:rPr>
          <w:rFonts w:ascii="宋体" w:hAnsi="宋体"/>
          <w:bCs w:val="0"/>
          <w:szCs w:val="21"/>
          <w:lang w:val="zh-CN"/>
        </w:rPr>
        <w:fldChar w:fldCharType="separate"/>
      </w:r>
      <w:r>
        <w:rPr>
          <w:rFonts w:hint="eastAsia" w:hAnsi="宋体"/>
          <w:lang w:val="en-US" w:eastAsia="zh-CN"/>
        </w:rPr>
        <w:t>8技术文件</w:t>
      </w:r>
      <w:r>
        <w:tab/>
      </w:r>
      <w:r>
        <w:fldChar w:fldCharType="begin"/>
      </w:r>
      <w:r>
        <w:instrText xml:space="preserve"> PAGEREF _Toc1885 \h </w:instrText>
      </w:r>
      <w:r>
        <w:fldChar w:fldCharType="separate"/>
      </w:r>
      <w:r>
        <w:t>8</w:t>
      </w:r>
      <w:r>
        <w:fldChar w:fldCharType="end"/>
      </w:r>
      <w:r>
        <w:rPr>
          <w:rFonts w:ascii="宋体" w:hAnsi="宋体"/>
          <w:bCs w:val="0"/>
          <w:szCs w:val="21"/>
          <w:lang w:val="zh-CN"/>
        </w:rPr>
        <w:fldChar w:fldCharType="end"/>
      </w:r>
    </w:p>
    <w:p w14:paraId="1BA01F3E">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_Toc10385 </w:instrText>
      </w:r>
      <w:r>
        <w:rPr>
          <w:rFonts w:ascii="宋体" w:hAnsi="宋体"/>
          <w:bCs w:val="0"/>
          <w:szCs w:val="21"/>
          <w:lang w:val="zh-CN"/>
        </w:rPr>
        <w:fldChar w:fldCharType="separate"/>
      </w:r>
      <w:r>
        <w:rPr>
          <w:rFonts w:hint="eastAsia" w:hAnsi="宋体"/>
          <w:lang w:val="en-US" w:eastAsia="zh-CN"/>
        </w:rPr>
        <w:t>9 培训及</w:t>
      </w:r>
      <w:r>
        <w:rPr>
          <w:rFonts w:hint="eastAsia" w:hAnsi="宋体"/>
        </w:rPr>
        <w:t>售后服务</w:t>
      </w:r>
      <w:r>
        <w:tab/>
      </w:r>
      <w:r>
        <w:fldChar w:fldCharType="begin"/>
      </w:r>
      <w:r>
        <w:instrText xml:space="preserve"> PAGEREF _Toc10385 \h </w:instrText>
      </w:r>
      <w:r>
        <w:fldChar w:fldCharType="separate"/>
      </w:r>
      <w:r>
        <w:t>9</w:t>
      </w:r>
      <w:r>
        <w:fldChar w:fldCharType="end"/>
      </w:r>
      <w:r>
        <w:rPr>
          <w:rFonts w:ascii="宋体" w:hAnsi="宋体"/>
          <w:bCs w:val="0"/>
          <w:szCs w:val="21"/>
          <w:lang w:val="zh-CN"/>
        </w:rPr>
        <w:fldChar w:fldCharType="end"/>
      </w:r>
    </w:p>
    <w:p w14:paraId="77AAAA7E">
      <w:pPr>
        <w:pStyle w:val="28"/>
        <w:tabs>
          <w:tab w:val="right" w:leader="dot" w:pos="8300"/>
        </w:tabs>
      </w:pPr>
      <w:r>
        <w:rPr>
          <w:rFonts w:ascii="宋体" w:hAnsi="宋体"/>
          <w:bCs w:val="0"/>
          <w:szCs w:val="21"/>
          <w:lang w:val="zh-CN"/>
        </w:rPr>
        <w:fldChar w:fldCharType="begin"/>
      </w:r>
      <w:r>
        <w:rPr>
          <w:rFonts w:ascii="宋体" w:hAnsi="宋体"/>
          <w:bCs w:val="0"/>
          <w:szCs w:val="21"/>
          <w:lang w:val="zh-CN"/>
        </w:rPr>
        <w:instrText xml:space="preserve"> HYPERLINK \l _Toc29697 </w:instrText>
      </w:r>
      <w:r>
        <w:rPr>
          <w:rFonts w:ascii="宋体" w:hAnsi="宋体"/>
          <w:bCs w:val="0"/>
          <w:szCs w:val="21"/>
          <w:lang w:val="zh-CN"/>
        </w:rPr>
        <w:fldChar w:fldCharType="separate"/>
      </w:r>
      <w:r>
        <w:rPr>
          <w:rFonts w:hint="eastAsia" w:hAnsi="宋体"/>
          <w:lang w:val="en-US" w:eastAsia="zh-CN"/>
        </w:rPr>
        <w:t xml:space="preserve">10 </w:t>
      </w:r>
      <w:r>
        <w:rPr>
          <w:rFonts w:hint="eastAsia" w:hAnsi="宋体"/>
        </w:rPr>
        <w:t>技术差异表</w:t>
      </w:r>
      <w:r>
        <w:tab/>
      </w:r>
      <w:r>
        <w:fldChar w:fldCharType="begin"/>
      </w:r>
      <w:r>
        <w:instrText xml:space="preserve"> PAGEREF _Toc29697 \h </w:instrText>
      </w:r>
      <w:r>
        <w:fldChar w:fldCharType="separate"/>
      </w:r>
      <w:r>
        <w:t>9</w:t>
      </w:r>
      <w:r>
        <w:fldChar w:fldCharType="end"/>
      </w:r>
      <w:r>
        <w:rPr>
          <w:rFonts w:ascii="宋体" w:hAnsi="宋体"/>
          <w:bCs w:val="0"/>
          <w:szCs w:val="21"/>
          <w:lang w:val="zh-CN"/>
        </w:rPr>
        <w:fldChar w:fldCharType="end"/>
      </w:r>
    </w:p>
    <w:p w14:paraId="1397A4A3">
      <w:pPr>
        <w:pStyle w:val="28"/>
        <w:tabs>
          <w:tab w:val="right" w:leader="dot" w:pos="8300"/>
        </w:tabs>
        <w:rPr>
          <w:rFonts w:hint="default" w:eastAsia="宋体"/>
          <w:lang w:val="en-US" w:eastAsia="zh-CN"/>
        </w:rPr>
      </w:pPr>
      <w:r>
        <w:rPr>
          <w:rFonts w:ascii="宋体" w:hAnsi="宋体"/>
          <w:bCs w:val="0"/>
          <w:szCs w:val="21"/>
          <w:lang w:val="zh-CN"/>
        </w:rPr>
        <w:fldChar w:fldCharType="begin"/>
      </w:r>
      <w:r>
        <w:rPr>
          <w:rFonts w:ascii="宋体" w:hAnsi="宋体"/>
          <w:bCs w:val="0"/>
          <w:szCs w:val="21"/>
          <w:lang w:val="zh-CN"/>
        </w:rPr>
        <w:instrText xml:space="preserve"> HYPERLINK \l _Toc17469 </w:instrText>
      </w:r>
      <w:r>
        <w:rPr>
          <w:rFonts w:ascii="宋体" w:hAnsi="宋体"/>
          <w:bCs w:val="0"/>
          <w:szCs w:val="21"/>
          <w:lang w:val="zh-CN"/>
        </w:rPr>
        <w:fldChar w:fldCharType="separate"/>
      </w:r>
      <w:r>
        <w:rPr>
          <w:rFonts w:hint="eastAsia" w:hAnsi="宋体"/>
          <w:lang w:val="en-US" w:eastAsia="zh-CN"/>
        </w:rPr>
        <w:t xml:space="preserve">11 </w:t>
      </w:r>
      <w:r>
        <w:rPr>
          <w:rFonts w:hint="eastAsia" w:ascii="宋体" w:hAnsi="宋体"/>
        </w:rPr>
        <w:t>投标方需说明的其他问题</w:t>
      </w:r>
      <w:r>
        <w:tab/>
      </w:r>
      <w:r>
        <w:rPr>
          <w:rFonts w:ascii="宋体" w:hAnsi="宋体"/>
          <w:bCs w:val="0"/>
          <w:szCs w:val="21"/>
          <w:lang w:val="zh-CN"/>
        </w:rPr>
        <w:fldChar w:fldCharType="end"/>
      </w:r>
      <w:r>
        <w:rPr>
          <w:rFonts w:hint="eastAsia"/>
          <w:lang w:val="en-US" w:eastAsia="zh-CN"/>
        </w:rPr>
        <w:t>10</w:t>
      </w:r>
    </w:p>
    <w:p w14:paraId="625E60EF">
      <w:pPr>
        <w:adjustRightInd w:val="0"/>
        <w:snapToGrid w:val="0"/>
        <w:spacing w:line="360" w:lineRule="auto"/>
      </w:pPr>
      <w:r>
        <w:rPr>
          <w:rFonts w:ascii="宋体" w:hAnsi="宋体"/>
          <w:bCs/>
          <w:szCs w:val="21"/>
          <w:lang w:val="zh-CN"/>
        </w:rPr>
        <w:fldChar w:fldCharType="end"/>
      </w:r>
    </w:p>
    <w:p w14:paraId="33A7C0D0">
      <w:pPr>
        <w:rPr>
          <w:rFonts w:ascii="宋体" w:hAnsi="宋体"/>
          <w:szCs w:val="21"/>
        </w:rPr>
      </w:pPr>
    </w:p>
    <w:p w14:paraId="2C4C0DF6">
      <w:pPr>
        <w:adjustRightInd w:val="0"/>
        <w:snapToGrid w:val="0"/>
        <w:rPr>
          <w:rFonts w:ascii="宋体" w:hAnsi="宋体"/>
          <w:szCs w:val="21"/>
        </w:rPr>
        <w:sectPr>
          <w:footerReference r:id="rId7" w:type="default"/>
          <w:pgSz w:w="11906" w:h="16838"/>
          <w:pgMar w:top="1440" w:right="1803" w:bottom="1440" w:left="1803" w:header="964" w:footer="737" w:gutter="0"/>
          <w:pgNumType w:start="1"/>
          <w:cols w:space="720" w:num="1"/>
          <w:docGrid w:type="lines" w:linePitch="312" w:charSpace="0"/>
        </w:sectPr>
      </w:pPr>
    </w:p>
    <w:p w14:paraId="7F282746">
      <w:pPr>
        <w:pStyle w:val="4"/>
        <w:adjustRightInd w:val="0"/>
        <w:spacing w:before="0" w:beforeLines="0"/>
        <w:rPr>
          <w:rFonts w:hint="default" w:ascii="Times New Roman" w:hAnsi="Times New Roman" w:cs="Times New Roman"/>
          <w:highlight w:val="none"/>
        </w:rPr>
      </w:pPr>
      <w:bookmarkStart w:id="8" w:name="_Toc229476378"/>
      <w:bookmarkEnd w:id="8"/>
      <w:bookmarkStart w:id="9" w:name="_Toc229476473"/>
      <w:bookmarkEnd w:id="9"/>
      <w:bookmarkStart w:id="10" w:name="_Toc229476588"/>
      <w:bookmarkEnd w:id="10"/>
      <w:bookmarkStart w:id="11" w:name="_Toc229476507"/>
      <w:bookmarkEnd w:id="11"/>
      <w:bookmarkStart w:id="12" w:name="_Toc112756677"/>
      <w:r>
        <w:rPr>
          <w:rFonts w:hAnsi="宋体"/>
          <w:b w:val="0"/>
        </w:rPr>
        <w:t xml:space="preserve"> </w:t>
      </w:r>
      <w:bookmarkEnd w:id="12"/>
      <w:bookmarkStart w:id="13" w:name="_Toc305941518"/>
      <w:bookmarkStart w:id="14" w:name="_Toc305941223"/>
      <w:bookmarkStart w:id="15" w:name="_Toc502860904"/>
      <w:bookmarkStart w:id="16" w:name="_Toc502856547"/>
      <w:bookmarkStart w:id="17" w:name="_Toc15279"/>
      <w:bookmarkStart w:id="18" w:name="_Toc398041477"/>
      <w:bookmarkStart w:id="19" w:name="_Toc22014"/>
      <w:bookmarkStart w:id="20" w:name="_Toc16544"/>
      <w:bookmarkStart w:id="21" w:name="_Toc23662"/>
      <w:bookmarkStart w:id="22" w:name="_Toc158"/>
      <w:bookmarkStart w:id="23" w:name="_Toc397006837"/>
      <w:bookmarkStart w:id="24" w:name="_Toc31909"/>
      <w:r>
        <w:rPr>
          <w:rFonts w:hint="default" w:ascii="Times New Roman" w:hAnsi="Times New Roman" w:cs="Times New Roman"/>
          <w:highlight w:val="none"/>
        </w:rPr>
        <w:t>总则</w:t>
      </w:r>
      <w:bookmarkEnd w:id="13"/>
      <w:bookmarkEnd w:id="14"/>
      <w:bookmarkEnd w:id="15"/>
      <w:bookmarkEnd w:id="16"/>
      <w:bookmarkEnd w:id="17"/>
      <w:bookmarkEnd w:id="18"/>
      <w:bookmarkEnd w:id="19"/>
      <w:bookmarkEnd w:id="20"/>
      <w:bookmarkEnd w:id="21"/>
      <w:bookmarkEnd w:id="22"/>
      <w:bookmarkEnd w:id="23"/>
      <w:bookmarkEnd w:id="24"/>
    </w:p>
    <w:p w14:paraId="4B3388B5">
      <w:pPr>
        <w:pStyle w:val="59"/>
        <w:adjustRightInd w:val="0"/>
        <w:snapToGrid w:val="0"/>
        <w:spacing w:line="360" w:lineRule="auto"/>
        <w:ind w:firstLine="0" w:firstLineChars="0"/>
        <w:rPr>
          <w:rFonts w:hint="default" w:ascii="Times New Roman" w:hAnsi="Times New Roman" w:eastAsia="宋体" w:cs="Times New Roman"/>
          <w:szCs w:val="21"/>
          <w:highlight w:val="none"/>
        </w:rPr>
      </w:pPr>
      <w:bookmarkStart w:id="25" w:name="_Toc112756678"/>
      <w:r>
        <w:rPr>
          <w:rFonts w:hint="default" w:ascii="Times New Roman" w:hAnsi="Times New Roman" w:eastAsia="宋体" w:cs="Times New Roman"/>
          <w:szCs w:val="21"/>
          <w:highlight w:val="none"/>
        </w:rPr>
        <w:t>1.1 本技术规范书适用于南网商城安全工器具专区的</w:t>
      </w:r>
      <w:r>
        <w:rPr>
          <w:rFonts w:hint="default" w:ascii="Times New Roman" w:hAnsi="Times New Roman" w:eastAsia="宋体" w:cs="Times New Roman"/>
          <w:szCs w:val="21"/>
          <w:highlight w:val="none"/>
          <w:u w:val="single"/>
          <w:lang w:val="en-US" w:eastAsia="zh-CN"/>
        </w:rPr>
        <w:t>安全工器具柜</w:t>
      </w:r>
      <w:r>
        <w:rPr>
          <w:rFonts w:hint="default" w:ascii="Times New Roman" w:hAnsi="Times New Roman" w:eastAsia="宋体" w:cs="Times New Roman"/>
          <w:szCs w:val="21"/>
          <w:highlight w:val="none"/>
        </w:rPr>
        <w:t>物资，它提出了该物资的技术要求、检查试验及包装运输等方面的要求。</w:t>
      </w:r>
    </w:p>
    <w:p w14:paraId="0EE76DA9">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1.2 本招标技术文件提出的是最低限度的技术要求，并未对一切技术细节做出规定，也未充分引述有关标准和规范的条文，凡本招标技术文件中未规定，但在相关</w:t>
      </w:r>
      <w:r>
        <w:rPr>
          <w:rFonts w:hint="default" w:ascii="Times New Roman" w:hAnsi="Times New Roman" w:eastAsia="宋体" w:cs="Times New Roman"/>
          <w:szCs w:val="21"/>
          <w:highlight w:val="none"/>
          <w:lang w:val="en-US" w:eastAsia="zh-CN"/>
        </w:rPr>
        <w:t>物资</w:t>
      </w:r>
      <w:r>
        <w:rPr>
          <w:rFonts w:hint="default" w:ascii="Times New Roman" w:hAnsi="Times New Roman" w:eastAsia="宋体" w:cs="Times New Roman"/>
          <w:szCs w:val="21"/>
          <w:highlight w:val="none"/>
        </w:rPr>
        <w:t>的行业标准、国家标准或IEC标准中有规定的规范条文，投标方应按相应标准的条文进行设备设计、制造、试验和安装。对国家有关安全、环保等强制性标准，必须满足其要求。</w:t>
      </w:r>
    </w:p>
    <w:p w14:paraId="57CE258E">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1.3 如果投标方没有以书面形式对本技术规范书的条文提出异议，则意味着投标方提供的物资完全符合本技术规范书的要求。如有任何异议，都应在技术投标文件中</w:t>
      </w:r>
      <w:r>
        <w:rPr>
          <w:rFonts w:hint="default" w:ascii="Times New Roman" w:hAnsi="Times New Roman" w:eastAsia="宋体" w:cs="Times New Roman"/>
          <w:szCs w:val="21"/>
          <w:highlight w:val="none"/>
          <w:u w:val="single"/>
        </w:rPr>
        <w:t>以</w:t>
      </w:r>
      <w:r>
        <w:rPr>
          <w:rFonts w:hint="eastAsia" w:ascii="Times New Roman" w:hAnsi="Times New Roman" w:eastAsia="宋体" w:cs="Times New Roman"/>
          <w:szCs w:val="21"/>
          <w:highlight w:val="none"/>
          <w:u w:val="single"/>
          <w:lang w:eastAsia="zh-CN"/>
        </w:rPr>
        <w:t>“</w:t>
      </w:r>
      <w:r>
        <w:rPr>
          <w:rFonts w:hint="default" w:ascii="Times New Roman" w:hAnsi="Times New Roman" w:eastAsia="宋体" w:cs="Times New Roman"/>
          <w:szCs w:val="21"/>
          <w:highlight w:val="none"/>
          <w:u w:val="single"/>
        </w:rPr>
        <w:t>对招标技术文件的意见和同招标技术文件的差异</w:t>
      </w:r>
      <w:r>
        <w:rPr>
          <w:rFonts w:hint="eastAsia" w:ascii="Times New Roman" w:hAnsi="Times New Roman" w:eastAsia="宋体" w:cs="Times New Roman"/>
          <w:szCs w:val="21"/>
          <w:highlight w:val="none"/>
          <w:u w:val="single"/>
          <w:lang w:eastAsia="zh-CN"/>
        </w:rPr>
        <w:t>”</w:t>
      </w:r>
      <w:r>
        <w:rPr>
          <w:rFonts w:hint="default" w:ascii="Times New Roman" w:hAnsi="Times New Roman" w:eastAsia="宋体" w:cs="Times New Roman"/>
          <w:szCs w:val="21"/>
          <w:highlight w:val="none"/>
          <w:u w:val="single"/>
        </w:rPr>
        <w:t>为标题</w:t>
      </w:r>
      <w:r>
        <w:rPr>
          <w:rFonts w:hint="default" w:ascii="Times New Roman" w:hAnsi="Times New Roman" w:eastAsia="宋体" w:cs="Times New Roman"/>
          <w:szCs w:val="21"/>
          <w:highlight w:val="none"/>
        </w:rPr>
        <w:t>的专门章节中加以详细描述。</w:t>
      </w:r>
    </w:p>
    <w:p w14:paraId="7D916484">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1.4 本技术规范书所使用的标准如遇与投标方所执行的标准不一致时，按较高标准执行。</w:t>
      </w:r>
    </w:p>
    <w:p w14:paraId="6E109008">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1.5 本技术规范书经招标方、中标方双方确认后作为订货合同的技术附件，与合同正文具有同等的法律效力。</w:t>
      </w:r>
      <w:bookmarkStart w:id="26" w:name="_Toc398041478"/>
      <w:bookmarkStart w:id="27" w:name="_Toc305941519"/>
      <w:bookmarkStart w:id="28" w:name="_Toc3801"/>
      <w:bookmarkStart w:id="29" w:name="_Toc305941224"/>
      <w:bookmarkStart w:id="30" w:name="_Toc502856548"/>
      <w:bookmarkStart w:id="31" w:name="_Toc397006838"/>
      <w:bookmarkStart w:id="32" w:name="_Toc502860905"/>
    </w:p>
    <w:p w14:paraId="11B52C61">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r>
        <w:rPr>
          <w:rFonts w:hint="default" w:ascii="Times New Roman" w:hAnsi="Times New Roman" w:eastAsia="宋体" w:cs="Times New Roman"/>
          <w:szCs w:val="21"/>
          <w:highlight w:val="none"/>
          <w:lang w:val="en-US" w:eastAsia="zh-CN"/>
        </w:rPr>
        <w:t>6</w:t>
      </w:r>
      <w:r>
        <w:rPr>
          <w:rFonts w:hint="default" w:ascii="Times New Roman" w:hAnsi="Times New Roman" w:eastAsia="宋体" w:cs="Times New Roman"/>
          <w:szCs w:val="21"/>
          <w:highlight w:val="none"/>
        </w:rPr>
        <w:t xml:space="preserve"> 投标方在应标技术文件中应如实反映应标产品与本技术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书的技术差异。</w:t>
      </w:r>
      <w:r>
        <w:rPr>
          <w:rFonts w:hint="default" w:ascii="Times New Roman" w:hAnsi="Times New Roman" w:eastAsia="宋体" w:cs="Times New Roman"/>
          <w:b/>
          <w:bCs/>
          <w:szCs w:val="21"/>
          <w:highlight w:val="none"/>
        </w:rPr>
        <w:t>如果投标方没有提出技术差异，而在执行合同的过程中，招标方发现投标方提供的产品与其应标的技术</w:t>
      </w:r>
      <w:r>
        <w:rPr>
          <w:rFonts w:hint="default" w:ascii="Times New Roman" w:hAnsi="Times New Roman" w:eastAsia="宋体" w:cs="Times New Roman"/>
          <w:b/>
          <w:bCs/>
          <w:szCs w:val="21"/>
          <w:highlight w:val="none"/>
          <w:lang w:eastAsia="zh-CN"/>
        </w:rPr>
        <w:t>规范</w:t>
      </w:r>
      <w:r>
        <w:rPr>
          <w:rFonts w:hint="default" w:ascii="Times New Roman" w:hAnsi="Times New Roman" w:eastAsia="宋体" w:cs="Times New Roman"/>
          <w:b/>
          <w:bCs/>
          <w:szCs w:val="21"/>
          <w:highlight w:val="none"/>
        </w:rPr>
        <w:t>书的条文存在差异，招标方有权终止合同或退货</w:t>
      </w:r>
      <w:r>
        <w:rPr>
          <w:rFonts w:hint="default" w:ascii="Times New Roman" w:hAnsi="Times New Roman" w:eastAsia="宋体" w:cs="Times New Roman"/>
          <w:b/>
          <w:bCs/>
          <w:szCs w:val="21"/>
          <w:highlight w:val="none"/>
          <w:lang w:eastAsia="zh-CN"/>
        </w:rPr>
        <w:t>，</w:t>
      </w:r>
      <w:r>
        <w:rPr>
          <w:rFonts w:hint="default" w:ascii="Times New Roman" w:hAnsi="Times New Roman" w:eastAsia="宋体" w:cs="Times New Roman"/>
          <w:b w:val="0"/>
          <w:bCs/>
          <w:color w:val="auto"/>
          <w:sz w:val="21"/>
          <w:szCs w:val="21"/>
          <w:highlight w:val="none"/>
          <w:lang w:val="en-US" w:eastAsia="zh-CN"/>
        </w:rPr>
        <w:t>根据严重程度对投标方后续的投标有不同程度的影响。</w:t>
      </w:r>
    </w:p>
    <w:p w14:paraId="4F02AB14">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r>
        <w:rPr>
          <w:rFonts w:hint="default" w:ascii="Times New Roman" w:hAnsi="Times New Roman" w:eastAsia="宋体" w:cs="Times New Roman"/>
          <w:szCs w:val="21"/>
          <w:highlight w:val="none"/>
          <w:lang w:val="en-US" w:eastAsia="zh-CN"/>
        </w:rPr>
        <w:t>7</w:t>
      </w:r>
      <w:r>
        <w:rPr>
          <w:rFonts w:hint="default" w:ascii="Times New Roman" w:hAnsi="Times New Roman" w:eastAsia="宋体" w:cs="Times New Roman"/>
          <w:szCs w:val="21"/>
          <w:highlight w:val="none"/>
        </w:rPr>
        <w:t xml:space="preserve"> 投标方应按本技术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书的要求在应标技术部分如实详细</w:t>
      </w:r>
      <w:r>
        <w:rPr>
          <w:rFonts w:hint="default" w:ascii="Times New Roman" w:hAnsi="Times New Roman" w:eastAsia="宋体" w:cs="Times New Roman"/>
          <w:szCs w:val="21"/>
          <w:highlight w:val="none"/>
          <w:lang w:val="en-US" w:eastAsia="zh-CN"/>
        </w:rPr>
        <w:t>地</w:t>
      </w:r>
      <w:r>
        <w:rPr>
          <w:rFonts w:hint="default" w:ascii="Times New Roman" w:hAnsi="Times New Roman" w:eastAsia="宋体" w:cs="Times New Roman"/>
          <w:szCs w:val="21"/>
          <w:highlight w:val="none"/>
        </w:rPr>
        <w:t>填写应标物资的标准配置表，并在应标价格部分按此标准配置进行报价，</w:t>
      </w:r>
      <w:r>
        <w:rPr>
          <w:rFonts w:hint="default" w:ascii="Times New Roman" w:hAnsi="Times New Roman" w:eastAsia="宋体" w:cs="Times New Roman"/>
          <w:szCs w:val="21"/>
          <w:highlight w:val="none"/>
          <w:u w:val="single"/>
        </w:rPr>
        <w:t>如发现二者有矛盾之处，将以报价表的配置为准</w:t>
      </w:r>
      <w:r>
        <w:rPr>
          <w:rFonts w:hint="default" w:ascii="Times New Roman" w:hAnsi="Times New Roman" w:eastAsia="宋体" w:cs="Times New Roman"/>
          <w:szCs w:val="21"/>
          <w:highlight w:val="none"/>
        </w:rPr>
        <w:t>。</w:t>
      </w:r>
    </w:p>
    <w:p w14:paraId="07EC34CE">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r>
        <w:rPr>
          <w:rFonts w:hint="default" w:ascii="Times New Roman" w:hAnsi="Times New Roman" w:eastAsia="宋体" w:cs="Times New Roman"/>
          <w:szCs w:val="21"/>
          <w:highlight w:val="none"/>
          <w:lang w:val="en-US" w:eastAsia="zh-CN"/>
        </w:rPr>
        <w:t>8</w:t>
      </w:r>
      <w:r>
        <w:rPr>
          <w:rFonts w:hint="default" w:ascii="Times New Roman" w:hAnsi="Times New Roman" w:eastAsia="宋体" w:cs="Times New Roman"/>
          <w:szCs w:val="21"/>
          <w:highlight w:val="none"/>
        </w:rPr>
        <w:t xml:space="preserve"> 投标方应充分理解本技术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书并按本技术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书的具体条款、格式要求填写应标的技术文件，如发现应标的技术文件条款、格式不符合本技术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书的要求，则认为应标不严肃，在评标时将有不同程度的扣分。</w:t>
      </w:r>
    </w:p>
    <w:p w14:paraId="27B4B9DB">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1.</w:t>
      </w:r>
      <w:r>
        <w:rPr>
          <w:rFonts w:hint="default" w:ascii="Times New Roman" w:hAnsi="Times New Roman" w:eastAsia="宋体" w:cs="Times New Roman"/>
          <w:szCs w:val="21"/>
          <w:highlight w:val="none"/>
          <w:lang w:val="en-US" w:eastAsia="zh-CN"/>
        </w:rPr>
        <w:t>9</w:t>
      </w:r>
      <w:r>
        <w:rPr>
          <w:rFonts w:hint="default" w:ascii="Times New Roman" w:hAnsi="Times New Roman" w:eastAsia="宋体" w:cs="Times New Roman"/>
          <w:szCs w:val="21"/>
          <w:highlight w:val="none"/>
        </w:rPr>
        <w:t xml:space="preserve"> 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书未尽事宜，由招标方、中标方双方协商确定。</w:t>
      </w:r>
    </w:p>
    <w:p w14:paraId="30D0E7D0">
      <w:pPr>
        <w:pStyle w:val="59"/>
        <w:adjustRightInd w:val="0"/>
        <w:snapToGrid w:val="0"/>
        <w:spacing w:line="360" w:lineRule="auto"/>
        <w:ind w:firstLine="0" w:firstLineChars="0"/>
        <w:rPr>
          <w:rFonts w:hint="default" w:ascii="Times New Roman" w:hAnsi="Times New Roman" w:eastAsia="方正书宋简体" w:cs="Times New Roman"/>
          <w:color w:val="FF0000"/>
          <w:szCs w:val="21"/>
          <w:highlight w:val="none"/>
          <w:lang w:eastAsia="zh-CN"/>
        </w:rPr>
      </w:pPr>
      <w:r>
        <w:rPr>
          <w:rFonts w:hint="default" w:ascii="Times New Roman" w:hAnsi="Times New Roman" w:eastAsia="宋体" w:cs="Times New Roman"/>
          <w:color w:val="auto"/>
          <w:szCs w:val="21"/>
          <w:highlight w:val="none"/>
        </w:rPr>
        <w:t xml:space="preserve">1.10 </w:t>
      </w:r>
      <w:r>
        <w:rPr>
          <w:rFonts w:eastAsia="宋体" w:cs="Times New Roman"/>
          <w:color w:val="auto"/>
          <w:szCs w:val="21"/>
          <w:highlight w:val="none"/>
        </w:rPr>
        <w:t>标注“★”的条款为关键条款，作为评标时打分的重点参考。</w:t>
      </w:r>
    </w:p>
    <w:p w14:paraId="4D43AE22">
      <w:pPr>
        <w:pStyle w:val="4"/>
        <w:adjustRightInd w:val="0"/>
        <w:spacing w:before="0" w:beforeLines="0"/>
        <w:rPr>
          <w:rFonts w:hint="default" w:ascii="Times New Roman" w:hAnsi="Times New Roman" w:cs="Times New Roman"/>
          <w:highlight w:val="none"/>
        </w:rPr>
      </w:pPr>
      <w:bookmarkStart w:id="33" w:name="_Toc15162"/>
      <w:bookmarkStart w:id="34" w:name="_Toc8954"/>
      <w:bookmarkStart w:id="35" w:name="_Toc13255"/>
      <w:bookmarkStart w:id="36" w:name="_Toc12241"/>
      <w:bookmarkStart w:id="37" w:name="_Toc10692"/>
      <w:r>
        <w:rPr>
          <w:rFonts w:hint="default" w:ascii="Times New Roman" w:hAnsi="Times New Roman" w:cs="Times New Roman"/>
          <w:highlight w:val="none"/>
          <w:lang w:val="en-US" w:eastAsia="zh-CN"/>
        </w:rPr>
        <w:t>供货</w:t>
      </w:r>
      <w:r>
        <w:rPr>
          <w:rFonts w:hint="default" w:ascii="Times New Roman" w:hAnsi="Times New Roman" w:cs="Times New Roman"/>
          <w:highlight w:val="none"/>
        </w:rPr>
        <w:t>范围</w:t>
      </w:r>
      <w:bookmarkEnd w:id="26"/>
      <w:bookmarkEnd w:id="27"/>
      <w:bookmarkEnd w:id="28"/>
      <w:bookmarkEnd w:id="29"/>
      <w:bookmarkEnd w:id="30"/>
      <w:bookmarkEnd w:id="31"/>
      <w:bookmarkEnd w:id="32"/>
      <w:bookmarkEnd w:id="33"/>
      <w:bookmarkEnd w:id="34"/>
      <w:bookmarkEnd w:id="35"/>
      <w:bookmarkEnd w:id="36"/>
      <w:bookmarkEnd w:id="37"/>
    </w:p>
    <w:p w14:paraId="6710EC2E">
      <w:pPr>
        <w:pStyle w:val="59"/>
        <w:adjustRightInd w:val="0"/>
        <w:snapToGrid w:val="0"/>
        <w:spacing w:line="360" w:lineRule="auto"/>
        <w:ind w:firstLine="0" w:firstLineChars="0"/>
        <w:rPr>
          <w:rFonts w:hint="default" w:ascii="Times New Roman" w:hAnsi="Times New Roman" w:eastAsia="宋体" w:cs="Times New Roman"/>
          <w:szCs w:val="21"/>
          <w:highlight w:val="none"/>
          <w:lang w:eastAsia="zh-CN"/>
        </w:rPr>
      </w:pPr>
      <w:bookmarkStart w:id="38" w:name="_Toc305941225"/>
      <w:bookmarkStart w:id="39" w:name="_Toc290652071"/>
      <w:bookmarkStart w:id="40" w:name="_Toc291768528"/>
      <w:r>
        <w:rPr>
          <w:rFonts w:hint="default" w:ascii="Times New Roman" w:hAnsi="Times New Roman" w:eastAsia="宋体" w:cs="Times New Roman"/>
          <w:szCs w:val="21"/>
          <w:highlight w:val="none"/>
        </w:rPr>
        <w:t>2.1中标方应按本技术</w:t>
      </w:r>
      <w:r>
        <w:rPr>
          <w:rFonts w:hint="default" w:ascii="Times New Roman" w:hAnsi="Times New Roman" w:eastAsia="宋体" w:cs="Times New Roman"/>
          <w:szCs w:val="21"/>
          <w:highlight w:val="none"/>
          <w:lang w:eastAsia="zh-CN"/>
        </w:rPr>
        <w:t>规范</w:t>
      </w:r>
      <w:r>
        <w:rPr>
          <w:rFonts w:hint="default" w:ascii="Times New Roman" w:hAnsi="Times New Roman" w:eastAsia="宋体" w:cs="Times New Roman"/>
          <w:szCs w:val="21"/>
          <w:highlight w:val="none"/>
        </w:rPr>
        <w:t>书的要求提供全新的、合格的</w:t>
      </w:r>
      <w:r>
        <w:rPr>
          <w:rFonts w:hint="default" w:ascii="Times New Roman" w:hAnsi="Times New Roman" w:eastAsia="宋体" w:cs="Times New Roman"/>
          <w:szCs w:val="21"/>
          <w:highlight w:val="none"/>
          <w:u w:val="single"/>
          <w:lang w:eastAsia="zh-CN"/>
        </w:rPr>
        <w:t>安全标</w:t>
      </w:r>
      <w:r>
        <w:rPr>
          <w:rFonts w:hint="default" w:ascii="Times New Roman" w:hAnsi="Times New Roman" w:eastAsia="宋体" w:cs="Times New Roman"/>
          <w:szCs w:val="21"/>
          <w:highlight w:val="none"/>
          <w:u w:val="single"/>
          <w:lang w:val="en-US" w:eastAsia="zh-CN"/>
        </w:rPr>
        <w:t>工器具柜</w:t>
      </w:r>
      <w:r>
        <w:rPr>
          <w:rFonts w:hint="default" w:ascii="Times New Roman" w:hAnsi="Times New Roman" w:eastAsia="宋体" w:cs="Times New Roman"/>
          <w:szCs w:val="21"/>
          <w:highlight w:val="none"/>
        </w:rPr>
        <w:t>以及必要的备品备件（如有）、专用工具（如有）。</w:t>
      </w:r>
    </w:p>
    <w:p w14:paraId="34CB6192">
      <w:pPr>
        <w:pStyle w:val="59"/>
        <w:adjustRightInd w:val="0"/>
        <w:snapToGrid w:val="0"/>
        <w:spacing w:line="360" w:lineRule="auto"/>
        <w:ind w:firstLine="0" w:firstLineChars="0"/>
        <w:rPr>
          <w:rFonts w:hint="default" w:ascii="Times New Roman" w:hAnsi="Times New Roman" w:eastAsia="宋体" w:cs="Times New Roman"/>
          <w:szCs w:val="21"/>
          <w:highlight w:val="none"/>
          <w:lang w:eastAsia="zh-CN"/>
        </w:rPr>
      </w:pPr>
      <w:r>
        <w:rPr>
          <w:rFonts w:hint="default" w:ascii="Times New Roman" w:hAnsi="Times New Roman" w:eastAsia="宋体" w:cs="Times New Roman"/>
          <w:szCs w:val="21"/>
          <w:highlight w:val="none"/>
        </w:rPr>
        <w:t>2.2中标方所提供的组件或附件如需向第三方外购时，外购的组件或附件由中标方向招标方负责，并提供相应出厂和验收证明。</w:t>
      </w:r>
    </w:p>
    <w:p w14:paraId="3D976298">
      <w:pPr>
        <w:pStyle w:val="59"/>
        <w:adjustRightInd w:val="0"/>
        <w:snapToGrid w:val="0"/>
        <w:spacing w:line="360" w:lineRule="auto"/>
        <w:ind w:firstLine="0" w:firstLineChars="0"/>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2.3供货范围一览表</w:t>
      </w:r>
    </w:p>
    <w:p w14:paraId="58963B0A">
      <w:pPr>
        <w:pStyle w:val="59"/>
        <w:adjustRightInd w:val="0"/>
        <w:snapToGrid w:val="0"/>
        <w:spacing w:line="360" w:lineRule="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中标方应确保供货范围完整，对于属于本次供货物资正常使用所必需的部件（含备品、专用工具等），即使本供货范围未列出或数目不足，中标方仍须在执行合同时补足。中标方提供的</w:t>
      </w:r>
      <w:r>
        <w:rPr>
          <w:rFonts w:hint="default" w:ascii="Times New Roman" w:hAnsi="Times New Roman" w:eastAsia="宋体" w:cs="Times New Roman"/>
          <w:szCs w:val="21"/>
          <w:highlight w:val="none"/>
          <w:u w:val="single"/>
          <w:lang w:eastAsia="zh-CN"/>
        </w:rPr>
        <w:t>安全标</w:t>
      </w:r>
      <w:r>
        <w:rPr>
          <w:rFonts w:hint="default" w:ascii="Times New Roman" w:hAnsi="Times New Roman" w:eastAsia="宋体" w:cs="Times New Roman"/>
          <w:szCs w:val="21"/>
          <w:highlight w:val="none"/>
          <w:u w:val="single"/>
          <w:lang w:val="en-US" w:eastAsia="zh-CN"/>
        </w:rPr>
        <w:t>工器具柜</w:t>
      </w:r>
      <w:r>
        <w:rPr>
          <w:rFonts w:hint="default" w:ascii="Times New Roman" w:hAnsi="Times New Roman" w:eastAsia="宋体" w:cs="Times New Roman"/>
          <w:szCs w:val="21"/>
          <w:highlight w:val="none"/>
        </w:rPr>
        <w:t>的具体规格见表2.1。</w:t>
      </w:r>
    </w:p>
    <w:p w14:paraId="4314AE30">
      <w:pPr>
        <w:adjustRightInd w:val="0"/>
        <w:snapToGrid w:val="0"/>
        <w:spacing w:line="360" w:lineRule="auto"/>
        <w:ind w:firstLine="2835" w:firstLineChars="1350"/>
        <w:rPr>
          <w:rFonts w:hint="default" w:ascii="Times New Roman" w:hAnsi="Times New Roman" w:cs="Times New Roman"/>
          <w:bCs/>
          <w:szCs w:val="21"/>
          <w:highlight w:val="none"/>
        </w:rPr>
      </w:pPr>
      <w:r>
        <w:rPr>
          <w:rFonts w:hint="default" w:ascii="Times New Roman" w:hAnsi="Times New Roman" w:eastAsia="宋体" w:cs="Times New Roman"/>
          <w:szCs w:val="21"/>
          <w:highlight w:val="none"/>
        </w:rPr>
        <w:t>★</w:t>
      </w:r>
      <w:r>
        <w:rPr>
          <w:rFonts w:hint="default" w:ascii="Times New Roman" w:hAnsi="Times New Roman" w:cs="Times New Roman"/>
          <w:bCs/>
          <w:szCs w:val="21"/>
          <w:highlight w:val="none"/>
        </w:rPr>
        <w:t>表2.1供货范围及物资需求一览表</w:t>
      </w:r>
    </w:p>
    <w:tbl>
      <w:tblPr>
        <w:tblStyle w:val="39"/>
        <w:tblW w:w="8973" w:type="dxa"/>
        <w:tblInd w:w="-25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504"/>
        <w:gridCol w:w="1091"/>
        <w:gridCol w:w="1500"/>
        <w:gridCol w:w="2755"/>
        <w:gridCol w:w="995"/>
        <w:gridCol w:w="546"/>
        <w:gridCol w:w="709"/>
        <w:gridCol w:w="873"/>
      </w:tblGrid>
      <w:tr w14:paraId="5C2DE3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910" w:hRule="atLeast"/>
          <w:tblHeader/>
        </w:trPr>
        <w:tc>
          <w:tcPr>
            <w:tcW w:w="504" w:type="dxa"/>
            <w:shd w:val="clear" w:color="auto" w:fill="FFFFFF"/>
            <w:noWrap w:val="0"/>
            <w:vAlign w:val="center"/>
          </w:tcPr>
          <w:p w14:paraId="1EF5851A">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序号</w:t>
            </w:r>
          </w:p>
        </w:tc>
        <w:tc>
          <w:tcPr>
            <w:tcW w:w="1091" w:type="dxa"/>
            <w:shd w:val="clear" w:color="auto" w:fill="FFFFFF"/>
            <w:noWrap w:val="0"/>
            <w:vAlign w:val="center"/>
          </w:tcPr>
          <w:p w14:paraId="34FF306A">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物资编码</w:t>
            </w:r>
          </w:p>
        </w:tc>
        <w:tc>
          <w:tcPr>
            <w:tcW w:w="1500" w:type="dxa"/>
            <w:shd w:val="clear" w:color="auto" w:fill="FFFFFF"/>
            <w:noWrap w:val="0"/>
            <w:vAlign w:val="center"/>
          </w:tcPr>
          <w:p w14:paraId="322F6177">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物资名称</w:t>
            </w:r>
          </w:p>
        </w:tc>
        <w:tc>
          <w:tcPr>
            <w:tcW w:w="2755" w:type="dxa"/>
            <w:shd w:val="clear" w:color="auto" w:fill="FFFFFF"/>
            <w:noWrap w:val="0"/>
            <w:vAlign w:val="center"/>
          </w:tcPr>
          <w:p w14:paraId="756C63D0">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规格型号</w:t>
            </w:r>
          </w:p>
        </w:tc>
        <w:tc>
          <w:tcPr>
            <w:tcW w:w="995" w:type="dxa"/>
            <w:shd w:val="clear" w:color="auto" w:fill="FFFFFF"/>
            <w:noWrap w:val="0"/>
            <w:vAlign w:val="center"/>
          </w:tcPr>
          <w:p w14:paraId="3DE3BAE3">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单位</w:t>
            </w:r>
          </w:p>
        </w:tc>
        <w:tc>
          <w:tcPr>
            <w:tcW w:w="546" w:type="dxa"/>
            <w:shd w:val="clear" w:color="auto" w:fill="FFFFFF"/>
            <w:noWrap w:val="0"/>
            <w:vAlign w:val="center"/>
          </w:tcPr>
          <w:p w14:paraId="7F8008AC">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数量</w:t>
            </w:r>
          </w:p>
        </w:tc>
        <w:tc>
          <w:tcPr>
            <w:tcW w:w="709" w:type="dxa"/>
            <w:shd w:val="clear" w:color="auto" w:fill="FFFFFF"/>
            <w:noWrap w:val="0"/>
            <w:vAlign w:val="center"/>
          </w:tcPr>
          <w:p w14:paraId="58BAA205">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是否提供样品</w:t>
            </w:r>
          </w:p>
        </w:tc>
        <w:tc>
          <w:tcPr>
            <w:tcW w:w="873" w:type="dxa"/>
            <w:shd w:val="clear" w:color="auto" w:fill="FFFFFF"/>
            <w:noWrap w:val="0"/>
            <w:vAlign w:val="center"/>
          </w:tcPr>
          <w:p w14:paraId="55284AB9">
            <w:pPr>
              <w:widowControl/>
              <w:jc w:val="center"/>
              <w:rPr>
                <w:rFonts w:hint="default" w:ascii="Times New Roman" w:hAnsi="Times New Roman" w:eastAsia="宋体" w:cs="Times New Roman"/>
                <w:kern w:val="0"/>
                <w:szCs w:val="21"/>
                <w:highlight w:val="none"/>
                <w:lang w:eastAsia="zh-CN"/>
              </w:rPr>
            </w:pPr>
            <w:r>
              <w:rPr>
                <w:rFonts w:hint="default" w:ascii="Times New Roman" w:hAnsi="Times New Roman" w:cs="Times New Roman"/>
                <w:kern w:val="0"/>
                <w:szCs w:val="21"/>
                <w:highlight w:val="none"/>
                <w:lang w:val="en-US" w:eastAsia="zh-CN"/>
              </w:rPr>
              <w:t>备注</w:t>
            </w:r>
          </w:p>
        </w:tc>
      </w:tr>
      <w:tr w14:paraId="01C8AA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7423E00C">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1</w:t>
            </w:r>
          </w:p>
        </w:tc>
        <w:tc>
          <w:tcPr>
            <w:tcW w:w="1091" w:type="dxa"/>
            <w:shd w:val="clear" w:color="auto" w:fill="FFFFFF"/>
            <w:noWrap w:val="0"/>
            <w:vAlign w:val="center"/>
          </w:tcPr>
          <w:p w14:paraId="7E6D9190">
            <w:pPr>
              <w:widowControl/>
              <w:jc w:val="center"/>
              <w:textAlignment w:val="center"/>
              <w:rPr>
                <w:rFonts w:hint="default" w:ascii="Times New Roman" w:hAnsi="Times New Roman" w:cs="Times New Roman"/>
                <w:szCs w:val="21"/>
                <w:highlight w:val="none"/>
              </w:rPr>
            </w:pPr>
          </w:p>
        </w:tc>
        <w:tc>
          <w:tcPr>
            <w:tcW w:w="1500" w:type="dxa"/>
            <w:shd w:val="clear" w:color="auto" w:fill="FFFFFF"/>
            <w:noWrap w:val="0"/>
            <w:vAlign w:val="center"/>
          </w:tcPr>
          <w:p w14:paraId="3B831F13">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安全工器具柜</w:t>
            </w:r>
          </w:p>
        </w:tc>
        <w:tc>
          <w:tcPr>
            <w:tcW w:w="2755" w:type="dxa"/>
            <w:shd w:val="clear" w:color="auto" w:fill="FFFFFF"/>
            <w:noWrap w:val="0"/>
            <w:vAlign w:val="center"/>
          </w:tcPr>
          <w:p w14:paraId="3029A0CE">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普通型安全工器具柜</w:t>
            </w:r>
          </w:p>
          <w:p w14:paraId="39A54D99">
            <w:pPr>
              <w:widowControl/>
              <w:jc w:val="center"/>
              <w:rPr>
                <w:rFonts w:hint="default" w:ascii="Times New Roman" w:hAnsi="Times New Roman" w:cs="Times New Roman"/>
                <w:kern w:val="0"/>
                <w:szCs w:val="21"/>
                <w:highlight w:val="none"/>
                <w:lang w:eastAsia="zh-CN"/>
              </w:rPr>
            </w:pPr>
            <w:r>
              <w:rPr>
                <w:rFonts w:hint="default" w:ascii="Times New Roman" w:hAnsi="Times New Roman" w:cs="Times New Roman"/>
                <w:kern w:val="0"/>
                <w:szCs w:val="21"/>
                <w:highlight w:val="none"/>
                <w:lang w:eastAsia="zh-CN"/>
              </w:rPr>
              <w:t>（</w:t>
            </w:r>
            <w:r>
              <w:rPr>
                <w:rFonts w:hint="default" w:ascii="Times New Roman" w:hAnsi="Times New Roman" w:cs="Times New Roman"/>
                <w:kern w:val="0"/>
                <w:szCs w:val="21"/>
                <w:highlight w:val="none"/>
                <w:lang w:val="en-US" w:eastAsia="zh-CN"/>
              </w:rPr>
              <w:t>高2000mm×宽750mm×深470mm</w:t>
            </w:r>
            <w:r>
              <w:rPr>
                <w:rFonts w:hint="default" w:ascii="Times New Roman" w:hAnsi="Times New Roman" w:cs="Times New Roman"/>
                <w:kern w:val="0"/>
                <w:szCs w:val="21"/>
                <w:highlight w:val="none"/>
                <w:lang w:eastAsia="zh-CN"/>
              </w:rPr>
              <w:t>）</w:t>
            </w:r>
          </w:p>
        </w:tc>
        <w:tc>
          <w:tcPr>
            <w:tcW w:w="995" w:type="dxa"/>
            <w:shd w:val="clear" w:color="auto" w:fill="FFFFFF"/>
            <w:noWrap w:val="0"/>
            <w:vAlign w:val="center"/>
          </w:tcPr>
          <w:p w14:paraId="7C385EEC">
            <w:pPr>
              <w:jc w:val="center"/>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0F9DD545">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1B215EB3">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6308FCE8">
            <w:pPr>
              <w:widowControl/>
              <w:jc w:val="center"/>
              <w:rPr>
                <w:rFonts w:hint="default" w:ascii="Times New Roman" w:hAnsi="Times New Roman" w:cs="Times New Roman"/>
                <w:kern w:val="0"/>
                <w:szCs w:val="21"/>
                <w:highlight w:val="none"/>
              </w:rPr>
            </w:pPr>
          </w:p>
        </w:tc>
      </w:tr>
      <w:tr w14:paraId="4D2D1A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10D116D3">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2</w:t>
            </w:r>
          </w:p>
        </w:tc>
        <w:tc>
          <w:tcPr>
            <w:tcW w:w="1091" w:type="dxa"/>
            <w:shd w:val="clear" w:color="auto" w:fill="FFFFFF"/>
            <w:noWrap w:val="0"/>
            <w:vAlign w:val="center"/>
          </w:tcPr>
          <w:p w14:paraId="052F1261">
            <w:pPr>
              <w:widowControl/>
              <w:jc w:val="center"/>
              <w:textAlignment w:val="center"/>
              <w:rPr>
                <w:rFonts w:hint="default" w:ascii="Times New Roman" w:hAnsi="Times New Roman" w:cs="Times New Roman"/>
                <w:szCs w:val="21"/>
                <w:highlight w:val="none"/>
              </w:rPr>
            </w:pPr>
          </w:p>
        </w:tc>
        <w:tc>
          <w:tcPr>
            <w:tcW w:w="1500" w:type="dxa"/>
            <w:shd w:val="clear" w:color="auto" w:fill="FFFFFF"/>
            <w:noWrap w:val="0"/>
            <w:vAlign w:val="center"/>
          </w:tcPr>
          <w:p w14:paraId="45A9F94F">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安全工器具柜</w:t>
            </w:r>
          </w:p>
        </w:tc>
        <w:tc>
          <w:tcPr>
            <w:tcW w:w="2755" w:type="dxa"/>
            <w:shd w:val="clear" w:color="auto" w:fill="FFFFFF"/>
            <w:noWrap w:val="0"/>
            <w:vAlign w:val="center"/>
          </w:tcPr>
          <w:p w14:paraId="6AAF6332">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普通型安全工器具柜</w:t>
            </w:r>
          </w:p>
          <w:p w14:paraId="63378FDD">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w:t>
            </w:r>
            <w:r>
              <w:rPr>
                <w:rFonts w:hint="default" w:ascii="Times New Roman" w:hAnsi="Times New Roman" w:cs="Times New Roman"/>
                <w:kern w:val="0"/>
                <w:szCs w:val="21"/>
                <w:highlight w:val="none"/>
                <w:lang w:val="en-US" w:eastAsia="zh-CN"/>
              </w:rPr>
              <w:t>高2200mm×宽110</w:t>
            </w:r>
            <w:r>
              <w:rPr>
                <w:rFonts w:hint="eastAsia" w:cs="Times New Roman"/>
                <w:kern w:val="0"/>
                <w:szCs w:val="21"/>
                <w:highlight w:val="none"/>
                <w:lang w:val="en-US" w:eastAsia="zh-CN"/>
              </w:rPr>
              <w:t>0</w:t>
            </w:r>
            <w:r>
              <w:rPr>
                <w:rFonts w:hint="default" w:ascii="Times New Roman" w:hAnsi="Times New Roman" w:cs="Times New Roman"/>
                <w:kern w:val="0"/>
                <w:szCs w:val="21"/>
                <w:highlight w:val="none"/>
                <w:lang w:val="en-US" w:eastAsia="zh-CN"/>
              </w:rPr>
              <w:t>mm×深600mm</w:t>
            </w:r>
            <w:r>
              <w:rPr>
                <w:rFonts w:hint="default" w:ascii="Times New Roman" w:hAnsi="Times New Roman" w:cs="Times New Roman"/>
                <w:kern w:val="0"/>
                <w:szCs w:val="21"/>
                <w:highlight w:val="none"/>
                <w:lang w:eastAsia="zh-CN"/>
              </w:rPr>
              <w:t>）</w:t>
            </w:r>
          </w:p>
        </w:tc>
        <w:tc>
          <w:tcPr>
            <w:tcW w:w="995" w:type="dxa"/>
            <w:shd w:val="clear" w:color="auto" w:fill="FFFFFF"/>
            <w:noWrap w:val="0"/>
            <w:vAlign w:val="center"/>
          </w:tcPr>
          <w:p w14:paraId="3EDDFB22">
            <w:pPr>
              <w:jc w:val="center"/>
              <w:rPr>
                <w:rFonts w:hint="default" w:ascii="Times New Roman" w:hAnsi="Times New Roman" w:cs="Times New Roman"/>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7A3C7249">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5DB7A3CF">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32CB59B0">
            <w:pPr>
              <w:widowControl/>
              <w:jc w:val="center"/>
              <w:rPr>
                <w:rFonts w:hint="default" w:ascii="Times New Roman" w:hAnsi="Times New Roman" w:cs="Times New Roman"/>
                <w:kern w:val="0"/>
                <w:szCs w:val="21"/>
                <w:highlight w:val="none"/>
              </w:rPr>
            </w:pPr>
          </w:p>
        </w:tc>
      </w:tr>
      <w:tr w14:paraId="3C71D1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1547ACE2">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3</w:t>
            </w:r>
          </w:p>
        </w:tc>
        <w:tc>
          <w:tcPr>
            <w:tcW w:w="1091" w:type="dxa"/>
            <w:shd w:val="clear" w:color="auto" w:fill="FFFFFF"/>
            <w:noWrap w:val="0"/>
            <w:vAlign w:val="center"/>
          </w:tcPr>
          <w:p w14:paraId="00E898FE">
            <w:pPr>
              <w:widowControl/>
              <w:jc w:val="center"/>
              <w:textAlignment w:val="center"/>
              <w:rPr>
                <w:rFonts w:hint="default" w:ascii="Times New Roman" w:hAnsi="Times New Roman" w:cs="Times New Roman"/>
                <w:szCs w:val="21"/>
                <w:highlight w:val="none"/>
              </w:rPr>
            </w:pPr>
          </w:p>
        </w:tc>
        <w:tc>
          <w:tcPr>
            <w:tcW w:w="1500" w:type="dxa"/>
            <w:shd w:val="clear" w:color="auto" w:fill="FFFFFF"/>
            <w:noWrap w:val="0"/>
            <w:vAlign w:val="center"/>
          </w:tcPr>
          <w:p w14:paraId="5ED21DDC">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安全工器具柜</w:t>
            </w:r>
          </w:p>
        </w:tc>
        <w:tc>
          <w:tcPr>
            <w:tcW w:w="2755" w:type="dxa"/>
            <w:shd w:val="clear" w:color="auto" w:fill="FFFFFF"/>
            <w:noWrap w:val="0"/>
            <w:vAlign w:val="center"/>
          </w:tcPr>
          <w:p w14:paraId="60790648">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普通型安全工器具柜</w:t>
            </w:r>
          </w:p>
          <w:p w14:paraId="5C08D5AF">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w:t>
            </w:r>
            <w:r>
              <w:rPr>
                <w:rFonts w:hint="default" w:ascii="Times New Roman" w:hAnsi="Times New Roman" w:cs="Times New Roman"/>
                <w:kern w:val="0"/>
                <w:szCs w:val="21"/>
                <w:highlight w:val="none"/>
                <w:lang w:val="en-US" w:eastAsia="zh-CN"/>
              </w:rPr>
              <w:t>高2400mm×宽110</w:t>
            </w:r>
            <w:r>
              <w:rPr>
                <w:rFonts w:hint="eastAsia" w:cs="Times New Roman"/>
                <w:kern w:val="0"/>
                <w:szCs w:val="21"/>
                <w:highlight w:val="none"/>
                <w:lang w:val="en-US" w:eastAsia="zh-CN"/>
              </w:rPr>
              <w:t>0</w:t>
            </w:r>
            <w:r>
              <w:rPr>
                <w:rFonts w:hint="default" w:ascii="Times New Roman" w:hAnsi="Times New Roman" w:cs="Times New Roman"/>
                <w:kern w:val="0"/>
                <w:szCs w:val="21"/>
                <w:highlight w:val="none"/>
                <w:lang w:val="en-US" w:eastAsia="zh-CN"/>
              </w:rPr>
              <w:t>mm×深625mm</w:t>
            </w:r>
            <w:r>
              <w:rPr>
                <w:rFonts w:hint="default" w:ascii="Times New Roman" w:hAnsi="Times New Roman" w:cs="Times New Roman"/>
                <w:kern w:val="0"/>
                <w:szCs w:val="21"/>
                <w:highlight w:val="none"/>
                <w:lang w:eastAsia="zh-CN"/>
              </w:rPr>
              <w:t>）</w:t>
            </w:r>
          </w:p>
        </w:tc>
        <w:tc>
          <w:tcPr>
            <w:tcW w:w="995" w:type="dxa"/>
            <w:shd w:val="clear" w:color="auto" w:fill="FFFFFF"/>
            <w:noWrap w:val="0"/>
            <w:vAlign w:val="center"/>
          </w:tcPr>
          <w:p w14:paraId="775BDA3C">
            <w:pPr>
              <w:jc w:val="center"/>
              <w:rPr>
                <w:rFonts w:hint="default" w:ascii="Times New Roman" w:hAnsi="Times New Roman" w:cs="Times New Roman"/>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5C0BA2FF">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3D846F32">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55D78AAF">
            <w:pPr>
              <w:widowControl/>
              <w:jc w:val="center"/>
              <w:rPr>
                <w:rFonts w:hint="default" w:ascii="Times New Roman" w:hAnsi="Times New Roman" w:cs="Times New Roman"/>
                <w:kern w:val="0"/>
                <w:szCs w:val="21"/>
                <w:highlight w:val="none"/>
              </w:rPr>
            </w:pPr>
          </w:p>
        </w:tc>
      </w:tr>
      <w:tr w14:paraId="2437D0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49888B22">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4</w:t>
            </w:r>
          </w:p>
        </w:tc>
        <w:tc>
          <w:tcPr>
            <w:tcW w:w="1091" w:type="dxa"/>
            <w:shd w:val="clear" w:color="auto" w:fill="FFFFFF"/>
            <w:noWrap w:val="0"/>
            <w:vAlign w:val="center"/>
          </w:tcPr>
          <w:p w14:paraId="46CC99DD">
            <w:pPr>
              <w:widowControl/>
              <w:jc w:val="center"/>
              <w:rPr>
                <w:rFonts w:hint="default" w:ascii="Times New Roman" w:hAnsi="Times New Roman" w:cs="Times New Roman"/>
                <w:kern w:val="0"/>
                <w:szCs w:val="21"/>
                <w:highlight w:val="none"/>
              </w:rPr>
            </w:pPr>
          </w:p>
        </w:tc>
        <w:tc>
          <w:tcPr>
            <w:tcW w:w="1500" w:type="dxa"/>
            <w:shd w:val="clear" w:color="auto" w:fill="FFFFFF"/>
            <w:noWrap w:val="0"/>
            <w:vAlign w:val="center"/>
          </w:tcPr>
          <w:p w14:paraId="7BBA2FF4">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安全工器具柜</w:t>
            </w:r>
          </w:p>
        </w:tc>
        <w:tc>
          <w:tcPr>
            <w:tcW w:w="2755" w:type="dxa"/>
            <w:shd w:val="clear" w:color="auto" w:fill="FFFFFF"/>
            <w:noWrap w:val="0"/>
            <w:vAlign w:val="center"/>
          </w:tcPr>
          <w:p w14:paraId="348CA089">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rPr>
              <w:t>普通型安全工器具柜</w:t>
            </w:r>
            <w:r>
              <w:rPr>
                <w:rFonts w:hint="default" w:ascii="Times New Roman" w:hAnsi="Times New Roman" w:cs="Times New Roman"/>
                <w:kern w:val="0"/>
                <w:szCs w:val="21"/>
                <w:highlight w:val="none"/>
                <w:lang w:eastAsia="zh-CN"/>
              </w:rPr>
              <w:t>（</w:t>
            </w:r>
            <w:r>
              <w:rPr>
                <w:rFonts w:hint="default" w:ascii="Times New Roman" w:hAnsi="Times New Roman" w:cs="Times New Roman"/>
                <w:kern w:val="0"/>
                <w:szCs w:val="21"/>
                <w:highlight w:val="none"/>
                <w:lang w:val="en-US" w:eastAsia="zh-CN"/>
              </w:rPr>
              <w:t>高1960mm×宽1200mm×深700mm</w:t>
            </w:r>
            <w:r>
              <w:rPr>
                <w:rFonts w:hint="default" w:ascii="Times New Roman" w:hAnsi="Times New Roman" w:cs="Times New Roman"/>
                <w:kern w:val="0"/>
                <w:szCs w:val="21"/>
                <w:highlight w:val="none"/>
                <w:lang w:eastAsia="zh-CN"/>
              </w:rPr>
              <w:t>）</w:t>
            </w:r>
          </w:p>
        </w:tc>
        <w:tc>
          <w:tcPr>
            <w:tcW w:w="995" w:type="dxa"/>
            <w:shd w:val="clear" w:color="auto" w:fill="FFFFFF"/>
            <w:noWrap w:val="0"/>
            <w:vAlign w:val="center"/>
          </w:tcPr>
          <w:p w14:paraId="43F04DFE">
            <w:pPr>
              <w:widowControl/>
              <w:jc w:val="center"/>
              <w:rPr>
                <w:rFonts w:hint="default" w:ascii="Times New Roman" w:hAnsi="Times New Roman" w:cs="Times New Roman"/>
                <w:kern w:val="0"/>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23480D33">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501057A4">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75D6B128">
            <w:pPr>
              <w:widowControl/>
              <w:jc w:val="center"/>
              <w:rPr>
                <w:rFonts w:hint="default" w:ascii="Times New Roman" w:hAnsi="Times New Roman" w:cs="Times New Roman"/>
                <w:kern w:val="0"/>
                <w:szCs w:val="21"/>
                <w:highlight w:val="none"/>
              </w:rPr>
            </w:pPr>
          </w:p>
        </w:tc>
      </w:tr>
      <w:tr w14:paraId="1F934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39450703">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5</w:t>
            </w:r>
          </w:p>
        </w:tc>
        <w:tc>
          <w:tcPr>
            <w:tcW w:w="1091" w:type="dxa"/>
            <w:shd w:val="clear" w:color="auto" w:fill="FFFFFF"/>
            <w:noWrap w:val="0"/>
            <w:vAlign w:val="center"/>
          </w:tcPr>
          <w:p w14:paraId="636B446E">
            <w:pPr>
              <w:widowControl/>
              <w:jc w:val="center"/>
              <w:rPr>
                <w:rFonts w:hint="default" w:ascii="Times New Roman" w:hAnsi="Times New Roman" w:cs="Times New Roman"/>
                <w:kern w:val="0"/>
                <w:szCs w:val="21"/>
                <w:highlight w:val="none"/>
              </w:rPr>
            </w:pPr>
          </w:p>
        </w:tc>
        <w:tc>
          <w:tcPr>
            <w:tcW w:w="1500" w:type="dxa"/>
            <w:shd w:val="clear" w:color="auto" w:fill="FFFFFF"/>
            <w:noWrap w:val="0"/>
            <w:vAlign w:val="center"/>
          </w:tcPr>
          <w:p w14:paraId="65B5BE31">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安全工器具柜</w:t>
            </w:r>
          </w:p>
        </w:tc>
        <w:tc>
          <w:tcPr>
            <w:tcW w:w="2755" w:type="dxa"/>
            <w:shd w:val="clear" w:color="auto" w:fill="FFFFFF"/>
            <w:noWrap w:val="0"/>
            <w:vAlign w:val="center"/>
          </w:tcPr>
          <w:p w14:paraId="55FB7EE9">
            <w:pPr>
              <w:widowControl/>
              <w:jc w:val="center"/>
              <w:rPr>
                <w:rFonts w:hint="default" w:ascii="Times New Roman" w:hAnsi="Times New Roman" w:cs="Times New Roman"/>
                <w:kern w:val="0"/>
                <w:szCs w:val="21"/>
                <w:highlight w:val="none"/>
                <w:lang w:eastAsia="zh-CN"/>
              </w:rPr>
            </w:pPr>
            <w:r>
              <w:rPr>
                <w:rFonts w:hint="default" w:ascii="Times New Roman" w:hAnsi="Times New Roman" w:cs="Times New Roman"/>
                <w:kern w:val="0"/>
                <w:szCs w:val="21"/>
                <w:highlight w:val="none"/>
              </w:rPr>
              <w:t>普通型安全工器具柜</w:t>
            </w: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lang w:val="en-US" w:eastAsia="zh-CN"/>
              </w:rPr>
              <w:t>高2400mm×宽1200mm</w:t>
            </w:r>
            <w:r>
              <w:rPr>
                <w:rFonts w:hint="default" w:ascii="Times New Roman" w:hAnsi="Times New Roman" w:cs="Times New Roman"/>
                <w:kern w:val="0"/>
                <w:szCs w:val="21"/>
                <w:highlight w:val="none"/>
                <w:lang w:val="en-US" w:eastAsia="zh-CN"/>
              </w:rPr>
              <w:t>×深700mm</w:t>
            </w:r>
            <w:r>
              <w:rPr>
                <w:rFonts w:hint="default" w:ascii="Times New Roman" w:hAnsi="Times New Roman" w:cs="Times New Roman"/>
                <w:kern w:val="0"/>
                <w:szCs w:val="21"/>
                <w:highlight w:val="none"/>
                <w:lang w:eastAsia="zh-CN"/>
              </w:rPr>
              <w:t>）</w:t>
            </w:r>
          </w:p>
        </w:tc>
        <w:tc>
          <w:tcPr>
            <w:tcW w:w="995" w:type="dxa"/>
            <w:shd w:val="clear" w:color="auto" w:fill="FFFFFF"/>
            <w:noWrap w:val="0"/>
            <w:vAlign w:val="center"/>
          </w:tcPr>
          <w:p w14:paraId="3C906906">
            <w:pPr>
              <w:widowControl/>
              <w:jc w:val="center"/>
              <w:rPr>
                <w:rFonts w:hint="default" w:ascii="Times New Roman" w:hAnsi="Times New Roman" w:cs="Times New Roman"/>
                <w:kern w:val="0"/>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136B05BC">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1F13BF07">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7345C37C">
            <w:pPr>
              <w:widowControl/>
              <w:jc w:val="center"/>
              <w:rPr>
                <w:rFonts w:hint="default" w:ascii="Times New Roman" w:hAnsi="Times New Roman" w:cs="Times New Roman"/>
                <w:kern w:val="0"/>
                <w:szCs w:val="21"/>
                <w:highlight w:val="none"/>
              </w:rPr>
            </w:pPr>
          </w:p>
        </w:tc>
      </w:tr>
      <w:tr w14:paraId="2F5CE4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158FBA53">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eastAsia="宋体" w:cs="Times New Roman"/>
                <w:kern w:val="0"/>
                <w:szCs w:val="21"/>
                <w:highlight w:val="none"/>
                <w:lang w:val="en-US" w:eastAsia="zh-CN"/>
              </w:rPr>
              <w:t>6</w:t>
            </w:r>
          </w:p>
        </w:tc>
        <w:tc>
          <w:tcPr>
            <w:tcW w:w="1091" w:type="dxa"/>
            <w:shd w:val="clear" w:color="auto" w:fill="FFFFFF"/>
            <w:noWrap w:val="0"/>
            <w:vAlign w:val="center"/>
          </w:tcPr>
          <w:p w14:paraId="2EF35468">
            <w:pPr>
              <w:widowControl/>
              <w:jc w:val="center"/>
              <w:textAlignment w:val="center"/>
              <w:rPr>
                <w:rFonts w:hint="default" w:ascii="Times New Roman" w:hAnsi="Times New Roman" w:cs="Times New Roman"/>
                <w:szCs w:val="21"/>
                <w:highlight w:val="none"/>
              </w:rPr>
            </w:pPr>
          </w:p>
        </w:tc>
        <w:tc>
          <w:tcPr>
            <w:tcW w:w="1500" w:type="dxa"/>
            <w:shd w:val="clear" w:color="auto" w:fill="FFFFFF"/>
            <w:noWrap w:val="0"/>
            <w:vAlign w:val="center"/>
          </w:tcPr>
          <w:p w14:paraId="0BA434A2">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安全工器具柜</w:t>
            </w:r>
          </w:p>
        </w:tc>
        <w:tc>
          <w:tcPr>
            <w:tcW w:w="2755" w:type="dxa"/>
            <w:shd w:val="clear" w:color="auto" w:fill="FFFFFF"/>
            <w:noWrap w:val="0"/>
            <w:vAlign w:val="center"/>
          </w:tcPr>
          <w:p w14:paraId="55FCE387">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普通型安全工器具柜</w:t>
            </w:r>
          </w:p>
          <w:p w14:paraId="54B00C88">
            <w:pPr>
              <w:widowControl/>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b/>
                <w:bCs/>
                <w:kern w:val="0"/>
                <w:szCs w:val="21"/>
                <w:highlight w:val="none"/>
                <w:lang w:val="en-US" w:eastAsia="zh-CN"/>
              </w:rPr>
              <w:t>定制尺寸</w:t>
            </w:r>
          </w:p>
        </w:tc>
        <w:tc>
          <w:tcPr>
            <w:tcW w:w="995" w:type="dxa"/>
            <w:shd w:val="clear" w:color="auto" w:fill="FFFFFF"/>
            <w:noWrap w:val="0"/>
            <w:vAlign w:val="center"/>
          </w:tcPr>
          <w:p w14:paraId="2137BA7D">
            <w:pPr>
              <w:jc w:val="center"/>
              <w:rPr>
                <w:rFonts w:hint="default" w:ascii="Times New Roman" w:hAnsi="Times New Roman" w:eastAsia="宋体" w:cs="Times New Roman"/>
                <w:szCs w:val="21"/>
                <w:highlight w:val="none"/>
                <w:lang w:eastAsia="zh-CN"/>
              </w:rPr>
            </w:pPr>
            <w:r>
              <w:rPr>
                <w:rFonts w:hint="default" w:ascii="Times New Roman" w:hAnsi="Times New Roman" w:cs="Times New Roman"/>
                <w:kern w:val="0"/>
                <w:szCs w:val="21"/>
                <w:highlight w:val="none"/>
                <w:lang w:val="en-US" w:eastAsia="zh-CN"/>
              </w:rPr>
              <w:t>立方米</w:t>
            </w:r>
          </w:p>
        </w:tc>
        <w:tc>
          <w:tcPr>
            <w:tcW w:w="546" w:type="dxa"/>
            <w:shd w:val="clear" w:color="auto" w:fill="FFFFFF"/>
            <w:noWrap w:val="0"/>
            <w:vAlign w:val="center"/>
          </w:tcPr>
          <w:p w14:paraId="1E454268">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28A942D5">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58BF6BF4">
            <w:pPr>
              <w:widowControl/>
              <w:jc w:val="center"/>
              <w:rPr>
                <w:rFonts w:hint="default" w:ascii="Times New Roman" w:hAnsi="Times New Roman" w:cs="Times New Roman"/>
                <w:kern w:val="0"/>
                <w:szCs w:val="21"/>
                <w:highlight w:val="none"/>
              </w:rPr>
            </w:pPr>
          </w:p>
        </w:tc>
      </w:tr>
      <w:tr w14:paraId="0E352A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1469FD4D">
            <w:pPr>
              <w:widowControl/>
              <w:jc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7</w:t>
            </w:r>
          </w:p>
        </w:tc>
        <w:tc>
          <w:tcPr>
            <w:tcW w:w="1091" w:type="dxa"/>
            <w:shd w:val="clear" w:color="auto" w:fill="FFFFFF"/>
            <w:noWrap w:val="0"/>
            <w:vAlign w:val="center"/>
          </w:tcPr>
          <w:p w14:paraId="51E79B46">
            <w:pPr>
              <w:widowControl/>
              <w:jc w:val="center"/>
              <w:textAlignment w:val="center"/>
              <w:rPr>
                <w:rFonts w:hint="default" w:ascii="Times New Roman" w:hAnsi="Times New Roman" w:cs="Times New Roman"/>
                <w:color w:val="auto"/>
                <w:szCs w:val="21"/>
                <w:highlight w:val="none"/>
              </w:rPr>
            </w:pPr>
          </w:p>
        </w:tc>
        <w:tc>
          <w:tcPr>
            <w:tcW w:w="1500" w:type="dxa"/>
            <w:shd w:val="clear" w:color="auto" w:fill="FFFFFF"/>
            <w:noWrap w:val="0"/>
            <w:vAlign w:val="center"/>
          </w:tcPr>
          <w:p w14:paraId="2E4D6F78">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安全工器具柜</w:t>
            </w:r>
          </w:p>
        </w:tc>
        <w:tc>
          <w:tcPr>
            <w:tcW w:w="2755" w:type="dxa"/>
            <w:shd w:val="clear" w:color="auto" w:fill="FFFFFF"/>
            <w:noWrap w:val="0"/>
            <w:vAlign w:val="center"/>
          </w:tcPr>
          <w:p w14:paraId="5B1AF637">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调温除湿型安全工器具柜</w:t>
            </w:r>
          </w:p>
          <w:p w14:paraId="3DA7432E">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kern w:val="0"/>
                <w:szCs w:val="21"/>
                <w:highlight w:val="none"/>
                <w:lang w:eastAsia="zh-CN"/>
              </w:rPr>
              <w:t>（</w:t>
            </w:r>
            <w:r>
              <w:rPr>
                <w:rFonts w:hint="default" w:ascii="Times New Roman" w:hAnsi="Times New Roman" w:cs="Times New Roman"/>
                <w:kern w:val="0"/>
                <w:szCs w:val="21"/>
                <w:highlight w:val="none"/>
                <w:lang w:val="en-US" w:eastAsia="zh-CN"/>
              </w:rPr>
              <w:t>高2000mm×宽750mm×深470mm</w:t>
            </w:r>
            <w:r>
              <w:rPr>
                <w:rFonts w:hint="default" w:ascii="Times New Roman" w:hAnsi="Times New Roman" w:cs="Times New Roman"/>
                <w:kern w:val="0"/>
                <w:szCs w:val="21"/>
                <w:highlight w:val="none"/>
                <w:lang w:eastAsia="zh-CN"/>
              </w:rPr>
              <w:t>）</w:t>
            </w:r>
          </w:p>
        </w:tc>
        <w:tc>
          <w:tcPr>
            <w:tcW w:w="995" w:type="dxa"/>
            <w:shd w:val="clear" w:color="auto" w:fill="FFFFFF"/>
            <w:noWrap w:val="0"/>
            <w:vAlign w:val="center"/>
          </w:tcPr>
          <w:p w14:paraId="28561347">
            <w:pPr>
              <w:jc w:val="center"/>
              <w:rPr>
                <w:rFonts w:hint="default" w:ascii="Times New Roman" w:hAnsi="Times New Roman" w:cs="Times New Roman"/>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66D7678B">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5D070242">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48F5B42A">
            <w:pPr>
              <w:widowControl/>
              <w:jc w:val="center"/>
              <w:rPr>
                <w:rFonts w:hint="default" w:ascii="Times New Roman" w:hAnsi="Times New Roman" w:cs="Times New Roman"/>
                <w:kern w:val="0"/>
                <w:szCs w:val="21"/>
                <w:highlight w:val="none"/>
              </w:rPr>
            </w:pPr>
          </w:p>
        </w:tc>
      </w:tr>
      <w:tr w14:paraId="1771A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67928465">
            <w:pPr>
              <w:widowControl/>
              <w:jc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8</w:t>
            </w:r>
          </w:p>
        </w:tc>
        <w:tc>
          <w:tcPr>
            <w:tcW w:w="1091" w:type="dxa"/>
            <w:shd w:val="clear" w:color="auto" w:fill="FFFFFF"/>
            <w:noWrap w:val="0"/>
            <w:vAlign w:val="center"/>
          </w:tcPr>
          <w:p w14:paraId="37403EA4">
            <w:pPr>
              <w:widowControl/>
              <w:jc w:val="center"/>
              <w:textAlignment w:val="center"/>
              <w:rPr>
                <w:rFonts w:hint="default" w:ascii="Times New Roman" w:hAnsi="Times New Roman" w:cs="Times New Roman"/>
                <w:color w:val="auto"/>
                <w:szCs w:val="21"/>
                <w:highlight w:val="none"/>
              </w:rPr>
            </w:pPr>
          </w:p>
        </w:tc>
        <w:tc>
          <w:tcPr>
            <w:tcW w:w="1500" w:type="dxa"/>
            <w:shd w:val="clear" w:color="auto" w:fill="FFFFFF"/>
            <w:noWrap w:val="0"/>
            <w:vAlign w:val="center"/>
          </w:tcPr>
          <w:p w14:paraId="46710E31">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安全工器具柜</w:t>
            </w:r>
          </w:p>
        </w:tc>
        <w:tc>
          <w:tcPr>
            <w:tcW w:w="2755" w:type="dxa"/>
            <w:shd w:val="clear" w:color="auto" w:fill="FFFFFF"/>
            <w:noWrap w:val="0"/>
            <w:vAlign w:val="center"/>
          </w:tcPr>
          <w:p w14:paraId="65F7B0CA">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调温除湿型安全工器具柜</w:t>
            </w:r>
          </w:p>
          <w:p w14:paraId="48E35906">
            <w:pPr>
              <w:widowControl/>
              <w:jc w:val="center"/>
              <w:rPr>
                <w:rFonts w:hint="default" w:ascii="Times New Roman" w:hAnsi="Times New Roman" w:cs="Times New Roman"/>
                <w:color w:val="auto"/>
                <w:kern w:val="0"/>
                <w:szCs w:val="21"/>
                <w:highlight w:val="none"/>
                <w:lang w:eastAsia="zh-CN"/>
              </w:rPr>
            </w:pP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lang w:val="en-US" w:eastAsia="zh-CN"/>
              </w:rPr>
              <w:t>高2200mm×宽110</w:t>
            </w:r>
            <w:r>
              <w:rPr>
                <w:rFonts w:hint="eastAsia" w:cs="Times New Roman"/>
                <w:color w:val="auto"/>
                <w:kern w:val="0"/>
                <w:szCs w:val="21"/>
                <w:highlight w:val="none"/>
                <w:lang w:val="en-US" w:eastAsia="zh-CN"/>
              </w:rPr>
              <w:t>0</w:t>
            </w:r>
            <w:r>
              <w:rPr>
                <w:rFonts w:hint="default" w:ascii="Times New Roman" w:hAnsi="Times New Roman" w:cs="Times New Roman"/>
                <w:color w:val="auto"/>
                <w:kern w:val="0"/>
                <w:szCs w:val="21"/>
                <w:highlight w:val="none"/>
                <w:lang w:val="en-US" w:eastAsia="zh-CN"/>
              </w:rPr>
              <w:t>mm×深600mm</w:t>
            </w:r>
            <w:r>
              <w:rPr>
                <w:rFonts w:hint="default" w:ascii="Times New Roman" w:hAnsi="Times New Roman" w:cs="Times New Roman"/>
                <w:color w:val="auto"/>
                <w:kern w:val="0"/>
                <w:szCs w:val="21"/>
                <w:highlight w:val="none"/>
                <w:lang w:eastAsia="zh-CN"/>
              </w:rPr>
              <w:t>）</w:t>
            </w:r>
          </w:p>
        </w:tc>
        <w:tc>
          <w:tcPr>
            <w:tcW w:w="995" w:type="dxa"/>
            <w:shd w:val="clear" w:color="auto" w:fill="FFFFFF"/>
            <w:noWrap w:val="0"/>
            <w:vAlign w:val="center"/>
          </w:tcPr>
          <w:p w14:paraId="7512D095">
            <w:pPr>
              <w:jc w:val="center"/>
              <w:rPr>
                <w:rFonts w:hint="default" w:ascii="Times New Roman" w:hAnsi="Times New Roman" w:cs="Times New Roman"/>
                <w:kern w:val="0"/>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4F0722B7">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3AC07929">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121D4AA4">
            <w:pPr>
              <w:widowControl/>
              <w:jc w:val="center"/>
              <w:rPr>
                <w:rFonts w:hint="default" w:ascii="Times New Roman" w:hAnsi="Times New Roman" w:cs="Times New Roman"/>
                <w:kern w:val="0"/>
                <w:szCs w:val="21"/>
                <w:highlight w:val="none"/>
              </w:rPr>
            </w:pPr>
          </w:p>
        </w:tc>
      </w:tr>
      <w:tr w14:paraId="781A14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7148672C">
            <w:pPr>
              <w:widowControl/>
              <w:jc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9</w:t>
            </w:r>
          </w:p>
        </w:tc>
        <w:tc>
          <w:tcPr>
            <w:tcW w:w="1091" w:type="dxa"/>
            <w:shd w:val="clear" w:color="auto" w:fill="FFFFFF"/>
            <w:noWrap w:val="0"/>
            <w:vAlign w:val="center"/>
          </w:tcPr>
          <w:p w14:paraId="40F3B9C0">
            <w:pPr>
              <w:widowControl/>
              <w:jc w:val="center"/>
              <w:textAlignment w:val="center"/>
              <w:rPr>
                <w:rFonts w:hint="default" w:ascii="Times New Roman" w:hAnsi="Times New Roman" w:cs="Times New Roman"/>
                <w:color w:val="auto"/>
                <w:szCs w:val="21"/>
                <w:highlight w:val="none"/>
              </w:rPr>
            </w:pPr>
          </w:p>
        </w:tc>
        <w:tc>
          <w:tcPr>
            <w:tcW w:w="1500" w:type="dxa"/>
            <w:shd w:val="clear" w:color="auto" w:fill="FFFFFF"/>
            <w:noWrap w:val="0"/>
            <w:vAlign w:val="center"/>
          </w:tcPr>
          <w:p w14:paraId="6A260EB4">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安全工器具柜</w:t>
            </w:r>
          </w:p>
        </w:tc>
        <w:tc>
          <w:tcPr>
            <w:tcW w:w="2755" w:type="dxa"/>
            <w:shd w:val="clear" w:color="auto" w:fill="FFFFFF"/>
            <w:noWrap w:val="0"/>
            <w:vAlign w:val="center"/>
          </w:tcPr>
          <w:p w14:paraId="7C5E605C">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调温除湿型安全工器具柜</w:t>
            </w:r>
          </w:p>
          <w:p w14:paraId="343C50F3">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lang w:val="en-US" w:eastAsia="zh-CN"/>
              </w:rPr>
              <w:t>高2400mm×宽110</w:t>
            </w:r>
            <w:r>
              <w:rPr>
                <w:rFonts w:hint="eastAsia" w:cs="Times New Roman"/>
                <w:color w:val="auto"/>
                <w:kern w:val="0"/>
                <w:szCs w:val="21"/>
                <w:highlight w:val="none"/>
                <w:lang w:val="en-US" w:eastAsia="zh-CN"/>
              </w:rPr>
              <w:t>0</w:t>
            </w:r>
            <w:r>
              <w:rPr>
                <w:rFonts w:hint="default" w:ascii="Times New Roman" w:hAnsi="Times New Roman" w:cs="Times New Roman"/>
                <w:color w:val="auto"/>
                <w:kern w:val="0"/>
                <w:szCs w:val="21"/>
                <w:highlight w:val="none"/>
                <w:lang w:val="en-US" w:eastAsia="zh-CN"/>
              </w:rPr>
              <w:t>mm×深625mm</w:t>
            </w:r>
            <w:r>
              <w:rPr>
                <w:rFonts w:hint="default" w:ascii="Times New Roman" w:hAnsi="Times New Roman" w:cs="Times New Roman"/>
                <w:color w:val="auto"/>
                <w:kern w:val="0"/>
                <w:szCs w:val="21"/>
                <w:highlight w:val="none"/>
                <w:lang w:eastAsia="zh-CN"/>
              </w:rPr>
              <w:t>）</w:t>
            </w:r>
          </w:p>
        </w:tc>
        <w:tc>
          <w:tcPr>
            <w:tcW w:w="995" w:type="dxa"/>
            <w:shd w:val="clear" w:color="auto" w:fill="FFFFFF"/>
            <w:noWrap w:val="0"/>
            <w:vAlign w:val="center"/>
          </w:tcPr>
          <w:p w14:paraId="42D15120">
            <w:pPr>
              <w:jc w:val="center"/>
              <w:rPr>
                <w:rFonts w:hint="default" w:ascii="Times New Roman" w:hAnsi="Times New Roman" w:cs="Times New Roman"/>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12736EDF">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566A7AE0">
            <w:pPr>
              <w:widowControl/>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7142CE8F">
            <w:pPr>
              <w:widowControl/>
              <w:jc w:val="center"/>
              <w:rPr>
                <w:rFonts w:hint="default" w:ascii="Times New Roman" w:hAnsi="Times New Roman" w:cs="Times New Roman"/>
                <w:kern w:val="0"/>
                <w:szCs w:val="21"/>
                <w:highlight w:val="none"/>
              </w:rPr>
            </w:pPr>
          </w:p>
        </w:tc>
      </w:tr>
      <w:tr w14:paraId="44FB63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6721D138">
            <w:pPr>
              <w:widowControl/>
              <w:jc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10</w:t>
            </w:r>
          </w:p>
        </w:tc>
        <w:tc>
          <w:tcPr>
            <w:tcW w:w="1091" w:type="dxa"/>
            <w:shd w:val="clear" w:color="auto" w:fill="FFFFFF"/>
            <w:noWrap w:val="0"/>
            <w:vAlign w:val="center"/>
          </w:tcPr>
          <w:p w14:paraId="4E07588D">
            <w:pPr>
              <w:widowControl/>
              <w:jc w:val="center"/>
              <w:textAlignment w:val="center"/>
              <w:rPr>
                <w:rFonts w:hint="default" w:ascii="Times New Roman" w:hAnsi="Times New Roman" w:cs="Times New Roman"/>
                <w:color w:val="auto"/>
                <w:szCs w:val="21"/>
                <w:highlight w:val="none"/>
              </w:rPr>
            </w:pPr>
          </w:p>
        </w:tc>
        <w:tc>
          <w:tcPr>
            <w:tcW w:w="1500" w:type="dxa"/>
            <w:shd w:val="clear" w:color="auto" w:fill="FFFFFF"/>
            <w:noWrap w:val="0"/>
            <w:vAlign w:val="center"/>
          </w:tcPr>
          <w:p w14:paraId="14BCEF7B">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安全工器具柜</w:t>
            </w:r>
          </w:p>
        </w:tc>
        <w:tc>
          <w:tcPr>
            <w:tcW w:w="2755" w:type="dxa"/>
            <w:shd w:val="clear" w:color="auto" w:fill="FFFFFF"/>
            <w:noWrap w:val="0"/>
            <w:vAlign w:val="center"/>
          </w:tcPr>
          <w:p w14:paraId="7D6C85D0">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调温除湿型安全工器具柜</w:t>
            </w:r>
          </w:p>
          <w:p w14:paraId="664D979C">
            <w:pPr>
              <w:widowControl/>
              <w:jc w:val="center"/>
              <w:textAlignment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高1960mm×宽1200mm×深700mm</w:t>
            </w:r>
            <w:r>
              <w:rPr>
                <w:rFonts w:hint="default" w:ascii="Times New Roman" w:hAnsi="Times New Roman" w:cs="Times New Roman"/>
                <w:color w:val="auto"/>
                <w:szCs w:val="21"/>
                <w:highlight w:val="none"/>
                <w:lang w:eastAsia="zh-CN"/>
              </w:rPr>
              <w:t>）</w:t>
            </w:r>
          </w:p>
        </w:tc>
        <w:tc>
          <w:tcPr>
            <w:tcW w:w="995" w:type="dxa"/>
            <w:shd w:val="clear" w:color="auto" w:fill="FFFFFF"/>
            <w:noWrap w:val="0"/>
            <w:vAlign w:val="center"/>
          </w:tcPr>
          <w:p w14:paraId="2C8BB7F8">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2B3E3BCA">
            <w:pPr>
              <w:widowControl/>
              <w:jc w:val="center"/>
              <w:textAlignment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w:t>
            </w:r>
          </w:p>
        </w:tc>
        <w:tc>
          <w:tcPr>
            <w:tcW w:w="709" w:type="dxa"/>
            <w:shd w:val="clear" w:color="auto" w:fill="FFFFFF"/>
            <w:noWrap w:val="0"/>
            <w:vAlign w:val="center"/>
          </w:tcPr>
          <w:p w14:paraId="2F1034F5">
            <w:pPr>
              <w:widowControl/>
              <w:jc w:val="center"/>
              <w:textAlignment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否</w:t>
            </w:r>
          </w:p>
        </w:tc>
        <w:tc>
          <w:tcPr>
            <w:tcW w:w="873" w:type="dxa"/>
            <w:shd w:val="clear" w:color="auto" w:fill="FFFFFF"/>
            <w:noWrap w:val="0"/>
            <w:vAlign w:val="center"/>
          </w:tcPr>
          <w:p w14:paraId="5DDE923A">
            <w:pPr>
              <w:widowControl/>
              <w:jc w:val="center"/>
              <w:rPr>
                <w:rFonts w:hint="default" w:ascii="Times New Roman" w:hAnsi="Times New Roman" w:cs="Times New Roman"/>
                <w:kern w:val="0"/>
                <w:szCs w:val="21"/>
                <w:highlight w:val="none"/>
              </w:rPr>
            </w:pPr>
          </w:p>
        </w:tc>
      </w:tr>
      <w:tr w14:paraId="1F9D68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7F7A14E4">
            <w:pPr>
              <w:widowControl/>
              <w:jc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11</w:t>
            </w:r>
          </w:p>
        </w:tc>
        <w:tc>
          <w:tcPr>
            <w:tcW w:w="1091" w:type="dxa"/>
            <w:shd w:val="clear" w:color="auto" w:fill="FFFFFF"/>
            <w:noWrap w:val="0"/>
            <w:vAlign w:val="center"/>
          </w:tcPr>
          <w:p w14:paraId="23FBF003">
            <w:pPr>
              <w:widowControl/>
              <w:jc w:val="center"/>
              <w:textAlignment w:val="center"/>
              <w:rPr>
                <w:rFonts w:hint="default" w:ascii="Times New Roman" w:hAnsi="Times New Roman" w:cs="Times New Roman"/>
                <w:color w:val="auto"/>
                <w:szCs w:val="21"/>
                <w:highlight w:val="none"/>
              </w:rPr>
            </w:pPr>
          </w:p>
        </w:tc>
        <w:tc>
          <w:tcPr>
            <w:tcW w:w="1500" w:type="dxa"/>
            <w:shd w:val="clear" w:color="auto" w:fill="FFFFFF"/>
            <w:noWrap w:val="0"/>
            <w:vAlign w:val="center"/>
          </w:tcPr>
          <w:p w14:paraId="17CCBE5E">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安全工器具柜</w:t>
            </w:r>
          </w:p>
        </w:tc>
        <w:tc>
          <w:tcPr>
            <w:tcW w:w="2755" w:type="dxa"/>
            <w:shd w:val="clear" w:color="auto" w:fill="FFFFFF"/>
            <w:noWrap w:val="0"/>
            <w:vAlign w:val="center"/>
          </w:tcPr>
          <w:p w14:paraId="7646255A">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调温除湿型安全工器具柜</w:t>
            </w:r>
          </w:p>
          <w:p w14:paraId="7D8C5BAF">
            <w:pPr>
              <w:widowControl/>
              <w:jc w:val="center"/>
              <w:textAlignment w:val="center"/>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高2400mm×宽1200mm×深700mm</w:t>
            </w:r>
            <w:r>
              <w:rPr>
                <w:rFonts w:hint="default" w:ascii="Times New Roman" w:hAnsi="Times New Roman" w:cs="Times New Roman"/>
                <w:color w:val="auto"/>
                <w:szCs w:val="21"/>
                <w:highlight w:val="none"/>
                <w:lang w:eastAsia="zh-CN"/>
              </w:rPr>
              <w:t>）</w:t>
            </w:r>
          </w:p>
        </w:tc>
        <w:tc>
          <w:tcPr>
            <w:tcW w:w="995" w:type="dxa"/>
            <w:shd w:val="clear" w:color="auto" w:fill="FFFFFF"/>
            <w:noWrap w:val="0"/>
            <w:vAlign w:val="center"/>
          </w:tcPr>
          <w:p w14:paraId="0601F721">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eastAsia="宋体" w:cs="Times New Roman"/>
                <w:kern w:val="0"/>
                <w:szCs w:val="21"/>
                <w:highlight w:val="none"/>
                <w:lang w:val="en-US" w:eastAsia="zh-CN"/>
              </w:rPr>
              <w:t>面</w:t>
            </w:r>
          </w:p>
        </w:tc>
        <w:tc>
          <w:tcPr>
            <w:tcW w:w="546" w:type="dxa"/>
            <w:shd w:val="clear" w:color="auto" w:fill="FFFFFF"/>
            <w:noWrap w:val="0"/>
            <w:vAlign w:val="center"/>
          </w:tcPr>
          <w:p w14:paraId="322457F3">
            <w:pPr>
              <w:widowControl/>
              <w:jc w:val="center"/>
              <w:textAlignment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w:t>
            </w:r>
          </w:p>
        </w:tc>
        <w:tc>
          <w:tcPr>
            <w:tcW w:w="709" w:type="dxa"/>
            <w:shd w:val="clear" w:color="auto" w:fill="FFFFFF"/>
            <w:noWrap w:val="0"/>
            <w:vAlign w:val="center"/>
          </w:tcPr>
          <w:p w14:paraId="0B6C3DE0">
            <w:pPr>
              <w:widowControl/>
              <w:jc w:val="center"/>
              <w:textAlignment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否</w:t>
            </w:r>
          </w:p>
        </w:tc>
        <w:tc>
          <w:tcPr>
            <w:tcW w:w="873" w:type="dxa"/>
            <w:shd w:val="clear" w:color="auto" w:fill="FFFFFF"/>
            <w:noWrap w:val="0"/>
            <w:vAlign w:val="center"/>
          </w:tcPr>
          <w:p w14:paraId="3D75475D">
            <w:pPr>
              <w:widowControl/>
              <w:jc w:val="center"/>
              <w:rPr>
                <w:rFonts w:hint="default" w:ascii="Times New Roman" w:hAnsi="Times New Roman" w:cs="Times New Roman"/>
                <w:kern w:val="0"/>
                <w:szCs w:val="21"/>
                <w:highlight w:val="none"/>
              </w:rPr>
            </w:pPr>
          </w:p>
        </w:tc>
      </w:tr>
      <w:tr w14:paraId="275CB1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2E723527">
            <w:pPr>
              <w:widowControl/>
              <w:jc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color w:val="auto"/>
                <w:kern w:val="0"/>
                <w:szCs w:val="21"/>
                <w:highlight w:val="none"/>
                <w:lang w:val="en-US" w:eastAsia="zh-CN"/>
              </w:rPr>
              <w:t>12</w:t>
            </w:r>
          </w:p>
        </w:tc>
        <w:tc>
          <w:tcPr>
            <w:tcW w:w="1091" w:type="dxa"/>
            <w:shd w:val="clear" w:color="auto" w:fill="FFFFFF"/>
            <w:noWrap w:val="0"/>
            <w:vAlign w:val="center"/>
          </w:tcPr>
          <w:p w14:paraId="3ECA8138">
            <w:pPr>
              <w:widowControl/>
              <w:jc w:val="center"/>
              <w:textAlignment w:val="center"/>
              <w:rPr>
                <w:rFonts w:hint="default" w:ascii="Times New Roman" w:hAnsi="Times New Roman" w:cs="Times New Roman"/>
                <w:color w:val="auto"/>
                <w:szCs w:val="21"/>
                <w:highlight w:val="none"/>
              </w:rPr>
            </w:pPr>
          </w:p>
        </w:tc>
        <w:tc>
          <w:tcPr>
            <w:tcW w:w="1500" w:type="dxa"/>
            <w:shd w:val="clear" w:color="auto" w:fill="FFFFFF"/>
            <w:noWrap w:val="0"/>
            <w:vAlign w:val="center"/>
          </w:tcPr>
          <w:p w14:paraId="294F45C8">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安全工器具柜</w:t>
            </w:r>
          </w:p>
        </w:tc>
        <w:tc>
          <w:tcPr>
            <w:tcW w:w="2755" w:type="dxa"/>
            <w:shd w:val="clear" w:color="auto" w:fill="FFFFFF"/>
            <w:noWrap w:val="0"/>
            <w:vAlign w:val="center"/>
          </w:tcPr>
          <w:p w14:paraId="015BDC84">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调温除湿型安全工器具柜</w:t>
            </w:r>
          </w:p>
          <w:p w14:paraId="691D243E">
            <w:pPr>
              <w:widowControl/>
              <w:jc w:val="center"/>
              <w:rPr>
                <w:rFonts w:hint="default" w:ascii="Times New Roman" w:hAnsi="Times New Roman" w:cs="Times New Roman"/>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定制尺寸</w:t>
            </w:r>
          </w:p>
        </w:tc>
        <w:tc>
          <w:tcPr>
            <w:tcW w:w="995" w:type="dxa"/>
            <w:shd w:val="clear" w:color="auto" w:fill="FFFFFF"/>
            <w:noWrap w:val="0"/>
            <w:vAlign w:val="center"/>
          </w:tcPr>
          <w:p w14:paraId="34E4E16E">
            <w:pPr>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立方米</w:t>
            </w:r>
          </w:p>
        </w:tc>
        <w:tc>
          <w:tcPr>
            <w:tcW w:w="546" w:type="dxa"/>
            <w:shd w:val="clear" w:color="auto" w:fill="FFFFFF"/>
            <w:noWrap w:val="0"/>
            <w:vAlign w:val="center"/>
          </w:tcPr>
          <w:p w14:paraId="3A73C188">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1</w:t>
            </w:r>
          </w:p>
        </w:tc>
        <w:tc>
          <w:tcPr>
            <w:tcW w:w="709" w:type="dxa"/>
            <w:shd w:val="clear" w:color="auto" w:fill="FFFFFF"/>
            <w:noWrap w:val="0"/>
            <w:vAlign w:val="center"/>
          </w:tcPr>
          <w:p w14:paraId="7A89764A">
            <w:pPr>
              <w:widowControl/>
              <w:jc w:val="center"/>
              <w:rPr>
                <w:rFonts w:hint="default" w:ascii="Times New Roman" w:hAnsi="Times New Roman" w:cs="Times New Roman"/>
                <w:kern w:val="0"/>
                <w:szCs w:val="21"/>
                <w:highlight w:val="none"/>
                <w:lang w:val="en-US" w:eastAsia="zh-CN"/>
              </w:rPr>
            </w:pPr>
            <w:r>
              <w:rPr>
                <w:rFonts w:hint="default" w:ascii="Times New Roman" w:hAnsi="Times New Roman" w:cs="Times New Roman"/>
                <w:kern w:val="0"/>
                <w:szCs w:val="21"/>
                <w:highlight w:val="none"/>
                <w:lang w:val="en-US" w:eastAsia="zh-CN"/>
              </w:rPr>
              <w:t>否</w:t>
            </w:r>
          </w:p>
        </w:tc>
        <w:tc>
          <w:tcPr>
            <w:tcW w:w="873" w:type="dxa"/>
            <w:shd w:val="clear" w:color="auto" w:fill="FFFFFF"/>
            <w:noWrap w:val="0"/>
            <w:vAlign w:val="center"/>
          </w:tcPr>
          <w:p w14:paraId="12DD0FA1">
            <w:pPr>
              <w:widowControl/>
              <w:jc w:val="center"/>
              <w:rPr>
                <w:rFonts w:hint="default" w:ascii="Times New Roman" w:hAnsi="Times New Roman" w:cs="Times New Roman"/>
                <w:kern w:val="0"/>
                <w:szCs w:val="21"/>
                <w:highlight w:val="none"/>
              </w:rPr>
            </w:pPr>
          </w:p>
        </w:tc>
      </w:tr>
      <w:tr w14:paraId="1AF767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5B7A7A16">
            <w:pPr>
              <w:widowControl/>
              <w:jc w:val="center"/>
              <w:rPr>
                <w:rFonts w:hint="default" w:ascii="Times New Roman" w:hAnsi="Times New Roman" w:cs="Times New Roman"/>
                <w:color w:val="auto"/>
                <w:kern w:val="0"/>
                <w:szCs w:val="21"/>
                <w:highlight w:val="none"/>
                <w:lang w:val="en-US" w:eastAsia="zh-CN"/>
              </w:rPr>
            </w:pPr>
            <w:r>
              <w:rPr>
                <w:rFonts w:hint="eastAsia" w:cs="Times New Roman"/>
                <w:color w:val="auto"/>
                <w:kern w:val="0"/>
                <w:szCs w:val="21"/>
                <w:highlight w:val="none"/>
                <w:lang w:val="en-US" w:eastAsia="zh-CN"/>
              </w:rPr>
              <w:t>13</w:t>
            </w:r>
          </w:p>
        </w:tc>
        <w:tc>
          <w:tcPr>
            <w:tcW w:w="1091" w:type="dxa"/>
            <w:shd w:val="clear" w:color="auto" w:fill="FFFFFF"/>
            <w:noWrap w:val="0"/>
            <w:vAlign w:val="center"/>
          </w:tcPr>
          <w:p w14:paraId="5579444F">
            <w:pPr>
              <w:widowControl/>
              <w:jc w:val="center"/>
              <w:textAlignment w:val="center"/>
              <w:rPr>
                <w:rFonts w:hint="default" w:ascii="Times New Roman" w:hAnsi="Times New Roman" w:cs="Times New Roman"/>
                <w:color w:val="auto"/>
                <w:szCs w:val="21"/>
                <w:highlight w:val="none"/>
              </w:rPr>
            </w:pPr>
          </w:p>
        </w:tc>
        <w:tc>
          <w:tcPr>
            <w:tcW w:w="1500" w:type="dxa"/>
            <w:shd w:val="clear" w:color="auto" w:fill="FFFFFF"/>
            <w:noWrap w:val="0"/>
            <w:vAlign w:val="center"/>
          </w:tcPr>
          <w:p w14:paraId="25D8C667">
            <w:pPr>
              <w:widowControl/>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接地线筒（盒）</w:t>
            </w:r>
          </w:p>
        </w:tc>
        <w:tc>
          <w:tcPr>
            <w:tcW w:w="2755" w:type="dxa"/>
            <w:shd w:val="clear" w:color="auto" w:fill="FFFFFF"/>
            <w:noWrap w:val="0"/>
            <w:vAlign w:val="center"/>
          </w:tcPr>
          <w:p w14:paraId="5E02CCCD">
            <w:pPr>
              <w:widowControl/>
              <w:jc w:val="center"/>
              <w:rPr>
                <w:rFonts w:hint="default" w:ascii="Times New Roman" w:hAnsi="Times New Roman" w:cs="Times New Roman"/>
                <w:b/>
                <w:bCs/>
                <w:color w:val="auto"/>
                <w:kern w:val="0"/>
                <w:szCs w:val="21"/>
                <w:highlight w:val="none"/>
                <w:lang w:val="en-US" w:eastAsia="zh-CN"/>
              </w:rPr>
            </w:pPr>
            <w:r>
              <w:rPr>
                <w:rFonts w:hint="eastAsia" w:cs="Times New Roman"/>
                <w:b/>
                <w:bCs/>
                <w:color w:val="auto"/>
                <w:kern w:val="0"/>
                <w:szCs w:val="21"/>
                <w:highlight w:val="none"/>
                <w:lang w:val="en-US" w:eastAsia="zh-CN"/>
              </w:rPr>
              <w:t>长度1100mm</w:t>
            </w:r>
          </w:p>
        </w:tc>
        <w:tc>
          <w:tcPr>
            <w:tcW w:w="995" w:type="dxa"/>
            <w:shd w:val="clear" w:color="auto" w:fill="FFFFFF"/>
            <w:noWrap w:val="0"/>
            <w:vAlign w:val="center"/>
          </w:tcPr>
          <w:p w14:paraId="559B795A">
            <w:pPr>
              <w:jc w:val="center"/>
              <w:rPr>
                <w:rFonts w:hint="default" w:ascii="Times New Roman" w:hAnsi="Times New Roman" w:cs="Times New Roman"/>
                <w:color w:val="auto"/>
                <w:kern w:val="0"/>
                <w:szCs w:val="21"/>
                <w:highlight w:val="none"/>
                <w:lang w:val="en-US" w:eastAsia="zh-CN"/>
              </w:rPr>
            </w:pPr>
            <w:r>
              <w:rPr>
                <w:rFonts w:hint="eastAsia" w:cs="Times New Roman"/>
                <w:color w:val="auto"/>
                <w:kern w:val="0"/>
                <w:szCs w:val="21"/>
                <w:highlight w:val="none"/>
                <w:lang w:val="en-US" w:eastAsia="zh-CN"/>
              </w:rPr>
              <w:t>个</w:t>
            </w:r>
          </w:p>
        </w:tc>
        <w:tc>
          <w:tcPr>
            <w:tcW w:w="546" w:type="dxa"/>
            <w:shd w:val="clear" w:color="auto" w:fill="FFFFFF"/>
            <w:noWrap w:val="0"/>
            <w:vAlign w:val="center"/>
          </w:tcPr>
          <w:p w14:paraId="5EB35629">
            <w:pPr>
              <w:widowControl/>
              <w:jc w:val="center"/>
              <w:rPr>
                <w:rFonts w:hint="default" w:ascii="Times New Roman" w:hAnsi="Times New Roman" w:cs="Times New Roman"/>
                <w:color w:val="auto"/>
                <w:kern w:val="0"/>
                <w:szCs w:val="21"/>
                <w:highlight w:val="none"/>
                <w:lang w:val="en-US" w:eastAsia="zh-CN"/>
              </w:rPr>
            </w:pPr>
            <w:r>
              <w:rPr>
                <w:rFonts w:hint="eastAsia" w:cs="Times New Roman"/>
                <w:color w:val="auto"/>
                <w:kern w:val="0"/>
                <w:szCs w:val="21"/>
                <w:highlight w:val="none"/>
                <w:lang w:val="en-US" w:eastAsia="zh-CN"/>
              </w:rPr>
              <w:t>1</w:t>
            </w:r>
          </w:p>
        </w:tc>
        <w:tc>
          <w:tcPr>
            <w:tcW w:w="709" w:type="dxa"/>
            <w:shd w:val="clear" w:color="auto" w:fill="FFFFFF"/>
            <w:noWrap w:val="0"/>
            <w:vAlign w:val="center"/>
          </w:tcPr>
          <w:p w14:paraId="549E98B4">
            <w:pPr>
              <w:widowControl/>
              <w:jc w:val="center"/>
              <w:rPr>
                <w:rFonts w:hint="default" w:ascii="Times New Roman" w:hAnsi="Times New Roman" w:cs="Times New Roman"/>
                <w:color w:val="auto"/>
                <w:kern w:val="0"/>
                <w:szCs w:val="21"/>
                <w:highlight w:val="none"/>
                <w:lang w:val="en-US" w:eastAsia="zh-CN"/>
              </w:rPr>
            </w:pPr>
            <w:r>
              <w:rPr>
                <w:rFonts w:hint="eastAsia" w:cs="Times New Roman"/>
                <w:color w:val="auto"/>
                <w:kern w:val="0"/>
                <w:szCs w:val="21"/>
                <w:highlight w:val="none"/>
                <w:lang w:val="en-US" w:eastAsia="zh-CN"/>
              </w:rPr>
              <w:t>否</w:t>
            </w:r>
          </w:p>
        </w:tc>
        <w:tc>
          <w:tcPr>
            <w:tcW w:w="873" w:type="dxa"/>
            <w:shd w:val="clear" w:color="auto" w:fill="FFFFFF"/>
            <w:noWrap w:val="0"/>
            <w:vAlign w:val="center"/>
          </w:tcPr>
          <w:p w14:paraId="485C1F30">
            <w:pPr>
              <w:widowControl/>
              <w:jc w:val="center"/>
              <w:rPr>
                <w:rFonts w:hint="default" w:ascii="Times New Roman" w:hAnsi="Times New Roman" w:cs="Times New Roman"/>
                <w:color w:val="auto"/>
                <w:kern w:val="0"/>
                <w:szCs w:val="21"/>
                <w:highlight w:val="none"/>
              </w:rPr>
            </w:pPr>
          </w:p>
        </w:tc>
      </w:tr>
      <w:tr w14:paraId="645475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685" w:hRule="atLeast"/>
          <w:tblHeader/>
        </w:trPr>
        <w:tc>
          <w:tcPr>
            <w:tcW w:w="504" w:type="dxa"/>
            <w:shd w:val="clear" w:color="auto" w:fill="FFFFFF"/>
            <w:noWrap w:val="0"/>
            <w:vAlign w:val="center"/>
          </w:tcPr>
          <w:p w14:paraId="52EE5188">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14</w:t>
            </w:r>
          </w:p>
        </w:tc>
        <w:tc>
          <w:tcPr>
            <w:tcW w:w="1091" w:type="dxa"/>
            <w:shd w:val="clear" w:color="auto" w:fill="FFFFFF"/>
            <w:noWrap w:val="0"/>
            <w:vAlign w:val="center"/>
          </w:tcPr>
          <w:p w14:paraId="4A143880">
            <w:pPr>
              <w:widowControl/>
              <w:jc w:val="center"/>
              <w:textAlignment w:val="center"/>
              <w:rPr>
                <w:rFonts w:hint="default" w:ascii="Times New Roman" w:hAnsi="Times New Roman" w:cs="Times New Roman"/>
                <w:color w:val="auto"/>
                <w:szCs w:val="21"/>
                <w:highlight w:val="none"/>
              </w:rPr>
            </w:pPr>
          </w:p>
        </w:tc>
        <w:tc>
          <w:tcPr>
            <w:tcW w:w="1500" w:type="dxa"/>
            <w:shd w:val="clear" w:color="auto" w:fill="FFFFFF"/>
            <w:noWrap w:val="0"/>
            <w:vAlign w:val="center"/>
          </w:tcPr>
          <w:p w14:paraId="4BA3A0D4">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接地线筒（盒）</w:t>
            </w:r>
          </w:p>
        </w:tc>
        <w:tc>
          <w:tcPr>
            <w:tcW w:w="2755" w:type="dxa"/>
            <w:shd w:val="clear" w:color="auto" w:fill="FFFFFF"/>
            <w:noWrap w:val="0"/>
            <w:vAlign w:val="center"/>
          </w:tcPr>
          <w:p w14:paraId="7DBFED80">
            <w:pPr>
              <w:widowControl/>
              <w:jc w:val="center"/>
              <w:rPr>
                <w:rFonts w:hint="default" w:cs="Times New Roman"/>
                <w:b/>
                <w:bCs/>
                <w:color w:val="auto"/>
                <w:kern w:val="0"/>
                <w:szCs w:val="21"/>
                <w:highlight w:val="none"/>
                <w:lang w:val="en-US" w:eastAsia="zh-CN"/>
              </w:rPr>
            </w:pPr>
            <w:r>
              <w:rPr>
                <w:rFonts w:hint="eastAsia" w:cs="Times New Roman"/>
                <w:b/>
                <w:bCs/>
                <w:color w:val="auto"/>
                <w:kern w:val="0"/>
                <w:szCs w:val="21"/>
                <w:highlight w:val="none"/>
                <w:lang w:val="en-US" w:eastAsia="zh-CN"/>
              </w:rPr>
              <w:t>长度900mm</w:t>
            </w:r>
          </w:p>
        </w:tc>
        <w:tc>
          <w:tcPr>
            <w:tcW w:w="995" w:type="dxa"/>
            <w:shd w:val="clear" w:color="auto" w:fill="FFFFFF"/>
            <w:noWrap w:val="0"/>
            <w:vAlign w:val="center"/>
          </w:tcPr>
          <w:p w14:paraId="14754197">
            <w:pPr>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个</w:t>
            </w:r>
          </w:p>
        </w:tc>
        <w:tc>
          <w:tcPr>
            <w:tcW w:w="546" w:type="dxa"/>
            <w:shd w:val="clear" w:color="auto" w:fill="FFFFFF"/>
            <w:noWrap w:val="0"/>
            <w:vAlign w:val="center"/>
          </w:tcPr>
          <w:p w14:paraId="67FF14FE">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1</w:t>
            </w:r>
          </w:p>
        </w:tc>
        <w:tc>
          <w:tcPr>
            <w:tcW w:w="709" w:type="dxa"/>
            <w:shd w:val="clear" w:color="auto" w:fill="FFFFFF"/>
            <w:noWrap w:val="0"/>
            <w:vAlign w:val="center"/>
          </w:tcPr>
          <w:p w14:paraId="7B65CD70">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否</w:t>
            </w:r>
          </w:p>
        </w:tc>
        <w:tc>
          <w:tcPr>
            <w:tcW w:w="873" w:type="dxa"/>
            <w:shd w:val="clear" w:color="auto" w:fill="FFFFFF"/>
            <w:noWrap w:val="0"/>
            <w:vAlign w:val="center"/>
          </w:tcPr>
          <w:p w14:paraId="39311E79">
            <w:pPr>
              <w:widowControl/>
              <w:jc w:val="center"/>
              <w:rPr>
                <w:rFonts w:hint="default" w:ascii="Times New Roman" w:hAnsi="Times New Roman" w:cs="Times New Roman"/>
                <w:color w:val="auto"/>
                <w:kern w:val="0"/>
                <w:szCs w:val="21"/>
                <w:highlight w:val="none"/>
              </w:rPr>
            </w:pPr>
          </w:p>
        </w:tc>
      </w:tr>
    </w:tbl>
    <w:p w14:paraId="6B9DEED5">
      <w:pPr>
        <w:pStyle w:val="59"/>
        <w:adjustRightInd w:val="0"/>
        <w:snapToGrid w:val="0"/>
        <w:spacing w:line="360" w:lineRule="auto"/>
        <w:ind w:firstLine="0" w:firstLineChars="0"/>
        <w:rPr>
          <w:rFonts w:hint="default" w:ascii="Times New Roman" w:hAnsi="Times New Roman" w:eastAsia="宋体" w:cs="Times New Roman"/>
          <w:b w:val="0"/>
          <w:bCs w:val="0"/>
          <w:szCs w:val="21"/>
          <w:highlight w:val="none"/>
        </w:rPr>
      </w:pPr>
      <w:r>
        <w:rPr>
          <w:rFonts w:hint="default" w:ascii="Times New Roman" w:hAnsi="Times New Roman" w:eastAsia="宋体" w:cs="Times New Roman"/>
          <w:b w:val="0"/>
          <w:bCs w:val="0"/>
          <w:szCs w:val="21"/>
          <w:highlight w:val="none"/>
        </w:rPr>
        <w:t>2.4配置表</w:t>
      </w:r>
    </w:p>
    <w:p w14:paraId="06A782E4">
      <w:pPr>
        <w:pStyle w:val="59"/>
        <w:adjustRightInd w:val="0"/>
        <w:snapToGrid w:val="0"/>
        <w:spacing w:line="360" w:lineRule="auto"/>
        <w:ind w:firstLine="0" w:firstLineChars="0"/>
        <w:rPr>
          <w:rFonts w:hint="default" w:ascii="Times New Roman" w:hAnsi="Times New Roman" w:eastAsia="宋体" w:cs="Times New Roman"/>
          <w:b w:val="0"/>
          <w:bCs w:val="0"/>
          <w:szCs w:val="21"/>
          <w:highlight w:val="none"/>
          <w:lang w:val="en-US" w:eastAsia="zh-CN"/>
        </w:rPr>
      </w:pPr>
      <w:r>
        <w:rPr>
          <w:rFonts w:hint="default" w:ascii="Times New Roman" w:hAnsi="Times New Roman" w:eastAsia="宋体" w:cs="Times New Roman"/>
          <w:b w:val="0"/>
          <w:bCs w:val="0"/>
          <w:szCs w:val="21"/>
          <w:highlight w:val="none"/>
          <w:lang w:val="en-US" w:eastAsia="zh-CN"/>
        </w:rPr>
        <w:t xml:space="preserve">   物资配置见表2.2。</w:t>
      </w:r>
    </w:p>
    <w:p w14:paraId="76FE0C1A">
      <w:pPr>
        <w:adjustRightInd w:val="0"/>
        <w:snapToGrid w:val="0"/>
        <w:spacing w:line="360" w:lineRule="auto"/>
        <w:ind w:firstLine="2835" w:firstLineChars="1350"/>
        <w:rPr>
          <w:rFonts w:hint="default" w:ascii="Times New Roman" w:hAnsi="Times New Roman" w:cs="Times New Roman"/>
          <w:bCs/>
          <w:szCs w:val="21"/>
          <w:highlight w:val="none"/>
        </w:rPr>
      </w:pPr>
      <w:r>
        <w:rPr>
          <w:rFonts w:hint="default" w:ascii="Times New Roman" w:hAnsi="Times New Roman" w:cs="Times New Roman"/>
          <w:bCs/>
          <w:szCs w:val="21"/>
          <w:highlight w:val="none"/>
        </w:rPr>
        <w:t>表2.2物资配置一览表</w:t>
      </w:r>
    </w:p>
    <w:tbl>
      <w:tblPr>
        <w:tblStyle w:val="39"/>
        <w:tblW w:w="851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fixed"/>
        <w:tblCellMar>
          <w:top w:w="0" w:type="dxa"/>
          <w:left w:w="108" w:type="dxa"/>
          <w:bottom w:w="0" w:type="dxa"/>
          <w:right w:w="108" w:type="dxa"/>
        </w:tblCellMar>
      </w:tblPr>
      <w:tblGrid>
        <w:gridCol w:w="534"/>
        <w:gridCol w:w="910"/>
        <w:gridCol w:w="906"/>
        <w:gridCol w:w="908"/>
        <w:gridCol w:w="911"/>
        <w:gridCol w:w="768"/>
        <w:gridCol w:w="806"/>
        <w:gridCol w:w="506"/>
        <w:gridCol w:w="506"/>
        <w:gridCol w:w="506"/>
        <w:gridCol w:w="610"/>
        <w:gridCol w:w="642"/>
      </w:tblGrid>
      <w:tr w14:paraId="7DE95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534" w:type="dxa"/>
            <w:vMerge w:val="restart"/>
            <w:shd w:val="clear" w:color="auto" w:fill="FFFFFF"/>
            <w:noWrap w:val="0"/>
            <w:vAlign w:val="center"/>
          </w:tcPr>
          <w:p w14:paraId="3B5FBD9A">
            <w:pPr>
              <w:widowControl/>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序号</w:t>
            </w:r>
          </w:p>
        </w:tc>
        <w:tc>
          <w:tcPr>
            <w:tcW w:w="910" w:type="dxa"/>
            <w:vMerge w:val="restart"/>
            <w:shd w:val="clear" w:color="auto" w:fill="FFFFFF"/>
            <w:noWrap w:val="0"/>
            <w:vAlign w:val="center"/>
          </w:tcPr>
          <w:p w14:paraId="0287B406">
            <w:pPr>
              <w:widowControl/>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物资编码</w:t>
            </w:r>
          </w:p>
        </w:tc>
        <w:tc>
          <w:tcPr>
            <w:tcW w:w="906" w:type="dxa"/>
            <w:vMerge w:val="restart"/>
            <w:shd w:val="clear" w:color="auto" w:fill="FFFFFF"/>
            <w:noWrap w:val="0"/>
            <w:vAlign w:val="center"/>
          </w:tcPr>
          <w:p w14:paraId="656AFFAA">
            <w:pPr>
              <w:widowControl/>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物资名称</w:t>
            </w:r>
          </w:p>
        </w:tc>
        <w:tc>
          <w:tcPr>
            <w:tcW w:w="908" w:type="dxa"/>
            <w:vMerge w:val="restart"/>
            <w:shd w:val="clear" w:color="auto" w:fill="FFFFFF"/>
            <w:noWrap w:val="0"/>
            <w:vAlign w:val="center"/>
          </w:tcPr>
          <w:p w14:paraId="4151542A">
            <w:pPr>
              <w:widowControl/>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规格型号</w:t>
            </w:r>
          </w:p>
        </w:tc>
        <w:tc>
          <w:tcPr>
            <w:tcW w:w="5255" w:type="dxa"/>
            <w:gridSpan w:val="8"/>
            <w:shd w:val="clear" w:color="auto" w:fill="FFFFFF"/>
            <w:noWrap w:val="0"/>
            <w:vAlign w:val="top"/>
          </w:tcPr>
          <w:p w14:paraId="1AF3DCA1">
            <w:pPr>
              <w:widowControl/>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配置要求</w:t>
            </w:r>
          </w:p>
        </w:tc>
      </w:tr>
      <w:tr w14:paraId="049C9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534" w:type="dxa"/>
            <w:vMerge w:val="continue"/>
            <w:shd w:val="clear" w:color="auto" w:fill="FFFFFF"/>
            <w:noWrap w:val="0"/>
            <w:vAlign w:val="center"/>
          </w:tcPr>
          <w:p w14:paraId="5CDD27E3">
            <w:pPr>
              <w:widowControl/>
              <w:spacing w:line="360" w:lineRule="auto"/>
              <w:jc w:val="center"/>
              <w:rPr>
                <w:rFonts w:hint="default" w:ascii="Times New Roman" w:hAnsi="Times New Roman" w:cs="Times New Roman"/>
                <w:kern w:val="0"/>
                <w:szCs w:val="21"/>
                <w:highlight w:val="none"/>
              </w:rPr>
            </w:pPr>
          </w:p>
        </w:tc>
        <w:tc>
          <w:tcPr>
            <w:tcW w:w="910" w:type="dxa"/>
            <w:vMerge w:val="continue"/>
            <w:shd w:val="clear" w:color="auto" w:fill="FFFFFF"/>
            <w:noWrap w:val="0"/>
            <w:vAlign w:val="center"/>
          </w:tcPr>
          <w:p w14:paraId="0ABD3CBE">
            <w:pPr>
              <w:widowControl/>
              <w:spacing w:line="360" w:lineRule="auto"/>
              <w:jc w:val="center"/>
              <w:rPr>
                <w:rFonts w:hint="default" w:ascii="Times New Roman" w:hAnsi="Times New Roman" w:cs="Times New Roman"/>
                <w:kern w:val="0"/>
                <w:szCs w:val="21"/>
                <w:highlight w:val="none"/>
              </w:rPr>
            </w:pPr>
          </w:p>
        </w:tc>
        <w:tc>
          <w:tcPr>
            <w:tcW w:w="906" w:type="dxa"/>
            <w:vMerge w:val="continue"/>
            <w:shd w:val="clear" w:color="auto" w:fill="FFFFFF"/>
            <w:noWrap w:val="0"/>
            <w:vAlign w:val="center"/>
          </w:tcPr>
          <w:p w14:paraId="4DC27B59">
            <w:pPr>
              <w:widowControl/>
              <w:spacing w:line="360" w:lineRule="auto"/>
              <w:jc w:val="center"/>
              <w:rPr>
                <w:rFonts w:hint="default" w:ascii="Times New Roman" w:hAnsi="Times New Roman" w:cs="Times New Roman"/>
                <w:kern w:val="0"/>
                <w:szCs w:val="21"/>
                <w:highlight w:val="none"/>
              </w:rPr>
            </w:pPr>
          </w:p>
        </w:tc>
        <w:tc>
          <w:tcPr>
            <w:tcW w:w="908" w:type="dxa"/>
            <w:vMerge w:val="continue"/>
            <w:shd w:val="clear" w:color="auto" w:fill="FFFFFF"/>
            <w:noWrap w:val="0"/>
            <w:vAlign w:val="center"/>
          </w:tcPr>
          <w:p w14:paraId="0282F205">
            <w:pPr>
              <w:widowControl/>
              <w:spacing w:line="360" w:lineRule="auto"/>
              <w:jc w:val="center"/>
              <w:rPr>
                <w:rFonts w:hint="default" w:ascii="Times New Roman" w:hAnsi="Times New Roman" w:cs="Times New Roman"/>
                <w:kern w:val="0"/>
                <w:szCs w:val="21"/>
                <w:highlight w:val="none"/>
              </w:rPr>
            </w:pPr>
          </w:p>
        </w:tc>
        <w:tc>
          <w:tcPr>
            <w:tcW w:w="911" w:type="dxa"/>
            <w:shd w:val="clear" w:color="auto" w:fill="FFFFFF"/>
            <w:noWrap w:val="0"/>
            <w:vAlign w:val="center"/>
          </w:tcPr>
          <w:p w14:paraId="7340B1D5">
            <w:pPr>
              <w:widowControl/>
              <w:jc w:val="center"/>
              <w:rPr>
                <w:rFonts w:hint="default" w:ascii="Times New Roman" w:hAnsi="Times New Roman" w:cs="Times New Roman"/>
                <w:kern w:val="0"/>
                <w:szCs w:val="21"/>
                <w:highlight w:val="none"/>
              </w:rPr>
            </w:pPr>
            <w:r>
              <w:rPr>
                <w:rFonts w:hint="default" w:ascii="Times New Roman" w:hAnsi="Times New Roman" w:cs="Times New Roman"/>
                <w:szCs w:val="21"/>
                <w:highlight w:val="none"/>
              </w:rPr>
              <w:t>序号</w:t>
            </w:r>
          </w:p>
        </w:tc>
        <w:tc>
          <w:tcPr>
            <w:tcW w:w="768" w:type="dxa"/>
            <w:shd w:val="clear" w:color="auto" w:fill="FFFFFF"/>
            <w:noWrap w:val="0"/>
            <w:vAlign w:val="center"/>
          </w:tcPr>
          <w:p w14:paraId="485301D5">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配件编码</w:t>
            </w:r>
          </w:p>
        </w:tc>
        <w:tc>
          <w:tcPr>
            <w:tcW w:w="806" w:type="dxa"/>
            <w:shd w:val="clear" w:color="auto" w:fill="FFFFFF"/>
            <w:noWrap w:val="0"/>
            <w:vAlign w:val="center"/>
          </w:tcPr>
          <w:p w14:paraId="568AC5BE">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配件名称</w:t>
            </w:r>
          </w:p>
        </w:tc>
        <w:tc>
          <w:tcPr>
            <w:tcW w:w="506" w:type="dxa"/>
            <w:shd w:val="clear" w:color="auto" w:fill="FFFFFF"/>
            <w:noWrap w:val="0"/>
            <w:vAlign w:val="center"/>
          </w:tcPr>
          <w:p w14:paraId="6C09FBAC">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默认项</w:t>
            </w:r>
          </w:p>
        </w:tc>
        <w:tc>
          <w:tcPr>
            <w:tcW w:w="506" w:type="dxa"/>
            <w:shd w:val="clear" w:color="auto" w:fill="FFFFFF"/>
            <w:noWrap w:val="0"/>
            <w:vAlign w:val="center"/>
          </w:tcPr>
          <w:p w14:paraId="4EEAF23F">
            <w:pPr>
              <w:jc w:val="left"/>
              <w:rPr>
                <w:rFonts w:hint="default" w:ascii="Times New Roman" w:hAnsi="Times New Roman" w:cs="Times New Roman"/>
                <w:szCs w:val="21"/>
                <w:highlight w:val="none"/>
              </w:rPr>
            </w:pPr>
            <w:r>
              <w:rPr>
                <w:rFonts w:hint="default" w:ascii="Times New Roman" w:hAnsi="Times New Roman" w:cs="Times New Roman"/>
                <w:szCs w:val="21"/>
                <w:highlight w:val="none"/>
              </w:rPr>
              <w:t>规格型号</w:t>
            </w:r>
          </w:p>
        </w:tc>
        <w:tc>
          <w:tcPr>
            <w:tcW w:w="506" w:type="dxa"/>
            <w:shd w:val="clear" w:color="auto" w:fill="FFFFFF"/>
            <w:noWrap w:val="0"/>
            <w:vAlign w:val="center"/>
          </w:tcPr>
          <w:p w14:paraId="545C0C04">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单位</w:t>
            </w:r>
          </w:p>
        </w:tc>
        <w:tc>
          <w:tcPr>
            <w:tcW w:w="610" w:type="dxa"/>
            <w:shd w:val="clear" w:color="auto" w:fill="FFFFFF"/>
            <w:noWrap w:val="0"/>
            <w:vAlign w:val="center"/>
          </w:tcPr>
          <w:p w14:paraId="24674592">
            <w:pPr>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数量</w:t>
            </w:r>
          </w:p>
        </w:tc>
        <w:tc>
          <w:tcPr>
            <w:tcW w:w="642" w:type="dxa"/>
            <w:shd w:val="clear" w:color="auto" w:fill="FFFFFF"/>
            <w:noWrap w:val="0"/>
            <w:vAlign w:val="center"/>
          </w:tcPr>
          <w:p w14:paraId="284D7D83">
            <w:pPr>
              <w:widowControl/>
              <w:spacing w:line="360" w:lineRule="auto"/>
              <w:jc w:val="center"/>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备注</w:t>
            </w:r>
          </w:p>
        </w:tc>
      </w:tr>
      <w:tr w14:paraId="7471F2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CellMar>
            <w:top w:w="0" w:type="dxa"/>
            <w:left w:w="108" w:type="dxa"/>
            <w:bottom w:w="0" w:type="dxa"/>
            <w:right w:w="108" w:type="dxa"/>
          </w:tblCellMar>
        </w:tblPrEx>
        <w:trPr>
          <w:trHeight w:val="405" w:hRule="atLeast"/>
          <w:tblHeader/>
        </w:trPr>
        <w:tc>
          <w:tcPr>
            <w:tcW w:w="534" w:type="dxa"/>
            <w:shd w:val="clear" w:color="auto" w:fill="FFFFFF"/>
            <w:noWrap w:val="0"/>
            <w:vAlign w:val="center"/>
          </w:tcPr>
          <w:p w14:paraId="447FBEC8">
            <w:pPr>
              <w:widowControl/>
              <w:spacing w:line="360" w:lineRule="auto"/>
              <w:jc w:val="center"/>
              <w:rPr>
                <w:rFonts w:hint="default" w:ascii="Times New Roman" w:hAnsi="Times New Roman" w:eastAsia="宋体" w:cs="Times New Roman"/>
                <w:kern w:val="0"/>
                <w:szCs w:val="21"/>
                <w:highlight w:val="none"/>
                <w:lang w:eastAsia="zh-CN"/>
              </w:rPr>
            </w:pPr>
            <w:r>
              <w:rPr>
                <w:rFonts w:hint="default" w:ascii="Times New Roman" w:hAnsi="Times New Roman" w:cs="Times New Roman"/>
                <w:kern w:val="0"/>
                <w:szCs w:val="21"/>
                <w:highlight w:val="none"/>
                <w:lang w:val="en-US" w:eastAsia="zh-CN"/>
              </w:rPr>
              <w:t>/</w:t>
            </w:r>
          </w:p>
        </w:tc>
        <w:tc>
          <w:tcPr>
            <w:tcW w:w="910" w:type="dxa"/>
            <w:shd w:val="clear" w:color="auto" w:fill="FFFFFF"/>
            <w:noWrap w:val="0"/>
            <w:vAlign w:val="center"/>
          </w:tcPr>
          <w:p w14:paraId="169E56C4">
            <w:pPr>
              <w:widowControl/>
              <w:spacing w:line="360" w:lineRule="auto"/>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c>
          <w:tcPr>
            <w:tcW w:w="906" w:type="dxa"/>
            <w:shd w:val="clear" w:color="auto" w:fill="FFFFFF"/>
            <w:noWrap w:val="0"/>
            <w:vAlign w:val="center"/>
          </w:tcPr>
          <w:p w14:paraId="1AF69447">
            <w:pPr>
              <w:widowControl/>
              <w:spacing w:line="360" w:lineRule="auto"/>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c>
          <w:tcPr>
            <w:tcW w:w="908" w:type="dxa"/>
            <w:shd w:val="clear" w:color="auto" w:fill="FFFFFF"/>
            <w:noWrap w:val="0"/>
            <w:vAlign w:val="center"/>
          </w:tcPr>
          <w:p w14:paraId="0A4E657F">
            <w:pPr>
              <w:widowControl/>
              <w:spacing w:line="360" w:lineRule="auto"/>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c>
          <w:tcPr>
            <w:tcW w:w="911" w:type="dxa"/>
            <w:shd w:val="clear" w:color="auto" w:fill="FFFFFF"/>
            <w:noWrap w:val="0"/>
            <w:vAlign w:val="center"/>
          </w:tcPr>
          <w:p w14:paraId="3BB55691">
            <w:pPr>
              <w:widowControl/>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768" w:type="dxa"/>
            <w:shd w:val="clear" w:color="auto" w:fill="FFFFFF"/>
            <w:noWrap w:val="0"/>
            <w:vAlign w:val="center"/>
          </w:tcPr>
          <w:p w14:paraId="36137E3E">
            <w:pPr>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806" w:type="dxa"/>
            <w:shd w:val="clear" w:color="auto" w:fill="FFFFFF"/>
            <w:noWrap w:val="0"/>
            <w:vAlign w:val="center"/>
          </w:tcPr>
          <w:p w14:paraId="744CF485">
            <w:pPr>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506" w:type="dxa"/>
            <w:shd w:val="clear" w:color="auto" w:fill="FFFFFF"/>
            <w:noWrap w:val="0"/>
            <w:vAlign w:val="center"/>
          </w:tcPr>
          <w:p w14:paraId="338DEA7F">
            <w:pPr>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506" w:type="dxa"/>
            <w:shd w:val="clear" w:color="auto" w:fill="FFFFFF"/>
            <w:noWrap w:val="0"/>
            <w:vAlign w:val="center"/>
          </w:tcPr>
          <w:p w14:paraId="0260D01E">
            <w:pPr>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506" w:type="dxa"/>
            <w:shd w:val="clear" w:color="auto" w:fill="FFFFFF"/>
            <w:noWrap w:val="0"/>
            <w:vAlign w:val="center"/>
          </w:tcPr>
          <w:p w14:paraId="6D02DA1F">
            <w:pPr>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610" w:type="dxa"/>
            <w:shd w:val="clear" w:color="auto" w:fill="FFFFFF"/>
            <w:noWrap w:val="0"/>
            <w:vAlign w:val="center"/>
          </w:tcPr>
          <w:p w14:paraId="3CF7F5A2">
            <w:pPr>
              <w:jc w:val="center"/>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w:t>
            </w:r>
          </w:p>
        </w:tc>
        <w:tc>
          <w:tcPr>
            <w:tcW w:w="642" w:type="dxa"/>
            <w:shd w:val="clear" w:color="auto" w:fill="FFFFFF"/>
            <w:noWrap w:val="0"/>
            <w:vAlign w:val="center"/>
          </w:tcPr>
          <w:p w14:paraId="62425E9D">
            <w:pPr>
              <w:widowControl/>
              <w:spacing w:line="360" w:lineRule="auto"/>
              <w:jc w:val="center"/>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w:t>
            </w:r>
          </w:p>
        </w:tc>
      </w:tr>
      <w:tr w14:paraId="67A9B3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blHeader/>
        </w:trPr>
        <w:tc>
          <w:tcPr>
            <w:tcW w:w="8513" w:type="dxa"/>
            <w:gridSpan w:val="12"/>
            <w:shd w:val="clear" w:color="auto" w:fill="FFFFFF"/>
            <w:noWrap w:val="0"/>
            <w:vAlign w:val="center"/>
          </w:tcPr>
          <w:p w14:paraId="2D5DA51A">
            <w:pPr>
              <w:pStyle w:val="59"/>
              <w:adjustRightInd w:val="0"/>
              <w:snapToGrid w:val="0"/>
              <w:spacing w:line="360" w:lineRule="auto"/>
              <w:ind w:firstLine="0" w:firstLineChars="0"/>
              <w:rPr>
                <w:rFonts w:hint="default" w:ascii="Times New Roman" w:hAnsi="Times New Roman" w:cs="Times New Roman"/>
                <w:kern w:val="0"/>
                <w:szCs w:val="21"/>
                <w:highlight w:val="none"/>
              </w:rPr>
            </w:pPr>
            <w:r>
              <w:rPr>
                <w:rFonts w:ascii="Times New Roman" w:hAnsi="Times New Roman" w:eastAsia="宋体" w:cs="Times New Roman"/>
                <w:strike w:val="0"/>
                <w:kern w:val="0"/>
                <w:szCs w:val="21"/>
                <w:highlight w:val="none"/>
              </w:rPr>
              <w:t>注：</w:t>
            </w:r>
            <w:r>
              <w:rPr>
                <w:rFonts w:hint="eastAsia" w:ascii="Times New Roman" w:hAnsi="Times New Roman" w:eastAsia="宋体" w:cs="Times New Roman"/>
                <w:strike w:val="0"/>
                <w:kern w:val="0"/>
                <w:szCs w:val="21"/>
                <w:highlight w:val="none"/>
                <w:lang w:eastAsia="zh-CN"/>
              </w:rPr>
              <w:t>“</w:t>
            </w:r>
            <w:r>
              <w:rPr>
                <w:rFonts w:hint="default" w:ascii="Times New Roman" w:hAnsi="Times New Roman" w:eastAsia="宋体" w:cs="Times New Roman"/>
                <w:strike w:val="0"/>
                <w:szCs w:val="21"/>
                <w:highlight w:val="none"/>
              </w:rPr>
              <w:t>默认项</w:t>
            </w:r>
            <w:r>
              <w:rPr>
                <w:rFonts w:hint="eastAsia" w:ascii="Times New Roman" w:hAnsi="Times New Roman" w:eastAsia="宋体" w:cs="Times New Roman"/>
                <w:strike w:val="0"/>
                <w:szCs w:val="21"/>
                <w:highlight w:val="none"/>
                <w:lang w:eastAsia="zh-CN"/>
              </w:rPr>
              <w:t>”</w:t>
            </w:r>
            <w:r>
              <w:rPr>
                <w:rFonts w:hint="default" w:ascii="Times New Roman" w:hAnsi="Times New Roman" w:eastAsia="宋体" w:cs="Times New Roman"/>
                <w:strike w:val="0"/>
                <w:kern w:val="0"/>
                <w:szCs w:val="21"/>
                <w:highlight w:val="none"/>
              </w:rPr>
              <w:t>填写</w:t>
            </w:r>
            <w:r>
              <w:rPr>
                <w:rFonts w:hint="eastAsia" w:ascii="Times New Roman" w:hAnsi="Times New Roman" w:eastAsia="宋体" w:cs="Times New Roman"/>
                <w:strike w:val="0"/>
                <w:kern w:val="0"/>
                <w:szCs w:val="21"/>
                <w:highlight w:val="none"/>
                <w:lang w:eastAsia="zh-CN"/>
              </w:rPr>
              <w:t>“</w:t>
            </w:r>
            <w:r>
              <w:rPr>
                <w:rFonts w:hint="default" w:ascii="Times New Roman" w:hAnsi="Times New Roman" w:eastAsia="宋体" w:cs="Times New Roman"/>
                <w:strike w:val="0"/>
                <w:kern w:val="0"/>
                <w:szCs w:val="21"/>
                <w:highlight w:val="none"/>
              </w:rPr>
              <w:t>是</w:t>
            </w:r>
            <w:r>
              <w:rPr>
                <w:rFonts w:hint="eastAsia" w:ascii="Times New Roman" w:hAnsi="Times New Roman" w:eastAsia="宋体" w:cs="Times New Roman"/>
                <w:strike w:val="0"/>
                <w:kern w:val="0"/>
                <w:szCs w:val="21"/>
                <w:highlight w:val="none"/>
                <w:lang w:eastAsia="zh-CN"/>
              </w:rPr>
              <w:t>”</w:t>
            </w:r>
            <w:r>
              <w:rPr>
                <w:rFonts w:ascii="Times New Roman" w:hAnsi="Times New Roman" w:eastAsia="宋体" w:cs="Times New Roman"/>
                <w:strike w:val="0"/>
                <w:kern w:val="0"/>
                <w:szCs w:val="21"/>
                <w:highlight w:val="none"/>
              </w:rPr>
              <w:t>或者</w:t>
            </w:r>
            <w:r>
              <w:rPr>
                <w:rFonts w:hint="eastAsia" w:ascii="Times New Roman" w:hAnsi="Times New Roman" w:eastAsia="宋体" w:cs="Times New Roman"/>
                <w:strike w:val="0"/>
                <w:kern w:val="0"/>
                <w:szCs w:val="21"/>
                <w:highlight w:val="none"/>
                <w:lang w:eastAsia="zh-CN"/>
              </w:rPr>
              <w:t>“</w:t>
            </w:r>
            <w:r>
              <w:rPr>
                <w:rFonts w:ascii="Times New Roman" w:hAnsi="Times New Roman" w:eastAsia="宋体" w:cs="Times New Roman"/>
                <w:strike w:val="0"/>
                <w:kern w:val="0"/>
                <w:szCs w:val="21"/>
                <w:highlight w:val="none"/>
              </w:rPr>
              <w:t>否</w:t>
            </w:r>
            <w:r>
              <w:rPr>
                <w:rFonts w:hint="eastAsia" w:ascii="Times New Roman" w:hAnsi="Times New Roman" w:eastAsia="宋体" w:cs="Times New Roman"/>
                <w:strike w:val="0"/>
                <w:kern w:val="0"/>
                <w:szCs w:val="21"/>
                <w:highlight w:val="none"/>
                <w:lang w:eastAsia="zh-CN"/>
              </w:rPr>
              <w:t>”</w:t>
            </w:r>
            <w:r>
              <w:rPr>
                <w:rFonts w:ascii="Times New Roman" w:hAnsi="Times New Roman" w:eastAsia="宋体" w:cs="Times New Roman"/>
                <w:strike w:val="0"/>
                <w:kern w:val="0"/>
                <w:szCs w:val="21"/>
                <w:highlight w:val="none"/>
              </w:rPr>
              <w:t>，填</w:t>
            </w:r>
            <w:r>
              <w:rPr>
                <w:rFonts w:hint="eastAsia" w:ascii="Times New Roman" w:hAnsi="Times New Roman" w:eastAsia="宋体" w:cs="Times New Roman"/>
                <w:strike w:val="0"/>
                <w:kern w:val="0"/>
                <w:szCs w:val="21"/>
                <w:highlight w:val="none"/>
                <w:lang w:eastAsia="zh-CN"/>
              </w:rPr>
              <w:t>“</w:t>
            </w:r>
            <w:r>
              <w:rPr>
                <w:rFonts w:ascii="Times New Roman" w:hAnsi="Times New Roman" w:eastAsia="宋体" w:cs="Times New Roman"/>
                <w:strike w:val="0"/>
                <w:kern w:val="0"/>
                <w:szCs w:val="21"/>
                <w:highlight w:val="none"/>
              </w:rPr>
              <w:t>是</w:t>
            </w:r>
            <w:r>
              <w:rPr>
                <w:rFonts w:hint="eastAsia" w:ascii="Times New Roman" w:hAnsi="Times New Roman" w:eastAsia="宋体" w:cs="Times New Roman"/>
                <w:strike w:val="0"/>
                <w:kern w:val="0"/>
                <w:szCs w:val="21"/>
                <w:highlight w:val="none"/>
                <w:lang w:eastAsia="zh-CN"/>
              </w:rPr>
              <w:t>”</w:t>
            </w:r>
            <w:r>
              <w:rPr>
                <w:rFonts w:ascii="Times New Roman" w:hAnsi="Times New Roman" w:eastAsia="宋体" w:cs="Times New Roman"/>
                <w:strike w:val="0"/>
                <w:kern w:val="0"/>
                <w:szCs w:val="21"/>
                <w:highlight w:val="none"/>
              </w:rPr>
              <w:t>则价格纳入价格</w:t>
            </w:r>
            <w:r>
              <w:rPr>
                <w:rFonts w:hint="default" w:ascii="Times New Roman" w:hAnsi="Times New Roman" w:eastAsia="宋体" w:cs="Times New Roman"/>
                <w:strike w:val="0"/>
                <w:kern w:val="0"/>
                <w:szCs w:val="21"/>
                <w:highlight w:val="none"/>
              </w:rPr>
              <w:t>统计</w:t>
            </w:r>
            <w:r>
              <w:rPr>
                <w:rFonts w:ascii="Times New Roman" w:hAnsi="Times New Roman" w:eastAsia="宋体" w:cs="Times New Roman"/>
                <w:strike w:val="0"/>
                <w:kern w:val="0"/>
                <w:szCs w:val="21"/>
                <w:highlight w:val="none"/>
              </w:rPr>
              <w:t>计算价格分</w:t>
            </w:r>
            <w:r>
              <w:rPr>
                <w:rFonts w:hint="default" w:ascii="Times New Roman" w:hAnsi="Times New Roman" w:eastAsia="宋体" w:cs="Times New Roman"/>
                <w:strike w:val="0"/>
                <w:kern w:val="0"/>
                <w:szCs w:val="21"/>
                <w:highlight w:val="none"/>
              </w:rPr>
              <w:t>，</w:t>
            </w:r>
            <w:r>
              <w:rPr>
                <w:rFonts w:ascii="Times New Roman" w:hAnsi="Times New Roman" w:eastAsia="宋体" w:cs="Times New Roman"/>
                <w:strike w:val="0"/>
                <w:kern w:val="0"/>
                <w:szCs w:val="21"/>
                <w:highlight w:val="none"/>
              </w:rPr>
              <w:t>填</w:t>
            </w:r>
            <w:r>
              <w:rPr>
                <w:rFonts w:hint="eastAsia" w:ascii="Times New Roman" w:hAnsi="Times New Roman" w:eastAsia="宋体" w:cs="Times New Roman"/>
                <w:strike w:val="0"/>
                <w:kern w:val="0"/>
                <w:szCs w:val="21"/>
                <w:highlight w:val="none"/>
                <w:lang w:eastAsia="zh-CN"/>
              </w:rPr>
              <w:t>“</w:t>
            </w:r>
            <w:r>
              <w:rPr>
                <w:rFonts w:ascii="Times New Roman" w:hAnsi="Times New Roman" w:eastAsia="宋体" w:cs="Times New Roman"/>
                <w:strike w:val="0"/>
                <w:kern w:val="0"/>
                <w:szCs w:val="21"/>
                <w:highlight w:val="none"/>
              </w:rPr>
              <w:t>否</w:t>
            </w:r>
            <w:r>
              <w:rPr>
                <w:rFonts w:hint="eastAsia" w:ascii="Times New Roman" w:hAnsi="Times New Roman" w:eastAsia="宋体" w:cs="Times New Roman"/>
                <w:strike w:val="0"/>
                <w:kern w:val="0"/>
                <w:szCs w:val="21"/>
                <w:highlight w:val="none"/>
                <w:lang w:eastAsia="zh-CN"/>
              </w:rPr>
              <w:t>”</w:t>
            </w:r>
            <w:r>
              <w:rPr>
                <w:rFonts w:ascii="Times New Roman" w:hAnsi="Times New Roman" w:eastAsia="宋体" w:cs="Times New Roman"/>
                <w:strike w:val="0"/>
                <w:kern w:val="0"/>
                <w:szCs w:val="21"/>
                <w:highlight w:val="none"/>
              </w:rPr>
              <w:t>则价格</w:t>
            </w:r>
            <w:r>
              <w:rPr>
                <w:rFonts w:hint="default" w:ascii="Times New Roman" w:hAnsi="Times New Roman" w:eastAsia="宋体" w:cs="Times New Roman"/>
                <w:strike w:val="0"/>
                <w:kern w:val="0"/>
                <w:szCs w:val="21"/>
                <w:highlight w:val="none"/>
              </w:rPr>
              <w:t>不</w:t>
            </w:r>
            <w:r>
              <w:rPr>
                <w:rFonts w:ascii="Times New Roman" w:hAnsi="Times New Roman" w:eastAsia="宋体" w:cs="Times New Roman"/>
                <w:strike w:val="0"/>
                <w:kern w:val="0"/>
                <w:szCs w:val="21"/>
                <w:highlight w:val="none"/>
              </w:rPr>
              <w:t>纳入价格</w:t>
            </w:r>
            <w:r>
              <w:rPr>
                <w:rFonts w:hint="default" w:ascii="Times New Roman" w:hAnsi="Times New Roman" w:eastAsia="宋体" w:cs="Times New Roman"/>
                <w:strike w:val="0"/>
                <w:kern w:val="0"/>
                <w:szCs w:val="21"/>
                <w:highlight w:val="none"/>
              </w:rPr>
              <w:t>统计</w:t>
            </w:r>
            <w:r>
              <w:rPr>
                <w:rFonts w:ascii="Times New Roman" w:hAnsi="Times New Roman" w:eastAsia="宋体" w:cs="Times New Roman"/>
                <w:strike w:val="0"/>
                <w:kern w:val="0"/>
                <w:szCs w:val="21"/>
                <w:highlight w:val="none"/>
              </w:rPr>
              <w:t>计算价格分。</w:t>
            </w:r>
          </w:p>
        </w:tc>
      </w:tr>
      <w:bookmarkEnd w:id="25"/>
      <w:bookmarkEnd w:id="38"/>
      <w:bookmarkEnd w:id="39"/>
      <w:bookmarkEnd w:id="40"/>
    </w:tbl>
    <w:p w14:paraId="0C27FFB4">
      <w:pPr>
        <w:pStyle w:val="4"/>
        <w:adjustRightInd w:val="0"/>
        <w:spacing w:before="0" w:beforeLines="0"/>
        <w:rPr>
          <w:rFonts w:hint="default" w:ascii="Times New Roman" w:hAnsi="Times New Roman" w:cs="Times New Roman"/>
          <w:highlight w:val="none"/>
        </w:rPr>
      </w:pPr>
      <w:bookmarkStart w:id="41" w:name="_Toc305941228"/>
      <w:bookmarkStart w:id="42" w:name="_Toc2003"/>
      <w:bookmarkStart w:id="43" w:name="_Toc305941520"/>
      <w:bookmarkStart w:id="44" w:name="_Toc397006842"/>
      <w:bookmarkStart w:id="45" w:name="_Toc22121"/>
      <w:bookmarkStart w:id="46" w:name="_Toc18647"/>
      <w:bookmarkStart w:id="47" w:name="_Toc502856549"/>
      <w:bookmarkStart w:id="48" w:name="_Toc502860906"/>
      <w:bookmarkStart w:id="49" w:name="_Toc398041482"/>
      <w:bookmarkStart w:id="50" w:name="_Toc19091"/>
      <w:bookmarkStart w:id="51" w:name="_Toc20929"/>
      <w:bookmarkStart w:id="52" w:name="_Toc14690"/>
      <w:r>
        <w:rPr>
          <w:rFonts w:hint="default" w:ascii="Times New Roman" w:hAnsi="Times New Roman" w:cs="Times New Roman"/>
          <w:highlight w:val="none"/>
        </w:rPr>
        <w:t>应遵循的主要标准</w:t>
      </w:r>
      <w:bookmarkEnd w:id="41"/>
      <w:bookmarkEnd w:id="42"/>
      <w:bookmarkEnd w:id="43"/>
      <w:bookmarkEnd w:id="44"/>
      <w:bookmarkEnd w:id="45"/>
      <w:bookmarkEnd w:id="46"/>
      <w:bookmarkEnd w:id="47"/>
      <w:bookmarkEnd w:id="48"/>
      <w:bookmarkEnd w:id="49"/>
      <w:bookmarkEnd w:id="50"/>
      <w:bookmarkEnd w:id="51"/>
      <w:bookmarkEnd w:id="52"/>
    </w:p>
    <w:p w14:paraId="1EEB3F99">
      <w:pPr>
        <w:pStyle w:val="59"/>
        <w:adjustRightInd w:val="0"/>
        <w:snapToGrid w:val="0"/>
        <w:spacing w:line="360" w:lineRule="auto"/>
        <w:rPr>
          <w:rFonts w:hint="default" w:ascii="Times New Roman" w:hAnsi="Times New Roman" w:eastAsia="宋体" w:cs="Times New Roman"/>
          <w:szCs w:val="21"/>
          <w:highlight w:val="none"/>
        </w:rPr>
      </w:pPr>
      <w:r>
        <w:rPr>
          <w:rFonts w:hint="eastAsia" w:ascii="宋体" w:hAnsi="宋体" w:eastAsia="宋体" w:cs="宋体"/>
          <w:szCs w:val="21"/>
          <w:highlight w:val="none"/>
        </w:rPr>
        <w:t>除本</w:t>
      </w:r>
      <w:r>
        <w:rPr>
          <w:rFonts w:hint="eastAsia" w:ascii="宋体" w:hAnsi="宋体" w:eastAsia="宋体" w:cs="宋体"/>
          <w:szCs w:val="21"/>
          <w:highlight w:val="none"/>
          <w:lang w:eastAsia="zh-CN"/>
        </w:rPr>
        <w:t>技术规范书</w:t>
      </w:r>
      <w:r>
        <w:rPr>
          <w:rFonts w:hint="eastAsia" w:ascii="宋体" w:hAnsi="宋体" w:eastAsia="宋体" w:cs="宋体"/>
          <w:szCs w:val="21"/>
          <w:highlight w:val="none"/>
        </w:rPr>
        <w:t>特殊规定外</w:t>
      </w:r>
      <w:r>
        <w:rPr>
          <w:rFonts w:hint="eastAsia" w:ascii="宋体" w:hAnsi="宋体" w:eastAsia="宋体" w:cs="宋体"/>
          <w:szCs w:val="21"/>
          <w:highlight w:val="none"/>
          <w:lang w:eastAsia="zh-CN"/>
        </w:rPr>
        <w:t>，</w:t>
      </w:r>
      <w:r>
        <w:rPr>
          <w:rFonts w:hint="eastAsia" w:ascii="宋体" w:hAnsi="宋体" w:eastAsia="宋体" w:cs="宋体"/>
          <w:szCs w:val="21"/>
          <w:highlight w:val="none"/>
        </w:rPr>
        <w:t>投标方所提供的物资均按规定的标准和规程的最新版本进行销售、设计、制造、试验。如果这些标准内容有矛盾时</w:t>
      </w:r>
      <w:r>
        <w:rPr>
          <w:rFonts w:hint="eastAsia" w:ascii="宋体" w:hAnsi="宋体" w:eastAsia="宋体" w:cs="宋体"/>
          <w:szCs w:val="21"/>
          <w:highlight w:val="none"/>
          <w:lang w:eastAsia="zh-CN"/>
        </w:rPr>
        <w:t>，</w:t>
      </w:r>
      <w:r>
        <w:rPr>
          <w:rFonts w:hint="eastAsia" w:ascii="宋体" w:hAnsi="宋体" w:eastAsia="宋体" w:cs="宋体"/>
          <w:szCs w:val="21"/>
          <w:highlight w:val="none"/>
        </w:rPr>
        <w:t>应按最高标准的条款执行或按双方商定的标准执行。如果投标方选用本</w:t>
      </w:r>
      <w:r>
        <w:rPr>
          <w:rFonts w:hint="eastAsia" w:ascii="宋体" w:hAnsi="宋体" w:eastAsia="宋体" w:cs="宋体"/>
          <w:szCs w:val="21"/>
          <w:highlight w:val="none"/>
          <w:lang w:eastAsia="zh-CN"/>
        </w:rPr>
        <w:t>技术规范书</w:t>
      </w:r>
      <w:r>
        <w:rPr>
          <w:rFonts w:hint="eastAsia" w:ascii="宋体" w:hAnsi="宋体" w:eastAsia="宋体" w:cs="宋体"/>
          <w:szCs w:val="21"/>
          <w:highlight w:val="none"/>
        </w:rPr>
        <w:t>规定以外的标准时</w:t>
      </w:r>
      <w:r>
        <w:rPr>
          <w:rFonts w:hint="eastAsia" w:ascii="宋体" w:hAnsi="宋体" w:eastAsia="宋体" w:cs="宋体"/>
          <w:szCs w:val="21"/>
          <w:highlight w:val="none"/>
          <w:lang w:eastAsia="zh-CN"/>
        </w:rPr>
        <w:t>，</w:t>
      </w:r>
      <w:r>
        <w:rPr>
          <w:rFonts w:hint="eastAsia" w:ascii="宋体" w:hAnsi="宋体" w:eastAsia="宋体" w:cs="宋体"/>
          <w:szCs w:val="21"/>
          <w:highlight w:val="none"/>
        </w:rPr>
        <w:t>则需提交替换标准供审查和分析</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仅</w:t>
      </w:r>
      <w:r>
        <w:rPr>
          <w:rFonts w:hint="eastAsia" w:ascii="宋体" w:hAnsi="宋体" w:eastAsia="宋体" w:cs="宋体"/>
          <w:szCs w:val="21"/>
          <w:highlight w:val="none"/>
        </w:rPr>
        <w:t>在投标方已证明替换标准</w:t>
      </w:r>
      <w:r>
        <w:rPr>
          <w:rFonts w:hint="eastAsia" w:ascii="宋体" w:hAnsi="宋体" w:eastAsia="宋体" w:cs="宋体"/>
          <w:szCs w:val="21"/>
          <w:highlight w:val="none"/>
          <w:lang w:val="en-US" w:eastAsia="zh-CN"/>
        </w:rPr>
        <w:t>不低于本</w:t>
      </w:r>
      <w:r>
        <w:rPr>
          <w:rFonts w:hint="eastAsia" w:ascii="宋体" w:hAnsi="宋体" w:eastAsia="宋体" w:cs="宋体"/>
          <w:szCs w:val="21"/>
          <w:highlight w:val="none"/>
          <w:lang w:eastAsia="zh-CN"/>
        </w:rPr>
        <w:t>技术规范书</w:t>
      </w:r>
      <w:r>
        <w:rPr>
          <w:rFonts w:hint="eastAsia" w:ascii="宋体" w:hAnsi="宋体" w:eastAsia="宋体" w:cs="宋体"/>
          <w:szCs w:val="21"/>
          <w:highlight w:val="none"/>
        </w:rPr>
        <w:t>规定的标准</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且</w:t>
      </w:r>
      <w:r>
        <w:rPr>
          <w:rFonts w:hint="eastAsia" w:ascii="宋体" w:hAnsi="宋体" w:eastAsia="宋体" w:cs="宋体"/>
          <w:szCs w:val="21"/>
          <w:highlight w:val="none"/>
        </w:rPr>
        <w:t>获得</w:t>
      </w:r>
      <w:r>
        <w:rPr>
          <w:rFonts w:hint="eastAsia" w:ascii="宋体" w:hAnsi="宋体" w:eastAsia="宋体" w:cs="宋体"/>
          <w:szCs w:val="21"/>
          <w:highlight w:val="none"/>
          <w:lang w:val="en-US" w:eastAsia="zh-CN"/>
        </w:rPr>
        <w:t>招标方的</w:t>
      </w:r>
      <w:r>
        <w:rPr>
          <w:rFonts w:hint="eastAsia" w:ascii="宋体" w:hAnsi="宋体" w:eastAsia="宋体" w:cs="宋体"/>
          <w:szCs w:val="21"/>
          <w:highlight w:val="none"/>
        </w:rPr>
        <w:t>书面认可</w:t>
      </w:r>
      <w:r>
        <w:rPr>
          <w:rFonts w:hint="eastAsia" w:ascii="宋体" w:hAnsi="宋体" w:eastAsia="宋体" w:cs="宋体"/>
          <w:szCs w:val="21"/>
          <w:highlight w:val="none"/>
          <w:lang w:val="en-US" w:eastAsia="zh-CN"/>
        </w:rPr>
        <w:t>后方可</w:t>
      </w:r>
      <w:r>
        <w:rPr>
          <w:rFonts w:hint="eastAsia" w:ascii="宋体" w:hAnsi="宋体" w:eastAsia="宋体" w:cs="宋体"/>
          <w:szCs w:val="21"/>
          <w:highlight w:val="none"/>
        </w:rPr>
        <w:t>使用。提交供审查的标准应为中文或英文版本。主要引用标准如下</w:t>
      </w:r>
      <w:r>
        <w:rPr>
          <w:rFonts w:hint="default" w:ascii="Times New Roman" w:hAnsi="Times New Roman" w:eastAsia="宋体" w:cs="Times New Roman"/>
          <w:szCs w:val="21"/>
          <w:highlight w:val="none"/>
        </w:rPr>
        <w:t>：</w:t>
      </w:r>
    </w:p>
    <w:p w14:paraId="56687BFD">
      <w:pPr>
        <w:adjustRightInd w:val="0"/>
        <w:snapToGrid w:val="0"/>
        <w:spacing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GB/T 2828.1-2012 计数抽样检验程序 第1部分：按接收质量限(AQL)检索的逐批检验抽样计划</w:t>
      </w:r>
    </w:p>
    <w:p w14:paraId="77B685D8">
      <w:pPr>
        <w:adjustRightInd w:val="0"/>
        <w:snapToGrid w:val="0"/>
        <w:spacing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GB/T 4208-2017    外壳防护等级（IP代码）</w:t>
      </w:r>
    </w:p>
    <w:p w14:paraId="4A0DD7CC">
      <w:pPr>
        <w:adjustRightInd w:val="0"/>
        <w:snapToGrid w:val="0"/>
        <w:spacing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GB/T 4706.1-20</w:t>
      </w:r>
      <w:r>
        <w:rPr>
          <w:rFonts w:hint="eastAsia" w:cs="Times New Roman"/>
          <w:szCs w:val="21"/>
          <w:highlight w:val="none"/>
          <w:lang w:val="en-US" w:eastAsia="zh-CN"/>
        </w:rPr>
        <w:t>24</w:t>
      </w:r>
      <w:r>
        <w:rPr>
          <w:rFonts w:hint="default" w:ascii="Times New Roman" w:hAnsi="Times New Roman" w:cs="Times New Roman"/>
          <w:szCs w:val="21"/>
          <w:highlight w:val="none"/>
        </w:rPr>
        <w:t xml:space="preserve">  家用和类似用途电器的安全 第1部分：通用要求</w:t>
      </w:r>
    </w:p>
    <w:p w14:paraId="17767081">
      <w:pPr>
        <w:adjustRightInd w:val="0"/>
        <w:snapToGrid w:val="0"/>
        <w:spacing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GB/T 9174</w:t>
      </w:r>
      <w:r>
        <w:rPr>
          <w:rFonts w:hint="default" w:ascii="Times New Roman" w:hAnsi="Times New Roman" w:cs="Times New Roman"/>
          <w:szCs w:val="21"/>
          <w:highlight w:val="none"/>
          <w:lang w:val="en-US" w:eastAsia="zh-CN"/>
        </w:rPr>
        <w:t>-2008</w:t>
      </w:r>
      <w:r>
        <w:rPr>
          <w:rFonts w:hint="default" w:ascii="Times New Roman" w:hAnsi="Times New Roman" w:cs="Times New Roman"/>
          <w:szCs w:val="21"/>
          <w:highlight w:val="none"/>
        </w:rPr>
        <w:t xml:space="preserve">  一般货物运输包装通用技术条件</w:t>
      </w:r>
    </w:p>
    <w:p w14:paraId="4897D915">
      <w:pPr>
        <w:adjustRightInd w:val="0"/>
        <w:snapToGrid w:val="0"/>
        <w:spacing w:line="360" w:lineRule="auto"/>
        <w:ind w:firstLine="420" w:firstLineChars="200"/>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DL/T 1145-20</w:t>
      </w:r>
      <w:r>
        <w:rPr>
          <w:rFonts w:hint="eastAsia" w:cs="Times New Roman"/>
          <w:szCs w:val="21"/>
          <w:highlight w:val="none"/>
          <w:lang w:val="en-US" w:eastAsia="zh-CN"/>
        </w:rPr>
        <w:t>1</w:t>
      </w:r>
      <w:r>
        <w:rPr>
          <w:rFonts w:hint="default" w:ascii="Times New Roman" w:hAnsi="Times New Roman" w:cs="Times New Roman"/>
          <w:szCs w:val="21"/>
          <w:highlight w:val="none"/>
          <w:lang w:val="en-US" w:eastAsia="zh-CN"/>
        </w:rPr>
        <w:t>9  绝缘工具柜</w:t>
      </w:r>
    </w:p>
    <w:p w14:paraId="107915AB">
      <w:pPr>
        <w:adjustRightInd w:val="0"/>
        <w:snapToGrid w:val="0"/>
        <w:spacing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DL/T 1692-20</w:t>
      </w:r>
      <w:r>
        <w:rPr>
          <w:rFonts w:hint="eastAsia" w:cs="Times New Roman"/>
          <w:szCs w:val="21"/>
          <w:highlight w:val="none"/>
          <w:lang w:val="en-US" w:eastAsia="zh-CN"/>
        </w:rPr>
        <w:t>24</w:t>
      </w:r>
      <w:r>
        <w:rPr>
          <w:rFonts w:hint="default" w:ascii="Times New Roman" w:hAnsi="Times New Roman" w:cs="Times New Roman"/>
          <w:szCs w:val="21"/>
          <w:highlight w:val="none"/>
        </w:rPr>
        <w:t xml:space="preserve">  </w:t>
      </w:r>
      <w:bookmarkStart w:id="53" w:name="OLE_LINK2"/>
      <w:r>
        <w:rPr>
          <w:rFonts w:hint="default" w:ascii="Times New Roman" w:hAnsi="Times New Roman" w:cs="Times New Roman"/>
          <w:szCs w:val="21"/>
          <w:highlight w:val="none"/>
        </w:rPr>
        <w:t>安全工器具柜技术条件</w:t>
      </w:r>
      <w:bookmarkEnd w:id="53"/>
    </w:p>
    <w:p w14:paraId="5770D176">
      <w:pPr>
        <w:adjustRightInd w:val="0"/>
        <w:snapToGrid w:val="0"/>
        <w:spacing w:line="360" w:lineRule="auto"/>
        <w:ind w:firstLine="420" w:firstLineChars="200"/>
        <w:rPr>
          <w:rFonts w:hint="default" w:ascii="Times New Roman" w:hAnsi="Times New Roman" w:cs="Times New Roman"/>
          <w:highlight w:val="none"/>
          <w:lang w:eastAsia="zh-CN"/>
        </w:rPr>
      </w:pPr>
      <w:r>
        <w:rPr>
          <w:rFonts w:hint="default" w:ascii="Times New Roman" w:hAnsi="Times New Roman" w:cs="Times New Roman"/>
          <w:highlight w:val="none"/>
        </w:rPr>
        <w:t>Q/CSG 1205056.1-2022 中国南方电网有限责任公司电力安全工作规程第1部分：发电厂和变电站</w:t>
      </w:r>
      <w:r>
        <w:rPr>
          <w:rFonts w:hint="default" w:ascii="Times New Roman" w:hAnsi="Times New Roman" w:cs="Times New Roman"/>
          <w:highlight w:val="none"/>
          <w:lang w:eastAsia="zh-CN"/>
        </w:rPr>
        <w:t>部分</w:t>
      </w:r>
    </w:p>
    <w:p w14:paraId="677023D2">
      <w:pPr>
        <w:adjustRightInd w:val="0"/>
        <w:snapToGrid w:val="0"/>
        <w:spacing w:line="360" w:lineRule="auto"/>
        <w:ind w:firstLine="420" w:firstLineChars="200"/>
        <w:rPr>
          <w:rFonts w:hint="default" w:ascii="Times New Roman" w:hAnsi="Times New Roman" w:cs="Times New Roman"/>
          <w:highlight w:val="none"/>
          <w:lang w:eastAsia="zh-CN"/>
        </w:rPr>
      </w:pPr>
      <w:r>
        <w:rPr>
          <w:rFonts w:hint="default" w:ascii="Times New Roman" w:hAnsi="Times New Roman" w:cs="Times New Roman"/>
          <w:highlight w:val="none"/>
        </w:rPr>
        <w:t>Q/CSG 1205056.2-2022 中国南方电网有限责任公司电力安全工作规程第2部分：高压输电</w:t>
      </w:r>
      <w:r>
        <w:rPr>
          <w:rFonts w:hint="default" w:ascii="Times New Roman" w:hAnsi="Times New Roman" w:cs="Times New Roman"/>
          <w:highlight w:val="none"/>
          <w:lang w:eastAsia="zh-CN"/>
        </w:rPr>
        <w:t>部分</w:t>
      </w:r>
    </w:p>
    <w:p w14:paraId="63F5AD32">
      <w:pPr>
        <w:adjustRightInd w:val="0"/>
        <w:snapToGrid w:val="0"/>
        <w:spacing w:line="360" w:lineRule="auto"/>
        <w:ind w:firstLine="420" w:firstLineChars="200"/>
        <w:rPr>
          <w:rFonts w:hint="default" w:ascii="Times New Roman" w:hAnsi="Times New Roman" w:cs="Times New Roman"/>
          <w:highlight w:val="none"/>
          <w:lang w:eastAsia="zh-CN"/>
        </w:rPr>
      </w:pPr>
      <w:r>
        <w:rPr>
          <w:rFonts w:hint="default" w:ascii="Times New Roman" w:hAnsi="Times New Roman" w:cs="Times New Roman"/>
          <w:highlight w:val="none"/>
        </w:rPr>
        <w:t>Q/CSG 1205056.3-2022 中国南方电网有限责任公司电力安全工作规程第3部分：配电</w:t>
      </w:r>
      <w:r>
        <w:rPr>
          <w:rFonts w:hint="default" w:ascii="Times New Roman" w:hAnsi="Times New Roman" w:cs="Times New Roman"/>
          <w:highlight w:val="none"/>
          <w:lang w:eastAsia="zh-CN"/>
        </w:rPr>
        <w:t>部分</w:t>
      </w:r>
    </w:p>
    <w:bookmarkEnd w:id="0"/>
    <w:p w14:paraId="32E019ED">
      <w:pPr>
        <w:pStyle w:val="4"/>
        <w:snapToGrid/>
        <w:spacing w:before="0" w:beforeLines="0"/>
        <w:rPr>
          <w:rFonts w:hint="default" w:ascii="Times New Roman" w:hAnsi="Times New Roman" w:cs="Times New Roman"/>
          <w:highlight w:val="none"/>
        </w:rPr>
      </w:pPr>
      <w:bookmarkStart w:id="54" w:name="_Toc249"/>
      <w:bookmarkStart w:id="55" w:name="_Toc398041492"/>
      <w:r>
        <w:rPr>
          <w:rFonts w:hint="default" w:ascii="Times New Roman" w:hAnsi="Times New Roman" w:cs="Times New Roman"/>
          <w:highlight w:val="none"/>
          <w:lang w:val="en-US" w:eastAsia="zh-CN"/>
        </w:rPr>
        <w:t>使用条件</w:t>
      </w:r>
      <w:bookmarkEnd w:id="54"/>
    </w:p>
    <w:p w14:paraId="5C6028E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cs="Times New Roman"/>
          <w:szCs w:val="21"/>
          <w:highlight w:val="none"/>
        </w:rPr>
      </w:pPr>
      <w:r>
        <w:rPr>
          <w:rFonts w:hint="default" w:ascii="Times New Roman" w:hAnsi="Times New Roman" w:cs="Times New Roman"/>
          <w:szCs w:val="21"/>
          <w:highlight w:val="none"/>
        </w:rPr>
        <w:t>4.1 环境温度：-2</w:t>
      </w:r>
      <w:r>
        <w:rPr>
          <w:rFonts w:hint="eastAsia" w:cs="Times New Roman"/>
          <w:szCs w:val="21"/>
          <w:highlight w:val="none"/>
          <w:lang w:val="en-US" w:eastAsia="zh-CN"/>
        </w:rPr>
        <w:t>0</w:t>
      </w:r>
      <w:r>
        <w:rPr>
          <w:rFonts w:hint="default" w:ascii="Times New Roman" w:hAnsi="Times New Roman" w:cs="Times New Roman"/>
          <w:szCs w:val="21"/>
          <w:highlight w:val="none"/>
        </w:rPr>
        <w:t>℃～+</w:t>
      </w:r>
      <w:r>
        <w:rPr>
          <w:rFonts w:hint="eastAsia" w:cs="Times New Roman"/>
          <w:szCs w:val="21"/>
          <w:highlight w:val="none"/>
          <w:lang w:val="en-US" w:eastAsia="zh-CN"/>
        </w:rPr>
        <w:t>4</w:t>
      </w:r>
      <w:r>
        <w:rPr>
          <w:rFonts w:hint="default" w:ascii="Times New Roman" w:hAnsi="Times New Roman" w:cs="Times New Roman"/>
          <w:szCs w:val="21"/>
          <w:highlight w:val="none"/>
          <w:lang w:val="en-US" w:eastAsia="zh-CN"/>
        </w:rPr>
        <w:t>5</w:t>
      </w:r>
      <w:r>
        <w:rPr>
          <w:rFonts w:hint="default" w:ascii="Times New Roman" w:hAnsi="Times New Roman" w:cs="Times New Roman"/>
          <w:szCs w:val="21"/>
          <w:highlight w:val="none"/>
        </w:rPr>
        <w:t>℃；</w:t>
      </w:r>
    </w:p>
    <w:p w14:paraId="13268D1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rPr>
        <w:t xml:space="preserve">4.2 </w:t>
      </w:r>
      <w:r>
        <w:rPr>
          <w:rFonts w:hint="default" w:ascii="Times New Roman" w:hAnsi="Times New Roman" w:eastAsia="宋体" w:cs="Times New Roman"/>
          <w:szCs w:val="21"/>
          <w:highlight w:val="none"/>
        </w:rPr>
        <w:t>相对湿度：5%～95%</w:t>
      </w:r>
    </w:p>
    <w:p w14:paraId="539CDC61">
      <w:pPr>
        <w:pStyle w:val="4"/>
        <w:numPr>
          <w:ilvl w:val="-1"/>
          <w:numId w:val="0"/>
        </w:numPr>
        <w:snapToGrid/>
        <w:spacing w:before="0" w:beforeLines="0"/>
        <w:rPr>
          <w:rFonts w:hint="default" w:ascii="Times New Roman" w:hAnsi="Times New Roman" w:cs="Times New Roman"/>
          <w:highlight w:val="none"/>
        </w:rPr>
      </w:pPr>
      <w:bookmarkStart w:id="56" w:name="_Toc13676"/>
      <w:r>
        <w:rPr>
          <w:rFonts w:hint="eastAsia" w:ascii="Times New Roman" w:cs="Times New Roman"/>
          <w:highlight w:val="none"/>
          <w:lang w:val="en-US" w:eastAsia="zh-CN"/>
        </w:rPr>
        <w:t>5</w:t>
      </w:r>
      <w:r>
        <w:rPr>
          <w:rFonts w:hint="default" w:ascii="Times New Roman" w:hAnsi="Times New Roman" w:cs="Times New Roman"/>
          <w:highlight w:val="none"/>
        </w:rPr>
        <w:t>技术要求</w:t>
      </w:r>
      <w:bookmarkEnd w:id="56"/>
    </w:p>
    <w:p w14:paraId="46991999">
      <w:pPr>
        <w:adjustRightInd w:val="0"/>
        <w:snapToGrid w:val="0"/>
        <w:spacing w:line="360" w:lineRule="auto"/>
        <w:ind w:firstLine="422" w:firstLineChars="200"/>
        <w:rPr>
          <w:rFonts w:hint="default" w:ascii="Times New Roman" w:hAnsi="Times New Roman" w:eastAsia="宋体" w:cs="Times New Roman"/>
          <w:b/>
          <w:bCs/>
          <w:color w:val="auto"/>
          <w:szCs w:val="21"/>
          <w:highlight w:val="none"/>
        </w:rPr>
      </w:pPr>
      <w:bookmarkStart w:id="57" w:name="_Toc438718721"/>
      <w:bookmarkStart w:id="58" w:name="_Toc461978095"/>
      <w:bookmarkStart w:id="59" w:name="_Toc424062844"/>
      <w:bookmarkStart w:id="60" w:name="_Toc276492376"/>
      <w:bookmarkStart w:id="61" w:name="_Toc251422135"/>
      <w:r>
        <w:rPr>
          <w:rFonts w:hint="default" w:ascii="Times New Roman" w:hAnsi="Times New Roman" w:eastAsia="宋体" w:cs="Times New Roman"/>
          <w:b/>
          <w:bCs/>
          <w:color w:val="auto"/>
          <w:szCs w:val="21"/>
          <w:highlight w:val="none"/>
          <w:lang w:val="en-US" w:eastAsia="zh-CN"/>
        </w:rPr>
        <w:t>安全工器具柜</w:t>
      </w:r>
      <w:r>
        <w:rPr>
          <w:rFonts w:hint="default" w:ascii="Times New Roman" w:hAnsi="Times New Roman" w:eastAsia="宋体" w:cs="Times New Roman"/>
          <w:b/>
          <w:bCs/>
          <w:color w:val="auto"/>
          <w:szCs w:val="21"/>
          <w:highlight w:val="none"/>
        </w:rPr>
        <w:t>除必须</w:t>
      </w:r>
      <w:r>
        <w:rPr>
          <w:rFonts w:hint="eastAsia" w:ascii="Times New Roman" w:hAnsi="Times New Roman" w:eastAsia="宋体" w:cs="Times New Roman"/>
          <w:b/>
          <w:bCs/>
          <w:color w:val="auto"/>
          <w:szCs w:val="21"/>
          <w:highlight w:val="none"/>
          <w:lang w:eastAsia="zh-CN"/>
        </w:rPr>
        <w:t>满足</w:t>
      </w:r>
      <w:r>
        <w:rPr>
          <w:rFonts w:hint="default" w:ascii="Times New Roman" w:hAnsi="Times New Roman" w:cs="Times New Roman"/>
          <w:b/>
          <w:bCs/>
          <w:szCs w:val="21"/>
          <w:highlight w:val="none"/>
          <w:lang w:eastAsia="zh-CN"/>
        </w:rPr>
        <w:t>国家</w:t>
      </w:r>
      <w:r>
        <w:rPr>
          <w:rFonts w:hint="eastAsia" w:ascii="Times New Roman" w:hAnsi="Times New Roman" w:cs="Times New Roman"/>
          <w:b/>
          <w:bCs/>
          <w:szCs w:val="21"/>
          <w:highlight w:val="none"/>
          <w:lang w:eastAsia="zh-CN"/>
        </w:rPr>
        <w:t>和</w:t>
      </w:r>
      <w:r>
        <w:rPr>
          <w:rFonts w:hint="default" w:ascii="Times New Roman" w:hAnsi="Times New Roman" w:cs="Times New Roman"/>
          <w:b/>
          <w:bCs/>
          <w:szCs w:val="21"/>
          <w:highlight w:val="none"/>
          <w:lang w:eastAsia="zh-CN"/>
        </w:rPr>
        <w:t>行业</w:t>
      </w:r>
      <w:r>
        <w:rPr>
          <w:rFonts w:hint="eastAsia" w:ascii="Times New Roman" w:hAnsi="Times New Roman" w:cs="Times New Roman"/>
          <w:b/>
          <w:bCs/>
          <w:szCs w:val="21"/>
          <w:highlight w:val="none"/>
          <w:lang w:eastAsia="zh-CN"/>
        </w:rPr>
        <w:t>有关安全工器具</w:t>
      </w:r>
      <w:r>
        <w:rPr>
          <w:rFonts w:hint="default" w:ascii="Times New Roman" w:hAnsi="Times New Roman" w:cs="Times New Roman"/>
          <w:b/>
          <w:bCs/>
          <w:szCs w:val="21"/>
          <w:highlight w:val="none"/>
          <w:lang w:eastAsia="zh-CN"/>
        </w:rPr>
        <w:t>标准</w:t>
      </w:r>
      <w:r>
        <w:rPr>
          <w:rFonts w:hint="eastAsia" w:ascii="Times New Roman" w:hAnsi="Times New Roman" w:cs="Times New Roman"/>
          <w:b/>
          <w:bCs/>
          <w:szCs w:val="21"/>
          <w:highlight w:val="none"/>
          <w:lang w:eastAsia="zh-CN"/>
        </w:rPr>
        <w:t>规范的强制性条款</w:t>
      </w:r>
      <w:r>
        <w:rPr>
          <w:rFonts w:hint="default" w:ascii="Times New Roman" w:hAnsi="Times New Roman" w:cs="Times New Roman"/>
          <w:b/>
          <w:bCs/>
          <w:szCs w:val="21"/>
          <w:highlight w:val="none"/>
          <w:lang w:eastAsia="zh-CN"/>
        </w:rPr>
        <w:t>外，还应满足以下条款要求</w:t>
      </w:r>
      <w:r>
        <w:rPr>
          <w:rFonts w:hint="default" w:ascii="Times New Roman" w:hAnsi="Times New Roman" w:eastAsia="宋体" w:cs="Times New Roman"/>
          <w:b/>
          <w:bCs/>
          <w:color w:val="auto"/>
          <w:szCs w:val="21"/>
          <w:highlight w:val="none"/>
        </w:rPr>
        <w:t>。</w:t>
      </w:r>
    </w:p>
    <w:p w14:paraId="1DF0AC7D">
      <w:pPr>
        <w:adjustRightInd w:val="0"/>
        <w:snapToGrid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5</w:t>
      </w:r>
      <w:r>
        <w:rPr>
          <w:rFonts w:hint="default" w:ascii="Times New Roman" w:hAnsi="Times New Roman" w:cs="Times New Roman"/>
          <w:szCs w:val="21"/>
          <w:highlight w:val="none"/>
        </w:rPr>
        <w:t>.1 基本要求</w:t>
      </w:r>
      <w:bookmarkEnd w:id="57"/>
      <w:bookmarkEnd w:id="58"/>
      <w:bookmarkEnd w:id="59"/>
    </w:p>
    <w:bookmarkEnd w:id="60"/>
    <w:bookmarkEnd w:id="61"/>
    <w:p w14:paraId="22F5C1CF">
      <w:pPr>
        <w:snapToGrid w:val="0"/>
        <w:spacing w:line="360" w:lineRule="auto"/>
        <w:ind w:firstLine="0" w:firstLineChars="0"/>
        <w:rPr>
          <w:rFonts w:hint="default" w:ascii="Times New Roman" w:hAnsi="Times New Roman" w:eastAsia="宋体" w:cs="Times New Roman"/>
          <w:kern w:val="0"/>
          <w:szCs w:val="21"/>
          <w:highlight w:val="none"/>
          <w:lang w:val="en-US" w:eastAsia="zh-CN"/>
        </w:rPr>
      </w:pPr>
      <w:r>
        <w:rPr>
          <w:rFonts w:hint="default" w:ascii="Times New Roman" w:hAnsi="Times New Roman" w:cs="Times New Roman"/>
          <w:kern w:val="0"/>
          <w:szCs w:val="21"/>
          <w:highlight w:val="none"/>
          <w:lang w:val="en-US" w:eastAsia="zh-CN"/>
        </w:rPr>
        <w:t>5</w:t>
      </w:r>
      <w:r>
        <w:rPr>
          <w:rFonts w:hint="default" w:ascii="Times New Roman" w:hAnsi="Times New Roman" w:cs="Times New Roman"/>
          <w:kern w:val="0"/>
          <w:szCs w:val="21"/>
          <w:highlight w:val="none"/>
        </w:rPr>
        <w:t>.1.1</w:t>
      </w:r>
      <w:r>
        <w:rPr>
          <w:rFonts w:hint="default" w:ascii="Times New Roman" w:hAnsi="Times New Roman" w:cs="Times New Roman"/>
          <w:kern w:val="0"/>
          <w:szCs w:val="21"/>
          <w:highlight w:val="none"/>
          <w:lang w:val="en-US" w:eastAsia="zh-CN"/>
        </w:rPr>
        <w:t>本次采购的安全工器</w:t>
      </w:r>
      <w:r>
        <w:rPr>
          <w:rFonts w:hint="default" w:ascii="Times New Roman" w:hAnsi="Times New Roman" w:cs="Times New Roman"/>
          <w:color w:val="auto"/>
          <w:kern w:val="0"/>
          <w:szCs w:val="21"/>
          <w:highlight w:val="none"/>
          <w:lang w:val="en-US" w:eastAsia="zh-CN"/>
        </w:rPr>
        <w:t>具柜</w:t>
      </w:r>
      <w:r>
        <w:rPr>
          <w:rFonts w:hint="default" w:ascii="Times New Roman" w:hAnsi="Times New Roman" w:cs="Times New Roman"/>
          <w:color w:val="auto"/>
          <w:kern w:val="0"/>
          <w:szCs w:val="21"/>
          <w:highlight w:val="none"/>
        </w:rPr>
        <w:t>根据柜内温、湿度控制功能，分为</w:t>
      </w:r>
      <w:r>
        <w:rPr>
          <w:rFonts w:hint="default" w:ascii="Times New Roman" w:hAnsi="Times New Roman" w:cs="Times New Roman"/>
          <w:color w:val="auto"/>
          <w:kern w:val="0"/>
          <w:szCs w:val="21"/>
          <w:highlight w:val="none"/>
          <w:lang w:val="en-US" w:eastAsia="zh-CN"/>
        </w:rPr>
        <w:t>2类</w:t>
      </w:r>
      <w:r>
        <w:rPr>
          <w:rFonts w:hint="default" w:ascii="Times New Roman" w:hAnsi="Times New Roman" w:cs="Times New Roman"/>
          <w:color w:val="auto"/>
          <w:kern w:val="0"/>
          <w:szCs w:val="21"/>
          <w:highlight w:val="none"/>
        </w:rPr>
        <w:t>普通型安全工器具柜</w:t>
      </w: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rPr>
        <w:t>调温除湿型安全工器具柜。</w:t>
      </w:r>
      <w:r>
        <w:rPr>
          <w:rFonts w:hint="default" w:ascii="Times New Roman" w:hAnsi="Times New Roman" w:cs="Times New Roman"/>
          <w:color w:val="auto"/>
          <w:highlight w:val="none"/>
          <w:lang w:val="en-US" w:eastAsia="zh-CN"/>
        </w:rPr>
        <w:t>普通型安全工器具柜无调温控湿功能。</w:t>
      </w:r>
      <w:r>
        <w:rPr>
          <w:rFonts w:hint="default" w:ascii="Times New Roman" w:hAnsi="Times New Roman" w:cs="Times New Roman"/>
          <w:kern w:val="0"/>
          <w:szCs w:val="21"/>
          <w:highlight w:val="none"/>
        </w:rPr>
        <w:t>安全工器具柜内存放</w:t>
      </w:r>
      <w:r>
        <w:rPr>
          <w:rFonts w:hint="eastAsia" w:cs="Times New Roman"/>
          <w:kern w:val="0"/>
          <w:szCs w:val="21"/>
          <w:highlight w:val="none"/>
          <w:lang w:val="en-US" w:eastAsia="zh-CN"/>
        </w:rPr>
        <w:t>物品</w:t>
      </w:r>
      <w:r>
        <w:rPr>
          <w:rFonts w:hint="default" w:ascii="Times New Roman" w:hAnsi="Times New Roman" w:cs="Times New Roman"/>
          <w:kern w:val="0"/>
          <w:szCs w:val="21"/>
          <w:highlight w:val="none"/>
        </w:rPr>
        <w:t>配置</w:t>
      </w:r>
      <w:r>
        <w:rPr>
          <w:rFonts w:hint="default" w:ascii="Times New Roman" w:hAnsi="Times New Roman" w:cs="Times New Roman"/>
          <w:kern w:val="0"/>
          <w:szCs w:val="21"/>
          <w:highlight w:val="none"/>
          <w:lang w:val="en-US" w:eastAsia="zh-CN"/>
        </w:rPr>
        <w:t>根据使用方</w:t>
      </w:r>
      <w:r>
        <w:rPr>
          <w:rFonts w:hint="eastAsia" w:cs="Times New Roman"/>
          <w:kern w:val="0"/>
          <w:szCs w:val="21"/>
          <w:highlight w:val="none"/>
          <w:lang w:val="en-US" w:eastAsia="zh-CN"/>
        </w:rPr>
        <w:t>的</w:t>
      </w:r>
      <w:r>
        <w:rPr>
          <w:rFonts w:hint="default" w:ascii="Times New Roman" w:hAnsi="Times New Roman" w:cs="Times New Roman"/>
          <w:kern w:val="0"/>
          <w:szCs w:val="21"/>
          <w:highlight w:val="none"/>
          <w:lang w:val="en-US" w:eastAsia="zh-CN"/>
        </w:rPr>
        <w:t>需求进行定制。</w:t>
      </w:r>
    </w:p>
    <w:p w14:paraId="65797A93">
      <w:pPr>
        <w:snapToGrid w:val="0"/>
        <w:spacing w:line="360" w:lineRule="auto"/>
        <w:jc w:val="left"/>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1.2 安全工器具柜在户内使用，应能在以下条件下正常使用：空气中的相对湿度</w:t>
      </w:r>
      <w:r>
        <w:rPr>
          <w:rFonts w:hint="default" w:ascii="Times New Roman" w:hAnsi="Times New Roman" w:cs="Times New Roman"/>
          <w:kern w:val="0"/>
          <w:szCs w:val="21"/>
          <w:highlight w:val="none"/>
          <w:lang w:val="en-US" w:eastAsia="zh-CN"/>
        </w:rPr>
        <w:t>95</w:t>
      </w:r>
      <w:r>
        <w:rPr>
          <w:rFonts w:hint="default" w:ascii="Times New Roman" w:hAnsi="Times New Roman" w:cs="Times New Roman"/>
          <w:kern w:val="0"/>
          <w:szCs w:val="21"/>
          <w:highlight w:val="none"/>
        </w:rPr>
        <w:t>% RH以下，温度最低温度不低于-20℃最高温度不超过</w:t>
      </w:r>
      <w:r>
        <w:rPr>
          <w:rFonts w:hint="eastAsia" w:cs="Times New Roman"/>
          <w:kern w:val="0"/>
          <w:szCs w:val="21"/>
          <w:highlight w:val="none"/>
          <w:lang w:val="en-US" w:eastAsia="zh-CN"/>
        </w:rPr>
        <w:t>45</w:t>
      </w:r>
      <w:r>
        <w:rPr>
          <w:rFonts w:hint="default" w:ascii="Times New Roman" w:hAnsi="Times New Roman" w:cs="Times New Roman"/>
          <w:kern w:val="0"/>
          <w:szCs w:val="21"/>
          <w:highlight w:val="none"/>
        </w:rPr>
        <w:t>℃。</w:t>
      </w:r>
    </w:p>
    <w:p w14:paraId="77AB7B3A">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1.3安装要求</w:t>
      </w:r>
    </w:p>
    <w:p w14:paraId="2E794C74">
      <w:pPr>
        <w:snapToGrid w:val="0"/>
        <w:spacing w:line="360" w:lineRule="auto"/>
        <w:ind w:firstLine="420" w:firstLineChars="20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对于垂直安置的柜体，最大垂直倾斜度不超过2°。</w:t>
      </w:r>
    </w:p>
    <w:p w14:paraId="403A7B28">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1.4外型尺寸要求</w:t>
      </w:r>
    </w:p>
    <w:p w14:paraId="0E8086B8">
      <w:pPr>
        <w:snapToGrid w:val="0"/>
        <w:spacing w:line="360" w:lineRule="auto"/>
        <w:ind w:firstLine="420" w:firstLineChars="200"/>
        <w:rPr>
          <w:rFonts w:hint="default" w:ascii="Times New Roman" w:hAnsi="Times New Roman" w:cs="Times New Roman"/>
          <w:bCs/>
          <w:szCs w:val="21"/>
          <w:highlight w:val="none"/>
        </w:rPr>
      </w:pPr>
      <w:r>
        <w:rPr>
          <w:rStyle w:val="182"/>
          <w:rFonts w:hint="default" w:ascii="Times New Roman" w:hAnsi="Times New Roman" w:cs="Times New Roman"/>
          <w:szCs w:val="22"/>
          <w:highlight w:val="none"/>
        </w:rPr>
        <w:t>安全工器具柜结构设计应符合表</w:t>
      </w:r>
      <w:r>
        <w:rPr>
          <w:rStyle w:val="182"/>
          <w:rFonts w:hint="default" w:ascii="Times New Roman" w:hAnsi="Times New Roman" w:cs="Times New Roman"/>
          <w:szCs w:val="22"/>
          <w:highlight w:val="none"/>
          <w:lang w:eastAsia="zh-CN"/>
        </w:rPr>
        <w:t>5.</w:t>
      </w:r>
      <w:r>
        <w:rPr>
          <w:rStyle w:val="182"/>
          <w:rFonts w:hint="default" w:ascii="Times New Roman" w:hAnsi="Times New Roman" w:cs="Times New Roman"/>
          <w:szCs w:val="22"/>
          <w:highlight w:val="none"/>
          <w:lang w:val="en-US" w:eastAsia="zh-CN"/>
        </w:rPr>
        <w:t>3</w:t>
      </w:r>
      <w:r>
        <w:rPr>
          <w:rStyle w:val="182"/>
          <w:rFonts w:hint="default" w:ascii="Times New Roman" w:hAnsi="Times New Roman" w:cs="Times New Roman"/>
          <w:szCs w:val="22"/>
          <w:highlight w:val="none"/>
        </w:rPr>
        <w:t>要求。</w:t>
      </w:r>
    </w:p>
    <w:p w14:paraId="5A497263">
      <w:pPr>
        <w:snapToGrid w:val="0"/>
        <w:spacing w:line="360" w:lineRule="auto"/>
        <w:ind w:firstLine="2730" w:firstLineChars="1300"/>
        <w:textAlignment w:val="baseline"/>
        <w:rPr>
          <w:rStyle w:val="182"/>
          <w:rFonts w:hint="default" w:ascii="Times New Roman" w:hAnsi="Times New Roman" w:eastAsia="黑体" w:cs="Times New Roman"/>
          <w:szCs w:val="22"/>
          <w:highlight w:val="none"/>
        </w:rPr>
      </w:pPr>
      <w:r>
        <w:rPr>
          <w:rFonts w:hint="default" w:ascii="Times New Roman" w:hAnsi="Times New Roman" w:cs="Times New Roman"/>
          <w:bCs/>
          <w:szCs w:val="21"/>
          <w:highlight w:val="none"/>
        </w:rPr>
        <w:t>表</w:t>
      </w:r>
      <w:r>
        <w:rPr>
          <w:rFonts w:hint="default" w:ascii="Times New Roman" w:hAnsi="Times New Roman" w:cs="Times New Roman"/>
          <w:bCs/>
          <w:szCs w:val="21"/>
          <w:highlight w:val="none"/>
          <w:lang w:eastAsia="zh-CN"/>
        </w:rPr>
        <w:t>5.</w:t>
      </w:r>
      <w:r>
        <w:rPr>
          <w:rFonts w:hint="default" w:ascii="Times New Roman" w:hAnsi="Times New Roman" w:cs="Times New Roman"/>
          <w:bCs/>
          <w:szCs w:val="21"/>
          <w:highlight w:val="none"/>
          <w:lang w:val="en-US" w:eastAsia="zh-CN"/>
        </w:rPr>
        <w:t>3</w:t>
      </w:r>
      <w:r>
        <w:rPr>
          <w:rFonts w:hint="default" w:ascii="Times New Roman" w:hAnsi="Times New Roman" w:cs="Times New Roman"/>
          <w:bCs/>
          <w:szCs w:val="21"/>
          <w:highlight w:val="none"/>
        </w:rPr>
        <w:t xml:space="preserve"> 安全工器具柜结构设计要求</w:t>
      </w:r>
    </w:p>
    <w:tbl>
      <w:tblPr>
        <w:tblStyle w:val="39"/>
        <w:tblW w:w="8525"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1440"/>
        <w:gridCol w:w="2005"/>
        <w:gridCol w:w="1635"/>
        <w:gridCol w:w="845"/>
        <w:gridCol w:w="2600"/>
      </w:tblGrid>
      <w:tr w14:paraId="6DC09A8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32" w:hRule="atLeast"/>
          <w:jc w:val="center"/>
        </w:trPr>
        <w:tc>
          <w:tcPr>
            <w:tcW w:w="1440" w:type="dxa"/>
            <w:vMerge w:val="restart"/>
            <w:tcBorders>
              <w:top w:val="single" w:color="000000" w:sz="4" w:space="0"/>
              <w:left w:val="single" w:color="000000" w:sz="4" w:space="0"/>
              <w:bottom w:val="nil"/>
              <w:right w:val="single" w:color="000000" w:sz="4" w:space="0"/>
            </w:tcBorders>
            <w:noWrap w:val="0"/>
            <w:vAlign w:val="center"/>
          </w:tcPr>
          <w:p w14:paraId="5BCDC00F">
            <w:pPr>
              <w:snapToGrid w:val="0"/>
              <w:spacing w:line="360" w:lineRule="auto"/>
              <w:jc w:val="center"/>
              <w:textAlignment w:val="baseline"/>
              <w:rPr>
                <w:rStyle w:val="182"/>
                <w:rFonts w:hint="default" w:ascii="Times New Roman" w:hAnsi="Times New Roman" w:cs="Times New Roman"/>
                <w:szCs w:val="22"/>
                <w:highlight w:val="none"/>
              </w:rPr>
            </w:pPr>
            <w:bookmarkStart w:id="62" w:name="OLE_LINK1"/>
            <w:r>
              <w:rPr>
                <w:rStyle w:val="182"/>
                <w:rFonts w:hint="default" w:ascii="Times New Roman" w:hAnsi="Times New Roman" w:cs="Times New Roman"/>
                <w:szCs w:val="22"/>
                <w:highlight w:val="none"/>
              </w:rPr>
              <w:t>尺寸段</w:t>
            </w:r>
          </w:p>
          <w:p w14:paraId="03C57907">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（mm）</w:t>
            </w:r>
          </w:p>
        </w:tc>
        <w:tc>
          <w:tcPr>
            <w:tcW w:w="2005" w:type="dxa"/>
            <w:vMerge w:val="restart"/>
            <w:tcBorders>
              <w:top w:val="single" w:color="000000" w:sz="4" w:space="0"/>
              <w:left w:val="single" w:color="000000" w:sz="4" w:space="0"/>
              <w:bottom w:val="nil"/>
              <w:right w:val="single" w:color="000000" w:sz="4" w:space="0"/>
            </w:tcBorders>
            <w:noWrap w:val="0"/>
            <w:vAlign w:val="center"/>
          </w:tcPr>
          <w:p w14:paraId="42294793">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线性尺寸极限偏差（mm）</w:t>
            </w:r>
          </w:p>
        </w:tc>
        <w:tc>
          <w:tcPr>
            <w:tcW w:w="5080" w:type="dxa"/>
            <w:gridSpan w:val="3"/>
            <w:tcBorders>
              <w:top w:val="single" w:color="000000" w:sz="4" w:space="0"/>
              <w:left w:val="single" w:color="000000" w:sz="4" w:space="0"/>
              <w:bottom w:val="single" w:color="000000" w:sz="4" w:space="0"/>
              <w:right w:val="single" w:color="000000" w:sz="4" w:space="0"/>
            </w:tcBorders>
            <w:noWrap w:val="0"/>
            <w:vAlign w:val="center"/>
          </w:tcPr>
          <w:p w14:paraId="73E35D46">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焊接结构极限偏差（mm）</w:t>
            </w:r>
          </w:p>
        </w:tc>
      </w:tr>
      <w:tr w14:paraId="5A607B2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32" w:hRule="atLeast"/>
          <w:jc w:val="center"/>
        </w:trPr>
        <w:tc>
          <w:tcPr>
            <w:tcW w:w="1440" w:type="dxa"/>
            <w:vMerge w:val="continue"/>
            <w:tcBorders>
              <w:top w:val="nil"/>
              <w:left w:val="single" w:color="000000" w:sz="4" w:space="0"/>
              <w:bottom w:val="single" w:color="000000" w:sz="4" w:space="0"/>
              <w:right w:val="single" w:color="000000" w:sz="4" w:space="0"/>
            </w:tcBorders>
            <w:noWrap w:val="0"/>
            <w:vAlign w:val="center"/>
          </w:tcPr>
          <w:p w14:paraId="04ACB37A">
            <w:pPr>
              <w:snapToGrid w:val="0"/>
              <w:spacing w:line="360" w:lineRule="auto"/>
              <w:jc w:val="center"/>
              <w:textAlignment w:val="baseline"/>
              <w:rPr>
                <w:rStyle w:val="182"/>
                <w:rFonts w:hint="default" w:ascii="Times New Roman" w:hAnsi="Times New Roman" w:cs="Times New Roman"/>
                <w:szCs w:val="22"/>
                <w:highlight w:val="none"/>
              </w:rPr>
            </w:pPr>
          </w:p>
        </w:tc>
        <w:tc>
          <w:tcPr>
            <w:tcW w:w="2005" w:type="dxa"/>
            <w:vMerge w:val="continue"/>
            <w:tcBorders>
              <w:top w:val="nil"/>
              <w:left w:val="single" w:color="000000" w:sz="4" w:space="0"/>
              <w:bottom w:val="single" w:color="000000" w:sz="4" w:space="0"/>
              <w:right w:val="single" w:color="000000" w:sz="4" w:space="0"/>
            </w:tcBorders>
            <w:noWrap w:val="0"/>
            <w:vAlign w:val="center"/>
          </w:tcPr>
          <w:p w14:paraId="0CE2FBE9">
            <w:pPr>
              <w:snapToGrid w:val="0"/>
              <w:spacing w:line="360" w:lineRule="auto"/>
              <w:jc w:val="center"/>
              <w:textAlignment w:val="baseline"/>
              <w:rPr>
                <w:rStyle w:val="182"/>
                <w:rFonts w:hint="default" w:ascii="Times New Roman" w:hAnsi="Times New Roman" w:cs="Times New Roman"/>
                <w:szCs w:val="22"/>
                <w:highlight w:val="none"/>
              </w:rPr>
            </w:pPr>
          </w:p>
        </w:tc>
        <w:tc>
          <w:tcPr>
            <w:tcW w:w="1635" w:type="dxa"/>
            <w:tcBorders>
              <w:top w:val="single" w:color="000000" w:sz="4" w:space="0"/>
              <w:left w:val="single" w:color="000000" w:sz="4" w:space="0"/>
              <w:bottom w:val="single" w:color="000000" w:sz="4" w:space="0"/>
              <w:right w:val="single" w:color="000000" w:sz="4" w:space="0"/>
            </w:tcBorders>
            <w:noWrap w:val="0"/>
            <w:vAlign w:val="center"/>
          </w:tcPr>
          <w:p w14:paraId="71A14888">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高度</w:t>
            </w: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0EAEF2A3">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深度</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3483DAB">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宽度</w:t>
            </w:r>
          </w:p>
        </w:tc>
      </w:tr>
      <w:tr w14:paraId="09DE768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32" w:hRule="atLeast"/>
          <w:jc w:val="center"/>
        </w:trPr>
        <w:tc>
          <w:tcPr>
            <w:tcW w:w="1440" w:type="dxa"/>
            <w:tcBorders>
              <w:top w:val="single" w:color="000000" w:sz="4" w:space="0"/>
              <w:left w:val="single" w:color="000000" w:sz="4" w:space="0"/>
              <w:bottom w:val="single" w:color="000000" w:sz="4" w:space="0"/>
              <w:right w:val="single" w:color="000000" w:sz="4" w:space="0"/>
            </w:tcBorders>
            <w:noWrap w:val="0"/>
            <w:vAlign w:val="center"/>
          </w:tcPr>
          <w:p w14:paraId="7374580D">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400-1000</w:t>
            </w:r>
          </w:p>
        </w:tc>
        <w:tc>
          <w:tcPr>
            <w:tcW w:w="2005" w:type="dxa"/>
            <w:tcBorders>
              <w:top w:val="single" w:color="000000" w:sz="4" w:space="0"/>
              <w:left w:val="single" w:color="000000" w:sz="4" w:space="0"/>
              <w:bottom w:val="single" w:color="000000" w:sz="4" w:space="0"/>
              <w:right w:val="single" w:color="000000" w:sz="4" w:space="0"/>
            </w:tcBorders>
            <w:noWrap w:val="0"/>
            <w:vAlign w:val="center"/>
          </w:tcPr>
          <w:p w14:paraId="70FD809B">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1.6</w:t>
            </w:r>
          </w:p>
        </w:tc>
        <w:tc>
          <w:tcPr>
            <w:tcW w:w="2480" w:type="dxa"/>
            <w:gridSpan w:val="2"/>
            <w:tcBorders>
              <w:top w:val="single" w:color="000000" w:sz="4" w:space="0"/>
              <w:left w:val="single" w:color="000000" w:sz="4" w:space="0"/>
              <w:bottom w:val="single" w:color="000000" w:sz="4" w:space="0"/>
              <w:right w:val="single" w:color="000000" w:sz="4" w:space="0"/>
            </w:tcBorders>
            <w:noWrap w:val="0"/>
            <w:vAlign w:val="center"/>
          </w:tcPr>
          <w:p w14:paraId="318EE119">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±2.0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754A7084">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+0</w:t>
            </w:r>
          </w:p>
          <w:p w14:paraId="59D6AC11">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-1.6</w:t>
            </w:r>
          </w:p>
        </w:tc>
      </w:tr>
      <w:tr w14:paraId="0261BD4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440" w:type="dxa"/>
            <w:tcBorders>
              <w:top w:val="single" w:color="000000" w:sz="4" w:space="0"/>
              <w:left w:val="single" w:color="000000" w:sz="4" w:space="0"/>
              <w:bottom w:val="single" w:color="000000" w:sz="4" w:space="0"/>
              <w:right w:val="single" w:color="000000" w:sz="4" w:space="0"/>
            </w:tcBorders>
            <w:noWrap w:val="0"/>
            <w:vAlign w:val="center"/>
          </w:tcPr>
          <w:p w14:paraId="1511A226">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1000-2000</w:t>
            </w:r>
          </w:p>
        </w:tc>
        <w:tc>
          <w:tcPr>
            <w:tcW w:w="2005" w:type="dxa"/>
            <w:tcBorders>
              <w:top w:val="single" w:color="000000" w:sz="4" w:space="0"/>
              <w:left w:val="single" w:color="000000" w:sz="4" w:space="0"/>
              <w:bottom w:val="single" w:color="000000" w:sz="4" w:space="0"/>
              <w:right w:val="single" w:color="000000" w:sz="4" w:space="0"/>
            </w:tcBorders>
            <w:noWrap w:val="0"/>
            <w:vAlign w:val="center"/>
          </w:tcPr>
          <w:p w14:paraId="7930EF2B">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2.4</w:t>
            </w:r>
          </w:p>
        </w:tc>
        <w:tc>
          <w:tcPr>
            <w:tcW w:w="2480" w:type="dxa"/>
            <w:gridSpan w:val="2"/>
            <w:tcBorders>
              <w:top w:val="single" w:color="000000" w:sz="4" w:space="0"/>
              <w:left w:val="single" w:color="000000" w:sz="4" w:space="0"/>
              <w:bottom w:val="single" w:color="000000" w:sz="4" w:space="0"/>
              <w:right w:val="single" w:color="000000" w:sz="4" w:space="0"/>
            </w:tcBorders>
            <w:noWrap w:val="0"/>
            <w:vAlign w:val="center"/>
          </w:tcPr>
          <w:p w14:paraId="1DC65A29">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±3.0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3735CBDC">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+0</w:t>
            </w:r>
          </w:p>
          <w:p w14:paraId="37410350">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-2.4</w:t>
            </w:r>
          </w:p>
        </w:tc>
      </w:tr>
      <w:tr w14:paraId="18F761B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55" w:hRule="atLeast"/>
          <w:jc w:val="center"/>
        </w:trPr>
        <w:tc>
          <w:tcPr>
            <w:tcW w:w="1440" w:type="dxa"/>
            <w:tcBorders>
              <w:top w:val="single" w:color="000000" w:sz="4" w:space="0"/>
              <w:left w:val="single" w:color="000000" w:sz="4" w:space="0"/>
              <w:bottom w:val="single" w:color="000000" w:sz="4" w:space="0"/>
              <w:right w:val="single" w:color="000000" w:sz="4" w:space="0"/>
            </w:tcBorders>
            <w:noWrap w:val="0"/>
            <w:vAlign w:val="center"/>
          </w:tcPr>
          <w:p w14:paraId="5C286FCA">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2000-4000</w:t>
            </w:r>
          </w:p>
        </w:tc>
        <w:tc>
          <w:tcPr>
            <w:tcW w:w="2005" w:type="dxa"/>
            <w:tcBorders>
              <w:top w:val="single" w:color="000000" w:sz="4" w:space="0"/>
              <w:left w:val="single" w:color="000000" w:sz="4" w:space="0"/>
              <w:bottom w:val="single" w:color="000000" w:sz="4" w:space="0"/>
              <w:right w:val="single" w:color="000000" w:sz="4" w:space="0"/>
            </w:tcBorders>
            <w:noWrap w:val="0"/>
            <w:vAlign w:val="center"/>
          </w:tcPr>
          <w:p w14:paraId="33E42F5B">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4.0</w:t>
            </w:r>
          </w:p>
        </w:tc>
        <w:tc>
          <w:tcPr>
            <w:tcW w:w="2480" w:type="dxa"/>
            <w:gridSpan w:val="2"/>
            <w:tcBorders>
              <w:top w:val="single" w:color="000000" w:sz="4" w:space="0"/>
              <w:left w:val="single" w:color="000000" w:sz="4" w:space="0"/>
              <w:bottom w:val="single" w:color="000000" w:sz="4" w:space="0"/>
              <w:right w:val="single" w:color="000000" w:sz="4" w:space="0"/>
            </w:tcBorders>
            <w:noWrap w:val="0"/>
            <w:vAlign w:val="center"/>
          </w:tcPr>
          <w:p w14:paraId="690B3EB1">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cs="Times New Roman"/>
                <w:szCs w:val="22"/>
                <w:highlight w:val="none"/>
              </w:rPr>
              <w:t>±4.0</w:t>
            </w:r>
          </w:p>
        </w:tc>
        <w:tc>
          <w:tcPr>
            <w:tcW w:w="2600" w:type="dxa"/>
            <w:tcBorders>
              <w:top w:val="single" w:color="000000" w:sz="4" w:space="0"/>
              <w:left w:val="single" w:color="000000" w:sz="4" w:space="0"/>
              <w:bottom w:val="single" w:color="000000" w:sz="4" w:space="0"/>
              <w:right w:val="single" w:color="000000" w:sz="4" w:space="0"/>
            </w:tcBorders>
            <w:noWrap w:val="0"/>
            <w:vAlign w:val="center"/>
          </w:tcPr>
          <w:p w14:paraId="02A7B5B1">
            <w:pPr>
              <w:snapToGrid w:val="0"/>
              <w:spacing w:line="240" w:lineRule="auto"/>
              <w:jc w:val="center"/>
              <w:textAlignment w:val="baseline"/>
              <w:rPr>
                <w:rStyle w:val="182"/>
                <w:rFonts w:hint="default" w:ascii="Times New Roman" w:hAnsi="Times New Roman" w:eastAsia="宋体" w:cs="Times New Roman"/>
                <w:szCs w:val="22"/>
                <w:highlight w:val="none"/>
              </w:rPr>
            </w:pPr>
            <w:r>
              <w:rPr>
                <w:rStyle w:val="182"/>
                <w:rFonts w:hint="default" w:ascii="Times New Roman" w:hAnsi="Times New Roman" w:eastAsia="宋体" w:cs="Times New Roman"/>
                <w:szCs w:val="22"/>
                <w:highlight w:val="none"/>
              </w:rPr>
              <w:t>+0</w:t>
            </w:r>
          </w:p>
          <w:p w14:paraId="50E6787C">
            <w:pPr>
              <w:snapToGrid w:val="0"/>
              <w:spacing w:line="240" w:lineRule="auto"/>
              <w:jc w:val="center"/>
              <w:textAlignment w:val="baseline"/>
              <w:rPr>
                <w:rStyle w:val="182"/>
                <w:rFonts w:hint="default" w:ascii="Times New Roman" w:hAnsi="Times New Roman" w:cs="Times New Roman"/>
                <w:szCs w:val="22"/>
                <w:highlight w:val="none"/>
              </w:rPr>
            </w:pPr>
            <w:r>
              <w:rPr>
                <w:rStyle w:val="182"/>
                <w:rFonts w:hint="default" w:ascii="Times New Roman" w:hAnsi="Times New Roman" w:eastAsia="宋体" w:cs="Times New Roman"/>
                <w:szCs w:val="22"/>
                <w:highlight w:val="none"/>
              </w:rPr>
              <w:t>-4.0</w:t>
            </w:r>
          </w:p>
        </w:tc>
      </w:tr>
      <w:bookmarkEnd w:id="62"/>
    </w:tbl>
    <w:p w14:paraId="406B31F6">
      <w:pPr>
        <w:snapToGrid w:val="0"/>
        <w:spacing w:line="360" w:lineRule="auto"/>
        <w:rPr>
          <w:rFonts w:hint="default" w:ascii="Times New Roman" w:hAnsi="Times New Roman" w:eastAsia="宋体" w:cs="Times New Roman"/>
          <w:color w:val="auto"/>
          <w:kern w:val="0"/>
          <w:szCs w:val="21"/>
          <w:highlight w:val="none"/>
          <w:lang w:val="en-US" w:eastAsia="zh-CN"/>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1.5安全工器具柜外壳防护等级应符合GB 4208</w:t>
      </w:r>
      <w:r>
        <w:rPr>
          <w:rFonts w:hint="default" w:ascii="Times New Roman" w:hAnsi="Times New Roman" w:cs="Times New Roman"/>
          <w:kern w:val="0"/>
          <w:szCs w:val="21"/>
          <w:highlight w:val="none"/>
          <w:lang w:val="en-US" w:eastAsia="zh-CN"/>
        </w:rPr>
        <w:t>-2017</w:t>
      </w:r>
      <w:r>
        <w:rPr>
          <w:rFonts w:hint="default" w:ascii="Times New Roman" w:hAnsi="Times New Roman" w:cs="Times New Roman"/>
          <w:kern w:val="0"/>
          <w:szCs w:val="21"/>
          <w:highlight w:val="none"/>
        </w:rPr>
        <w:t>的规定，普通型安全工器具柜型柜不应低于IP50</w:t>
      </w:r>
      <w:r>
        <w:rPr>
          <w:rFonts w:hint="default" w:ascii="Times New Roman" w:hAnsi="Times New Roman" w:cs="Times New Roman"/>
          <w:kern w:val="0"/>
          <w:szCs w:val="21"/>
          <w:highlight w:val="none"/>
          <w:lang w:eastAsia="zh-CN"/>
        </w:rPr>
        <w:t>；</w:t>
      </w:r>
      <w:r>
        <w:rPr>
          <w:rFonts w:hint="default" w:ascii="Times New Roman" w:hAnsi="Times New Roman" w:cs="Times New Roman"/>
          <w:color w:val="auto"/>
          <w:kern w:val="0"/>
          <w:szCs w:val="21"/>
          <w:highlight w:val="none"/>
        </w:rPr>
        <w:t>调温除湿型安全工器具柜</w:t>
      </w: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lang w:val="en-US" w:eastAsia="zh-CN"/>
        </w:rPr>
        <w:t>在户外环境使用的不应低于</w:t>
      </w:r>
      <w:r>
        <w:rPr>
          <w:rFonts w:hint="default" w:ascii="Times New Roman" w:hAnsi="Times New Roman" w:cs="Times New Roman"/>
          <w:color w:val="auto"/>
          <w:kern w:val="0"/>
          <w:szCs w:val="21"/>
          <w:highlight w:val="none"/>
        </w:rPr>
        <w:t>IP54</w:t>
      </w: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lang w:val="en-US" w:eastAsia="zh-CN"/>
        </w:rPr>
        <w:t>在室内使用的不应低于IP50。</w:t>
      </w:r>
    </w:p>
    <w:p w14:paraId="6175526D">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1.6 所有暴露的接缝处和进出线处必须有密封设施，密封设施应达到与外壳相同的IP防护等级。安装在安全工器具柜表面的电器元件，暴露部分的防护等级应与设备主体的外壳防护等级一致。</w:t>
      </w:r>
    </w:p>
    <w:p w14:paraId="4D120F4F">
      <w:pPr>
        <w:snapToGrid w:val="0"/>
        <w:spacing w:line="360" w:lineRule="auto"/>
        <w:rPr>
          <w:rFonts w:hint="default" w:ascii="Times New Roman" w:hAnsi="Times New Roman" w:cs="Times New Roman"/>
          <w:color w:val="auto"/>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1.7  外壳或隔板包括门的闭锁器件、可抽出部件等应具有足够的机械强度，能承受正常使用时的应力。</w:t>
      </w:r>
    </w:p>
    <w:p w14:paraId="53DCA77E">
      <w:pPr>
        <w:snapToGrid w:val="0"/>
        <w:spacing w:line="360" w:lineRule="auto"/>
        <w:rPr>
          <w:rFonts w:hint="default" w:ascii="Times New Roman" w:hAnsi="Times New Roman" w:cs="Times New Roman"/>
          <w:kern w:val="0"/>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kern w:val="0"/>
          <w:szCs w:val="21"/>
          <w:highlight w:val="none"/>
          <w:lang w:eastAsia="zh-CN"/>
        </w:rPr>
        <w:t>5.</w:t>
      </w:r>
      <w:r>
        <w:rPr>
          <w:rFonts w:hint="default" w:ascii="Times New Roman" w:hAnsi="Times New Roman" w:cs="Times New Roman"/>
          <w:color w:val="auto"/>
          <w:kern w:val="0"/>
          <w:szCs w:val="21"/>
          <w:highlight w:val="none"/>
        </w:rPr>
        <w:t>1.8安全工器具</w:t>
      </w:r>
      <w:r>
        <w:rPr>
          <w:rFonts w:hint="eastAsia" w:cs="Times New Roman"/>
          <w:color w:val="auto"/>
          <w:kern w:val="0"/>
          <w:szCs w:val="21"/>
          <w:highlight w:val="none"/>
          <w:lang w:val="en-US" w:eastAsia="zh-CN"/>
        </w:rPr>
        <w:t>柜体外壳钢材厚度</w:t>
      </w:r>
      <w:r>
        <w:rPr>
          <w:rFonts w:hint="default" w:ascii="Times New Roman" w:hAnsi="Times New Roman" w:cs="Times New Roman"/>
          <w:color w:val="auto"/>
          <w:kern w:val="0"/>
          <w:szCs w:val="21"/>
          <w:highlight w:val="none"/>
        </w:rPr>
        <w:t>≥1</w:t>
      </w:r>
      <w:r>
        <w:rPr>
          <w:rFonts w:hint="eastAsia" w:cs="Times New Roman"/>
          <w:color w:val="auto"/>
          <w:kern w:val="0"/>
          <w:szCs w:val="21"/>
          <w:highlight w:val="none"/>
          <w:lang w:val="en-US" w:eastAsia="zh-CN"/>
        </w:rPr>
        <w:t>.8</w:t>
      </w:r>
      <w:r>
        <w:rPr>
          <w:rFonts w:hint="default" w:ascii="Times New Roman" w:hAnsi="Times New Roman" w:cs="Times New Roman"/>
          <w:color w:val="auto"/>
          <w:kern w:val="0"/>
          <w:szCs w:val="21"/>
          <w:highlight w:val="none"/>
        </w:rPr>
        <w:t>mm</w:t>
      </w:r>
      <w:r>
        <w:rPr>
          <w:rFonts w:hint="eastAsia" w:cs="Times New Roman"/>
          <w:color w:val="auto"/>
          <w:kern w:val="0"/>
          <w:szCs w:val="21"/>
          <w:highlight w:val="none"/>
          <w:lang w:eastAsia="zh-CN"/>
        </w:rPr>
        <w:t>，</w:t>
      </w:r>
      <w:r>
        <w:rPr>
          <w:rFonts w:hint="default" w:ascii="Times New Roman" w:hAnsi="Times New Roman" w:cs="Times New Roman"/>
          <w:color w:val="auto"/>
          <w:kern w:val="0"/>
          <w:szCs w:val="21"/>
          <w:highlight w:val="none"/>
        </w:rPr>
        <w:t>柜中的金属件和金属外壳材料宜采用镀锌板材等耐锈蚀材料，外表采用静电喷涂等防锈防腐蚀工艺</w:t>
      </w:r>
      <w:r>
        <w:rPr>
          <w:rFonts w:hint="default" w:ascii="Times New Roman" w:hAnsi="Times New Roman" w:cs="Times New Roman"/>
          <w:kern w:val="0"/>
          <w:szCs w:val="21"/>
          <w:highlight w:val="none"/>
        </w:rPr>
        <w:t>处理。</w:t>
      </w:r>
    </w:p>
    <w:p w14:paraId="3BE90437">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1.9安全工器具柜使用的绝缘材料应是阻燃的，遭受非正常发热或遇火后，不应失效或危及安全。</w:t>
      </w:r>
    </w:p>
    <w:p w14:paraId="0EA2CD3A">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1.10由橡胶、聚氯乙烯(PVC)或类似材料制成的衬垫、密封圈、卡扣等弹性零部件应具有耐老化性能。</w:t>
      </w:r>
    </w:p>
    <w:p w14:paraId="30BA401E">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1.11 钢化玻璃材料应具有良好的机械性能和耐热震性能，不应有划痕和缺角。</w:t>
      </w:r>
    </w:p>
    <w:p w14:paraId="4AF0D4AE">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1.12安全工器具柜底板、承重隔板和一般隔板，应能分别承受960N、180N和60N的正向额定荷载，且底板、隔板的</w:t>
      </w:r>
      <w:r>
        <w:rPr>
          <w:rFonts w:hint="eastAsia" w:cs="Times New Roman"/>
          <w:kern w:val="0"/>
          <w:szCs w:val="21"/>
          <w:highlight w:val="none"/>
          <w:lang w:val="en-US" w:eastAsia="zh-CN"/>
        </w:rPr>
        <w:t>挠度和长度的比值不大于0.5%</w:t>
      </w:r>
      <w:r>
        <w:rPr>
          <w:rFonts w:hint="default" w:ascii="Times New Roman" w:hAnsi="Times New Roman" w:cs="Times New Roman"/>
          <w:kern w:val="0"/>
          <w:szCs w:val="21"/>
          <w:highlight w:val="none"/>
        </w:rPr>
        <w:t>。</w:t>
      </w:r>
    </w:p>
    <w:p w14:paraId="1A53E135">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1.1.3柜体的金属构件上必须有明显的接地点符号并配备相应型号的接地线。主接地点与设备任何金属部件之间的电阻不超过0.1Ω。</w:t>
      </w:r>
    </w:p>
    <w:p w14:paraId="44C5D265">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1.14 调温除湿型安全工器具柜型电源部件应提供下列电源连接装置：</w:t>
      </w:r>
    </w:p>
    <w:p w14:paraId="753C2964">
      <w:pPr>
        <w:snapToGrid w:val="0"/>
        <w:spacing w:line="360" w:lineRule="auto"/>
        <w:ind w:firstLine="420" w:firstLineChars="20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a）输入电压应满足交流180V至240V/50Hz，装有一个三柱插头的电源软线；</w:t>
      </w:r>
    </w:p>
    <w:p w14:paraId="79862BE9">
      <w:pPr>
        <w:snapToGrid w:val="0"/>
        <w:spacing w:line="360" w:lineRule="auto"/>
        <w:ind w:firstLine="420" w:firstLineChars="200"/>
        <w:rPr>
          <w:rFonts w:hint="default" w:ascii="Times New Roman" w:hAnsi="Times New Roman" w:cs="Times New Roman"/>
          <w:color w:val="auto"/>
          <w:kern w:val="0"/>
          <w:szCs w:val="21"/>
          <w:highlight w:val="none"/>
        </w:rPr>
      </w:pPr>
      <w:r>
        <w:rPr>
          <w:rFonts w:hint="default" w:ascii="Times New Roman" w:hAnsi="Times New Roman" w:cs="Times New Roman"/>
          <w:kern w:val="0"/>
          <w:szCs w:val="21"/>
          <w:highlight w:val="none"/>
        </w:rPr>
        <w:t>b）</w:t>
      </w:r>
      <w:r>
        <w:rPr>
          <w:rFonts w:hint="default" w:ascii="Times New Roman" w:hAnsi="Times New Roman" w:cs="Times New Roman"/>
          <w:color w:val="auto"/>
          <w:kern w:val="0"/>
          <w:szCs w:val="21"/>
          <w:highlight w:val="none"/>
          <w:lang w:val="en-US" w:eastAsia="zh-CN"/>
        </w:rPr>
        <w:t>至少有与柜体</w:t>
      </w:r>
      <w:r>
        <w:rPr>
          <w:rFonts w:hint="default" w:ascii="Times New Roman" w:hAnsi="Times New Roman" w:cs="Times New Roman"/>
          <w:color w:val="auto"/>
          <w:kern w:val="0"/>
          <w:szCs w:val="21"/>
          <w:highlight w:val="none"/>
        </w:rPr>
        <w:t>防水性能</w:t>
      </w:r>
      <w:r>
        <w:rPr>
          <w:rFonts w:hint="default" w:ascii="Times New Roman" w:hAnsi="Times New Roman" w:cs="Times New Roman"/>
          <w:color w:val="auto"/>
          <w:kern w:val="0"/>
          <w:szCs w:val="21"/>
          <w:highlight w:val="none"/>
          <w:lang w:val="en-US" w:eastAsia="zh-CN"/>
        </w:rPr>
        <w:t>等级</w:t>
      </w:r>
      <w:r>
        <w:rPr>
          <w:rFonts w:hint="default" w:ascii="Times New Roman" w:hAnsi="Times New Roman" w:cs="Times New Roman"/>
          <w:color w:val="auto"/>
          <w:kern w:val="0"/>
          <w:szCs w:val="21"/>
          <w:highlight w:val="none"/>
        </w:rPr>
        <w:t>的器具输入插口。</w:t>
      </w:r>
    </w:p>
    <w:p w14:paraId="0AB1DD8D">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1.15 调温除湿型安全工器具柜电源连接装置的各项参数应符合GB 4706.1的规定。</w:t>
      </w:r>
    </w:p>
    <w:p w14:paraId="1788E788">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1.16 安全工器具柜中带电体与金属构件间应安装附加绝缘，</w:t>
      </w:r>
      <w:r>
        <w:rPr>
          <w:rFonts w:hint="eastAsia" w:cs="Times New Roman"/>
          <w:kern w:val="0"/>
          <w:szCs w:val="21"/>
          <w:highlight w:val="none"/>
          <w:lang w:val="en-US" w:eastAsia="zh-CN"/>
        </w:rPr>
        <w:t>柜内带电体与金属构件之内的绝缘电阻不应小于1M</w:t>
      </w:r>
      <w:r>
        <w:rPr>
          <w:rFonts w:hint="eastAsia" w:ascii="微软雅黑" w:hAnsi="微软雅黑" w:eastAsia="微软雅黑" w:cs="微软雅黑"/>
          <w:kern w:val="0"/>
          <w:szCs w:val="21"/>
          <w:highlight w:val="none"/>
          <w:lang w:val="en-US" w:eastAsia="zh-CN"/>
        </w:rPr>
        <w:t>Ω</w:t>
      </w:r>
      <w:r>
        <w:rPr>
          <w:rFonts w:hint="default" w:ascii="Times New Roman" w:hAnsi="Times New Roman" w:cs="Times New Roman"/>
          <w:kern w:val="0"/>
          <w:szCs w:val="21"/>
          <w:highlight w:val="none"/>
        </w:rPr>
        <w:t>。</w:t>
      </w:r>
    </w:p>
    <w:p w14:paraId="20F8C025">
      <w:pPr>
        <w:snapToGrid w:val="0"/>
        <w:spacing w:line="360" w:lineRule="auto"/>
        <w:ind w:firstLine="0" w:firstLineChars="0"/>
        <w:rPr>
          <w:rFonts w:hint="default" w:ascii="Times New Roman" w:hAnsi="Times New Roman" w:cs="Times New Roman"/>
          <w:color w:val="auto"/>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1.17 调温除湿型安全工器具柜应具备下列柜内湿度控制功能： 柜</w:t>
      </w:r>
      <w:r>
        <w:rPr>
          <w:rFonts w:hint="default" w:ascii="Times New Roman" w:hAnsi="Times New Roman" w:cs="Times New Roman"/>
          <w:color w:val="auto"/>
          <w:kern w:val="0"/>
          <w:szCs w:val="21"/>
          <w:highlight w:val="none"/>
        </w:rPr>
        <w:t>内相对湿度应</w:t>
      </w:r>
      <w:r>
        <w:rPr>
          <w:rFonts w:hint="default" w:ascii="Times New Roman" w:hAnsi="Times New Roman" w:cs="Times New Roman"/>
          <w:color w:val="auto"/>
          <w:kern w:val="0"/>
          <w:szCs w:val="21"/>
          <w:highlight w:val="none"/>
          <w:lang w:val="en-US" w:eastAsia="zh-CN"/>
        </w:rPr>
        <w:t>6小时内</w:t>
      </w:r>
      <w:r>
        <w:rPr>
          <w:rFonts w:hint="default" w:ascii="Times New Roman" w:hAnsi="Times New Roman" w:cs="Times New Roman"/>
          <w:color w:val="auto"/>
          <w:kern w:val="0"/>
          <w:szCs w:val="21"/>
          <w:highlight w:val="none"/>
        </w:rPr>
        <w:t>控制为不超过60% RH。</w:t>
      </w:r>
    </w:p>
    <w:p w14:paraId="0031BBB4">
      <w:pPr>
        <w:snapToGrid w:val="0"/>
        <w:spacing w:line="360" w:lineRule="auto"/>
        <w:ind w:firstLine="0" w:firstLineChars="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1.18 调温除湿型安全工器具柜应具备下列柜内温度控制功能：柜内温度控制</w:t>
      </w:r>
      <w:r>
        <w:rPr>
          <w:rFonts w:hint="eastAsia" w:cs="Times New Roman"/>
          <w:kern w:val="0"/>
          <w:szCs w:val="21"/>
          <w:highlight w:val="none"/>
          <w:lang w:val="en-US" w:eastAsia="zh-CN"/>
        </w:rPr>
        <w:t>范围</w:t>
      </w:r>
      <w:r>
        <w:rPr>
          <w:rFonts w:hint="default" w:ascii="Times New Roman" w:hAnsi="Times New Roman" w:cs="Times New Roman"/>
          <w:kern w:val="0"/>
          <w:szCs w:val="21"/>
          <w:highlight w:val="none"/>
        </w:rPr>
        <w:t>为10℃</w:t>
      </w:r>
      <w:r>
        <w:rPr>
          <w:rFonts w:hint="eastAsia" w:ascii="宋体" w:hAnsi="宋体" w:eastAsia="宋体" w:cs="宋体"/>
          <w:kern w:val="0"/>
          <w:szCs w:val="21"/>
          <w:highlight w:val="none"/>
        </w:rPr>
        <w:t>-</w:t>
      </w:r>
      <w:r>
        <w:rPr>
          <w:rFonts w:hint="default" w:ascii="Times New Roman" w:hAnsi="Times New Roman" w:cs="Times New Roman"/>
          <w:kern w:val="0"/>
          <w:szCs w:val="21"/>
          <w:highlight w:val="none"/>
          <w:lang w:val="en-US" w:eastAsia="zh-CN"/>
        </w:rPr>
        <w:t>4</w:t>
      </w:r>
      <w:r>
        <w:rPr>
          <w:rFonts w:hint="eastAsia" w:cs="Times New Roman"/>
          <w:kern w:val="0"/>
          <w:szCs w:val="21"/>
          <w:highlight w:val="none"/>
          <w:lang w:val="en-US" w:eastAsia="zh-CN"/>
        </w:rPr>
        <w:t>5</w:t>
      </w:r>
      <w:r>
        <w:rPr>
          <w:rFonts w:hint="default" w:ascii="Times New Roman" w:hAnsi="Times New Roman" w:cs="Times New Roman"/>
          <w:kern w:val="0"/>
          <w:szCs w:val="21"/>
          <w:highlight w:val="none"/>
        </w:rPr>
        <w:t>℃。</w:t>
      </w:r>
    </w:p>
    <w:p w14:paraId="22C22D5B">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1.19 调温除湿型安全工器具柜传感器应能够对安全工器具柜内外的温、湿度进行测量，并满足下列要求：</w:t>
      </w:r>
    </w:p>
    <w:p w14:paraId="6BDC1AEE">
      <w:pPr>
        <w:snapToGrid w:val="0"/>
        <w:spacing w:line="360" w:lineRule="auto"/>
        <w:ind w:firstLine="420" w:firstLineChars="20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a）温度测量：在-10℃</w:t>
      </w:r>
      <w:r>
        <w:rPr>
          <w:rFonts w:hint="eastAsia" w:ascii="宋体" w:hAnsi="宋体" w:eastAsia="宋体" w:cs="宋体"/>
          <w:kern w:val="0"/>
          <w:szCs w:val="21"/>
          <w:highlight w:val="none"/>
        </w:rPr>
        <w:t>-</w:t>
      </w:r>
      <w:r>
        <w:rPr>
          <w:rFonts w:hint="default" w:ascii="Times New Roman" w:hAnsi="Times New Roman" w:cs="Times New Roman"/>
          <w:kern w:val="0"/>
          <w:szCs w:val="21"/>
          <w:highlight w:val="none"/>
        </w:rPr>
        <w:t>50℃内测量误差不应高于±0.5℃, 其他量程范围测量误差不应高于±1℃。</w:t>
      </w:r>
    </w:p>
    <w:p w14:paraId="0FD98F25">
      <w:pPr>
        <w:snapToGrid w:val="0"/>
        <w:spacing w:line="360" w:lineRule="auto"/>
        <w:ind w:firstLine="420" w:firstLineChars="200"/>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rPr>
        <w:t>b）湿度测量：在(30%</w:t>
      </w:r>
      <w:r>
        <w:rPr>
          <w:rFonts w:hint="default" w:ascii="宋体" w:hAnsi="宋体" w:eastAsia="宋体" w:cs="宋体"/>
          <w:kern w:val="0"/>
          <w:szCs w:val="21"/>
          <w:highlight w:val="none"/>
        </w:rPr>
        <w:t>-</w:t>
      </w:r>
      <w:r>
        <w:rPr>
          <w:rFonts w:hint="default" w:ascii="Times New Roman" w:hAnsi="Times New Roman" w:cs="Times New Roman"/>
          <w:kern w:val="0"/>
          <w:szCs w:val="21"/>
          <w:highlight w:val="none"/>
        </w:rPr>
        <w:t>95%)RH内测量误差不应高于±3%, 其他量程范围测量误差不应高于±5%。</w:t>
      </w:r>
    </w:p>
    <w:p w14:paraId="10EC2370">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1.20调温除湿型安全工器具柜湿度控制设备：柜体内应装设湿度控制设备，并合理设置</w:t>
      </w:r>
      <w:r>
        <w:rPr>
          <w:rFonts w:hint="default" w:ascii="Times New Roman" w:hAnsi="Times New Roman" w:cs="Times New Roman"/>
          <w:kern w:val="0"/>
          <w:szCs w:val="21"/>
          <w:highlight w:val="none"/>
          <w:lang w:val="en-US" w:eastAsia="zh-CN"/>
        </w:rPr>
        <w:t>排湿通道</w:t>
      </w:r>
      <w:r>
        <w:rPr>
          <w:rFonts w:hint="default" w:ascii="Times New Roman" w:hAnsi="Times New Roman" w:cs="Times New Roman"/>
          <w:kern w:val="0"/>
          <w:szCs w:val="21"/>
          <w:highlight w:val="none"/>
        </w:rPr>
        <w:t>，以保证柜内湿度均衡控制在规定范围</w:t>
      </w:r>
      <w:r>
        <w:rPr>
          <w:rFonts w:hint="eastAsia" w:cs="Times New Roman"/>
          <w:kern w:val="0"/>
          <w:szCs w:val="21"/>
          <w:highlight w:val="none"/>
          <w:lang w:eastAsia="zh-CN"/>
        </w:rPr>
        <w:t>，</w:t>
      </w:r>
      <w:r>
        <w:rPr>
          <w:rFonts w:hint="default" w:ascii="Times New Roman" w:hAnsi="Times New Roman" w:cs="Times New Roman"/>
          <w:kern w:val="0"/>
          <w:szCs w:val="21"/>
          <w:highlight w:val="none"/>
        </w:rPr>
        <w:t>除湿量按柜内空间体积确定。根据各安全工器具类别，按相应型号设计内部空间存放结构。</w:t>
      </w:r>
    </w:p>
    <w:p w14:paraId="318FDD5E">
      <w:pPr>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1.21调温除湿型安全工器具柜</w:t>
      </w:r>
      <w:r>
        <w:rPr>
          <w:rFonts w:hint="default" w:ascii="Times New Roman" w:hAnsi="Times New Roman" w:cs="Times New Roman"/>
          <w:kern w:val="0"/>
          <w:szCs w:val="21"/>
          <w:highlight w:val="none"/>
          <w:lang w:val="en-US" w:eastAsia="zh-CN"/>
        </w:rPr>
        <w:t>的</w:t>
      </w:r>
      <w:r>
        <w:rPr>
          <w:rFonts w:hint="default" w:ascii="Times New Roman" w:hAnsi="Times New Roman" w:cs="Times New Roman"/>
          <w:kern w:val="0"/>
          <w:szCs w:val="21"/>
          <w:highlight w:val="none"/>
        </w:rPr>
        <w:t>柜体内应装设温度控制设备，以保证柜内温度均衡控制在规定范围</w:t>
      </w:r>
      <w:r>
        <w:rPr>
          <w:rFonts w:hint="eastAsia" w:cs="Times New Roman"/>
          <w:kern w:val="0"/>
          <w:szCs w:val="21"/>
          <w:highlight w:val="none"/>
          <w:lang w:eastAsia="zh-CN"/>
        </w:rPr>
        <w:t>，</w:t>
      </w:r>
      <w:r>
        <w:rPr>
          <w:rFonts w:hint="default" w:ascii="Times New Roman" w:hAnsi="Times New Roman" w:cs="Times New Roman"/>
          <w:kern w:val="0"/>
          <w:szCs w:val="21"/>
          <w:highlight w:val="none"/>
        </w:rPr>
        <w:t>温度控制设备的功率按柜内空间体积来选择。</w:t>
      </w:r>
    </w:p>
    <w:p w14:paraId="31D71E32">
      <w:pPr>
        <w:snapToGrid w:val="0"/>
        <w:spacing w:line="360" w:lineRule="auto"/>
        <w:rPr>
          <w:rFonts w:hint="default" w:ascii="Times New Roman" w:hAnsi="Times New Roman" w:cs="Times New Roman"/>
          <w:color w:val="auto"/>
          <w:kern w:val="0"/>
          <w:szCs w:val="21"/>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1.22调温除湿型安全工器具柜监测系统由传感器、测量装置等组成，实时监测并显示柜内和柜外温度、湿度</w:t>
      </w:r>
      <w:r>
        <w:rPr>
          <w:rFonts w:hint="default" w:ascii="Times New Roman" w:hAnsi="Times New Roman" w:cs="Times New Roman"/>
          <w:color w:val="auto"/>
          <w:kern w:val="0"/>
          <w:szCs w:val="21"/>
          <w:highlight w:val="none"/>
        </w:rPr>
        <w:t>等环境数据。</w:t>
      </w:r>
    </w:p>
    <w:p w14:paraId="09BC1FE1">
      <w:pPr>
        <w:snapToGrid w:val="0"/>
        <w:spacing w:line="360" w:lineRule="auto"/>
        <w:rPr>
          <w:rFonts w:hint="default" w:ascii="Times New Roman" w:hAnsi="Times New Roman" w:cs="Times New Roman"/>
          <w:color w:val="auto"/>
          <w:kern w:val="0"/>
          <w:szCs w:val="21"/>
          <w:highlight w:val="none"/>
        </w:rPr>
      </w:pPr>
      <w:r>
        <w:rPr>
          <w:rFonts w:hint="default" w:ascii="Times New Roman" w:hAnsi="Times New Roman" w:eastAsia="宋体" w:cs="Times New Roman"/>
          <w:color w:val="auto"/>
          <w:szCs w:val="21"/>
          <w:highlight w:val="none"/>
          <w:lang w:val="en-US"/>
        </w:rPr>
        <w:t>★</w:t>
      </w:r>
      <w:r>
        <w:rPr>
          <w:rFonts w:hint="default" w:ascii="Times New Roman" w:hAnsi="Times New Roman" w:cs="Times New Roman"/>
          <w:color w:val="auto"/>
          <w:kern w:val="0"/>
          <w:szCs w:val="21"/>
          <w:highlight w:val="none"/>
          <w:lang w:eastAsia="zh-CN"/>
        </w:rPr>
        <w:t>5.</w:t>
      </w:r>
      <w:r>
        <w:rPr>
          <w:rFonts w:hint="default" w:ascii="Times New Roman" w:hAnsi="Times New Roman" w:cs="Times New Roman"/>
          <w:color w:val="auto"/>
          <w:kern w:val="0"/>
          <w:szCs w:val="21"/>
          <w:highlight w:val="none"/>
        </w:rPr>
        <w:t>1.23过热报警与保护设施：调温除湿型安全工器具柜应设有控制系统失效的温度超限报警与保护设施。当柜内温度超过</w:t>
      </w:r>
      <w:r>
        <w:rPr>
          <w:rFonts w:hint="eastAsia" w:cs="Times New Roman"/>
          <w:color w:val="auto"/>
          <w:kern w:val="0"/>
          <w:szCs w:val="21"/>
          <w:highlight w:val="none"/>
          <w:lang w:val="en-US" w:eastAsia="zh-CN"/>
        </w:rPr>
        <w:t>45</w:t>
      </w:r>
      <w:r>
        <w:rPr>
          <w:rFonts w:hint="default" w:ascii="Times New Roman" w:hAnsi="Times New Roman" w:cs="Times New Roman"/>
          <w:color w:val="auto"/>
          <w:kern w:val="0"/>
          <w:szCs w:val="21"/>
          <w:highlight w:val="none"/>
        </w:rPr>
        <w:t>℃时，温度超限保护装置应能自动切断加热电源，</w:t>
      </w:r>
      <w:r>
        <w:rPr>
          <w:rFonts w:hint="default" w:ascii="Times New Roman" w:hAnsi="Times New Roman" w:cs="Times New Roman"/>
          <w:color w:val="auto"/>
          <w:highlight w:val="none"/>
        </w:rPr>
        <w:t>并启动报警装置</w:t>
      </w:r>
      <w:r>
        <w:rPr>
          <w:rFonts w:hint="default" w:ascii="Times New Roman" w:hAnsi="Times New Roman" w:cs="Times New Roman"/>
          <w:color w:val="auto"/>
          <w:kern w:val="0"/>
          <w:szCs w:val="21"/>
          <w:highlight w:val="none"/>
        </w:rPr>
        <w:t>。</w:t>
      </w:r>
    </w:p>
    <w:p w14:paraId="0D5CF278">
      <w:pPr>
        <w:snapToGrid w:val="0"/>
        <w:spacing w:line="360" w:lineRule="auto"/>
        <w:rPr>
          <w:rFonts w:hint="default" w:ascii="Times New Roman" w:hAnsi="Times New Roman" w:cs="Times New Roman"/>
          <w:color w:val="auto"/>
          <w:kern w:val="0"/>
          <w:szCs w:val="21"/>
          <w:highlight w:val="none"/>
        </w:rPr>
      </w:pPr>
      <w:r>
        <w:rPr>
          <w:rFonts w:hint="default" w:ascii="Times New Roman" w:hAnsi="Times New Roman" w:eastAsia="宋体" w:cs="Times New Roman"/>
          <w:color w:val="auto"/>
          <w:szCs w:val="21"/>
          <w:highlight w:val="none"/>
          <w:lang w:val="en-US"/>
        </w:rPr>
        <w:t>★</w:t>
      </w:r>
      <w:r>
        <w:rPr>
          <w:rFonts w:hint="default" w:ascii="Times New Roman" w:hAnsi="Times New Roman" w:cs="Times New Roman"/>
          <w:color w:val="auto"/>
          <w:kern w:val="0"/>
          <w:szCs w:val="21"/>
          <w:highlight w:val="none"/>
          <w:lang w:eastAsia="zh-CN"/>
        </w:rPr>
        <w:t>5.</w:t>
      </w:r>
      <w:r>
        <w:rPr>
          <w:rFonts w:hint="default" w:ascii="Times New Roman" w:hAnsi="Times New Roman" w:cs="Times New Roman"/>
          <w:color w:val="auto"/>
          <w:kern w:val="0"/>
          <w:szCs w:val="21"/>
          <w:highlight w:val="none"/>
        </w:rPr>
        <w:t>1.24漏电保护：调温除湿型安全工器具柜</w:t>
      </w:r>
      <w:r>
        <w:rPr>
          <w:rFonts w:hint="eastAsia" w:cs="Times New Roman"/>
          <w:color w:val="auto"/>
          <w:kern w:val="0"/>
          <w:szCs w:val="21"/>
          <w:highlight w:val="none"/>
          <w:lang w:val="en-US" w:eastAsia="zh-CN"/>
        </w:rPr>
        <w:t>均</w:t>
      </w:r>
      <w:r>
        <w:rPr>
          <w:rFonts w:hint="default" w:ascii="Times New Roman" w:hAnsi="Times New Roman" w:cs="Times New Roman"/>
          <w:color w:val="auto"/>
          <w:kern w:val="0"/>
          <w:szCs w:val="21"/>
          <w:highlight w:val="none"/>
        </w:rPr>
        <w:t>应安装漏电保护装置。</w:t>
      </w:r>
    </w:p>
    <w:p w14:paraId="7DC5DD4D">
      <w:pPr>
        <w:snapToGrid w:val="0"/>
        <w:spacing w:line="360" w:lineRule="auto"/>
        <w:rPr>
          <w:rFonts w:hint="default" w:ascii="Times New Roman" w:hAnsi="Times New Roman" w:cs="Times New Roman"/>
          <w:color w:val="auto"/>
          <w:highlight w:val="none"/>
        </w:rPr>
      </w:pPr>
      <w:r>
        <w:rPr>
          <w:rFonts w:eastAsia="宋体" w:cs="Times New Roman"/>
          <w:szCs w:val="21"/>
          <w:highlight w:val="none"/>
        </w:rPr>
        <w:t>★</w:t>
      </w:r>
      <w:r>
        <w:rPr>
          <w:rFonts w:hint="default" w:ascii="Times New Roman" w:hAnsi="Times New Roman" w:cs="Times New Roman"/>
          <w:color w:val="auto"/>
          <w:kern w:val="0"/>
          <w:szCs w:val="21"/>
          <w:highlight w:val="none"/>
          <w:lang w:eastAsia="zh-CN"/>
        </w:rPr>
        <w:t>5.</w:t>
      </w:r>
      <w:r>
        <w:rPr>
          <w:rFonts w:hint="default" w:ascii="Times New Roman" w:hAnsi="Times New Roman" w:cs="Times New Roman"/>
          <w:color w:val="auto"/>
          <w:kern w:val="0"/>
          <w:szCs w:val="21"/>
          <w:highlight w:val="none"/>
        </w:rPr>
        <w:t>1.25</w:t>
      </w:r>
      <w:r>
        <w:rPr>
          <w:rFonts w:hint="default" w:ascii="Times New Roman" w:hAnsi="Times New Roman" w:cs="Times New Roman"/>
          <w:color w:val="auto"/>
          <w:kern w:val="0"/>
          <w:szCs w:val="21"/>
          <w:highlight w:val="none"/>
          <w:lang w:val="en-US" w:eastAsia="zh-CN"/>
        </w:rPr>
        <w:t xml:space="preserve"> </w:t>
      </w:r>
      <w:r>
        <w:rPr>
          <w:rFonts w:hint="default" w:ascii="Times New Roman" w:hAnsi="Times New Roman" w:cs="Times New Roman"/>
          <w:color w:val="auto"/>
          <w:szCs w:val="21"/>
          <w:highlight w:val="none"/>
        </w:rPr>
        <w:t>调温除湿型安全工器具柜</w:t>
      </w:r>
      <w:r>
        <w:rPr>
          <w:rFonts w:hint="default" w:ascii="Times New Roman" w:hAnsi="Times New Roman" w:cs="Times New Roman"/>
          <w:color w:val="auto"/>
          <w:kern w:val="0"/>
          <w:szCs w:val="21"/>
          <w:highlight w:val="none"/>
        </w:rPr>
        <w:t>满负荷运行时，所发出的最大可听噪声应不大于55dB。</w:t>
      </w:r>
    </w:p>
    <w:p w14:paraId="41ABFF11">
      <w:pPr>
        <w:snapToGrid w:val="0"/>
        <w:spacing w:line="360" w:lineRule="auto"/>
        <w:rPr>
          <w:rFonts w:hint="default" w:ascii="Times New Roman" w:hAnsi="Times New Roman" w:cs="Times New Roman"/>
          <w:color w:val="auto"/>
          <w:kern w:val="0"/>
          <w:szCs w:val="21"/>
          <w:highlight w:val="none"/>
        </w:rPr>
      </w:pPr>
      <w:r>
        <w:rPr>
          <w:rFonts w:eastAsia="宋体" w:cs="Times New Roman"/>
          <w:szCs w:val="21"/>
          <w:highlight w:val="none"/>
        </w:rPr>
        <w:t>★</w:t>
      </w:r>
      <w:r>
        <w:rPr>
          <w:rFonts w:hint="default" w:ascii="Times New Roman" w:hAnsi="Times New Roman" w:cs="Times New Roman"/>
          <w:color w:val="auto"/>
          <w:kern w:val="0"/>
          <w:szCs w:val="21"/>
          <w:highlight w:val="none"/>
          <w:lang w:eastAsia="zh-CN"/>
        </w:rPr>
        <w:t>5.</w:t>
      </w:r>
      <w:r>
        <w:rPr>
          <w:rFonts w:hint="default" w:ascii="Times New Roman" w:hAnsi="Times New Roman" w:cs="Times New Roman"/>
          <w:color w:val="auto"/>
          <w:kern w:val="0"/>
          <w:szCs w:val="21"/>
          <w:highlight w:val="none"/>
        </w:rPr>
        <w:t xml:space="preserve">1.26 </w:t>
      </w:r>
      <w:r>
        <w:rPr>
          <w:rFonts w:hint="default" w:ascii="Times New Roman" w:hAnsi="Times New Roman" w:cs="Times New Roman"/>
          <w:bCs/>
          <w:color w:val="auto"/>
          <w:szCs w:val="21"/>
          <w:highlight w:val="none"/>
        </w:rPr>
        <w:t>安全工器具柜</w:t>
      </w:r>
      <w:r>
        <w:rPr>
          <w:rFonts w:hint="default" w:ascii="Times New Roman" w:hAnsi="Times New Roman" w:cs="Times New Roman"/>
          <w:color w:val="auto"/>
          <w:kern w:val="0"/>
          <w:szCs w:val="21"/>
          <w:highlight w:val="none"/>
        </w:rPr>
        <w:t>正面设有钢化玻璃观察门，钢化玻璃面积</w:t>
      </w:r>
      <w:r>
        <w:rPr>
          <w:rFonts w:hint="eastAsia" w:cs="Times New Roman"/>
          <w:color w:val="auto"/>
          <w:kern w:val="0"/>
          <w:szCs w:val="21"/>
          <w:highlight w:val="none"/>
          <w:lang w:val="en-US" w:eastAsia="zh-CN"/>
        </w:rPr>
        <w:t>至少占正面面积30%，以方便观察柜内情况</w:t>
      </w:r>
      <w:r>
        <w:rPr>
          <w:rFonts w:hint="default" w:ascii="Times New Roman" w:hAnsi="Times New Roman" w:cs="Times New Roman"/>
          <w:color w:val="auto"/>
          <w:kern w:val="0"/>
          <w:szCs w:val="21"/>
          <w:highlight w:val="none"/>
        </w:rPr>
        <w:t>。</w:t>
      </w:r>
    </w:p>
    <w:p w14:paraId="4CF0E621">
      <w:pPr>
        <w:snapToGrid w:val="0"/>
        <w:spacing w:line="360" w:lineRule="auto"/>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eastAsia="zh-CN"/>
        </w:rPr>
        <w:t>5.</w:t>
      </w:r>
      <w:r>
        <w:rPr>
          <w:rFonts w:hint="default" w:ascii="Times New Roman" w:hAnsi="Times New Roman" w:cs="Times New Roman"/>
          <w:color w:val="auto"/>
          <w:kern w:val="0"/>
          <w:szCs w:val="21"/>
          <w:highlight w:val="none"/>
        </w:rPr>
        <w:t>1.27</w:t>
      </w:r>
      <w:r>
        <w:rPr>
          <w:rFonts w:hint="default" w:ascii="Times New Roman" w:hAnsi="Times New Roman" w:cs="Times New Roman"/>
          <w:color w:val="auto"/>
          <w:szCs w:val="21"/>
          <w:highlight w:val="none"/>
        </w:rPr>
        <w:t>调温除湿型安全工器具柜</w:t>
      </w:r>
      <w:r>
        <w:rPr>
          <w:rFonts w:hint="default" w:ascii="Times New Roman" w:hAnsi="Times New Roman" w:cs="Times New Roman"/>
          <w:color w:val="auto"/>
          <w:kern w:val="0"/>
          <w:szCs w:val="21"/>
          <w:highlight w:val="none"/>
        </w:rPr>
        <w:t>：</w:t>
      </w:r>
      <w:r>
        <w:rPr>
          <w:rFonts w:hint="default" w:ascii="Times New Roman" w:hAnsi="Times New Roman" w:cs="Times New Roman"/>
          <w:kern w:val="0"/>
          <w:szCs w:val="21"/>
          <w:highlight w:val="none"/>
          <w:lang w:val="en-US" w:eastAsia="zh-CN"/>
        </w:rPr>
        <w:t>调温控湿</w:t>
      </w:r>
      <w:r>
        <w:rPr>
          <w:rFonts w:hint="default" w:ascii="Times New Roman" w:hAnsi="Times New Roman" w:cs="Times New Roman"/>
          <w:color w:val="auto"/>
          <w:kern w:val="0"/>
          <w:szCs w:val="21"/>
          <w:highlight w:val="none"/>
          <w:lang w:val="en-US" w:eastAsia="zh-CN"/>
        </w:rPr>
        <w:t>型安全工器具须设置</w:t>
      </w:r>
      <w:r>
        <w:rPr>
          <w:rFonts w:hint="default" w:ascii="Times New Roman" w:hAnsi="Times New Roman" w:cs="Times New Roman"/>
          <w:color w:val="auto"/>
          <w:kern w:val="0"/>
          <w:szCs w:val="21"/>
          <w:highlight w:val="none"/>
        </w:rPr>
        <w:t>液晶屏显示（触摸屏</w:t>
      </w:r>
      <w:r>
        <w:rPr>
          <w:rFonts w:hint="default" w:ascii="Times New Roman" w:hAnsi="Times New Roman" w:cs="Times New Roman"/>
          <w:color w:val="auto"/>
          <w:kern w:val="0"/>
          <w:szCs w:val="21"/>
          <w:highlight w:val="none"/>
          <w:lang w:val="en-US" w:eastAsia="zh-CN"/>
        </w:rPr>
        <w:t>可选</w:t>
      </w:r>
      <w:r>
        <w:rPr>
          <w:rFonts w:hint="default" w:ascii="Times New Roman" w:hAnsi="Times New Roman" w:cs="Times New Roman"/>
          <w:color w:val="auto"/>
          <w:kern w:val="0"/>
          <w:szCs w:val="21"/>
          <w:highlight w:val="none"/>
        </w:rPr>
        <w:t>）温湿度控制器</w:t>
      </w:r>
      <w:r>
        <w:rPr>
          <w:rFonts w:hint="default" w:ascii="Times New Roman" w:hAnsi="Times New Roman" w:cs="Times New Roman"/>
          <w:color w:val="auto"/>
          <w:kern w:val="0"/>
          <w:szCs w:val="21"/>
          <w:highlight w:val="none"/>
          <w:lang w:eastAsia="zh-CN"/>
        </w:rPr>
        <w:t>，控制器置于柜体外表面</w:t>
      </w:r>
      <w:r>
        <w:rPr>
          <w:rFonts w:hint="default" w:ascii="Times New Roman" w:hAnsi="Times New Roman" w:cs="Times New Roman"/>
          <w:color w:val="auto"/>
          <w:kern w:val="0"/>
          <w:szCs w:val="21"/>
          <w:highlight w:val="none"/>
          <w:lang w:val="en-US" w:eastAsia="zh-CN"/>
        </w:rPr>
        <w:t>且符合人体工学，</w:t>
      </w:r>
      <w:r>
        <w:rPr>
          <w:rFonts w:hint="default" w:ascii="Times New Roman" w:hAnsi="Times New Roman" w:cs="Times New Roman"/>
          <w:color w:val="auto"/>
          <w:kern w:val="0"/>
          <w:szCs w:val="21"/>
          <w:highlight w:val="none"/>
          <w:lang w:eastAsia="zh-CN"/>
        </w:rPr>
        <w:t>高度</w:t>
      </w:r>
      <w:r>
        <w:rPr>
          <w:rFonts w:hint="default" w:ascii="Times New Roman" w:hAnsi="Times New Roman" w:cs="Times New Roman"/>
          <w:color w:val="auto"/>
          <w:kern w:val="0"/>
          <w:szCs w:val="21"/>
          <w:highlight w:val="none"/>
          <w:lang w:val="en-US" w:eastAsia="zh-CN"/>
        </w:rPr>
        <w:t>应在1.5米~1.7米范围内</w:t>
      </w:r>
      <w:r>
        <w:rPr>
          <w:rFonts w:hint="default" w:ascii="Times New Roman" w:hAnsi="Times New Roman" w:cs="Times New Roman"/>
          <w:color w:val="auto"/>
          <w:kern w:val="0"/>
          <w:szCs w:val="21"/>
          <w:highlight w:val="none"/>
          <w:lang w:eastAsia="zh-CN"/>
        </w:rPr>
        <w:t>。</w:t>
      </w:r>
      <w:r>
        <w:rPr>
          <w:rFonts w:hint="default" w:ascii="Times New Roman" w:hAnsi="Times New Roman" w:eastAsia="宋体" w:cs="Times New Roman"/>
          <w:color w:val="auto"/>
          <w:highlight w:val="none"/>
        </w:rPr>
        <w:t>屏幕</w:t>
      </w:r>
      <w:r>
        <w:rPr>
          <w:rFonts w:hint="default" w:ascii="Times New Roman" w:hAnsi="Times New Roman" w:eastAsia="宋体" w:cs="Times New Roman"/>
          <w:highlight w:val="none"/>
        </w:rPr>
        <w:t>液晶</w:t>
      </w:r>
      <w:r>
        <w:rPr>
          <w:rFonts w:hint="default" w:ascii="Times New Roman" w:hAnsi="Times New Roman" w:cs="Times New Roman"/>
          <w:highlight w:val="none"/>
          <w:lang w:eastAsia="zh-CN"/>
        </w:rPr>
        <w:t>（</w:t>
      </w:r>
      <w:r>
        <w:rPr>
          <w:rFonts w:hint="default" w:ascii="Times New Roman" w:hAnsi="Times New Roman" w:cs="Times New Roman"/>
          <w:highlight w:val="none"/>
          <w:lang w:val="en-US" w:eastAsia="zh-CN"/>
        </w:rPr>
        <w:t>控制屏</w:t>
      </w:r>
      <w:r>
        <w:rPr>
          <w:rFonts w:hint="default" w:ascii="Times New Roman" w:hAnsi="Times New Roman" w:cs="Times New Roman"/>
          <w:highlight w:val="none"/>
          <w:lang w:eastAsia="zh-CN"/>
        </w:rPr>
        <w:t>）</w:t>
      </w:r>
      <w:r>
        <w:rPr>
          <w:rFonts w:hint="default" w:ascii="Times New Roman" w:hAnsi="Times New Roman" w:eastAsia="宋体" w:cs="Times New Roman"/>
          <w:highlight w:val="none"/>
        </w:rPr>
        <w:t>显示，人机操作界面友好，监控面板能显示装置工作状态、柜内温度（湿度）、柜外温度(湿度)等数据，信息清晰、直观、易懂且便于设置，具备温湿度越限报警功能装置报警</w:t>
      </w:r>
      <w:r>
        <w:rPr>
          <w:rFonts w:hint="default" w:ascii="Times New Roman" w:hAnsi="Times New Roman" w:eastAsia="宋体" w:cs="Times New Roman"/>
          <w:highlight w:val="none"/>
          <w:lang w:eastAsia="zh-CN"/>
        </w:rPr>
        <w:t>。</w:t>
      </w:r>
    </w:p>
    <w:p w14:paraId="59FA4F0C">
      <w:pPr>
        <w:snapToGrid w:val="0"/>
        <w:spacing w:line="360" w:lineRule="auto"/>
        <w:rPr>
          <w:rFonts w:hint="default" w:ascii="Times New Roman" w:hAnsi="Times New Roman" w:eastAsia="宋体" w:cs="Times New Roman"/>
          <w:bCs/>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bCs/>
          <w:color w:val="auto"/>
          <w:szCs w:val="21"/>
          <w:highlight w:val="none"/>
          <w:lang w:val="en-US" w:eastAsia="zh-CN"/>
        </w:rPr>
        <w:t xml:space="preserve">5.1.28 </w:t>
      </w:r>
      <w:r>
        <w:rPr>
          <w:rFonts w:hint="default" w:ascii="Times New Roman" w:hAnsi="Times New Roman" w:cs="Times New Roman"/>
          <w:color w:val="auto"/>
          <w:szCs w:val="21"/>
          <w:highlight w:val="none"/>
        </w:rPr>
        <w:t>调温除湿型安全工器具柜</w:t>
      </w:r>
      <w:r>
        <w:rPr>
          <w:rFonts w:hint="default" w:ascii="Times New Roman" w:hAnsi="Times New Roman" w:eastAsia="宋体" w:cs="Times New Roman"/>
          <w:bCs/>
          <w:color w:val="auto"/>
          <w:szCs w:val="21"/>
          <w:highlight w:val="none"/>
          <w:lang w:val="en-US" w:eastAsia="zh-CN"/>
        </w:rPr>
        <w:t>符合国家节能能耗标准，最大使用功率不应超过800瓦。</w:t>
      </w:r>
    </w:p>
    <w:p w14:paraId="3BCA985E">
      <w:pPr>
        <w:adjustRightInd w:val="0"/>
        <w:snapToGrid w:val="0"/>
        <w:spacing w:line="360" w:lineRule="auto"/>
        <w:rPr>
          <w:rFonts w:hint="default" w:ascii="Times New Roman" w:hAnsi="Times New Roman" w:eastAsia="宋体" w:cs="Times New Roman"/>
          <w:szCs w:val="21"/>
          <w:highlight w:val="none"/>
          <w:lang w:eastAsia="zh-CN"/>
        </w:rPr>
      </w:pPr>
      <w:r>
        <w:rPr>
          <w:rFonts w:hint="default" w:ascii="Times New Roman" w:hAnsi="Times New Roman" w:cs="Times New Roman"/>
          <w:szCs w:val="21"/>
          <w:highlight w:val="none"/>
          <w:lang w:eastAsia="zh-CN"/>
        </w:rPr>
        <w:t>5.</w:t>
      </w:r>
      <w:r>
        <w:rPr>
          <w:rFonts w:hint="default" w:ascii="Times New Roman" w:hAnsi="Times New Roman" w:cs="Times New Roman"/>
          <w:szCs w:val="21"/>
          <w:highlight w:val="none"/>
        </w:rPr>
        <w:t>2 其他要求</w:t>
      </w:r>
    </w:p>
    <w:p w14:paraId="393FD0A4">
      <w:pPr>
        <w:snapToGrid w:val="0"/>
        <w:spacing w:line="360" w:lineRule="auto"/>
        <w:rPr>
          <w:rFonts w:hint="default" w:ascii="Times New Roman" w:hAnsi="Times New Roman" w:eastAsia="宋体" w:cs="Times New Roman"/>
          <w:color w:val="000000"/>
          <w:highlight w:val="none"/>
          <w:lang w:eastAsia="zh-CN"/>
        </w:rPr>
      </w:pPr>
      <w:r>
        <w:rPr>
          <w:rFonts w:hint="default" w:ascii="Times New Roman" w:hAnsi="Times New Roman" w:eastAsia="宋体" w:cs="Times New Roman"/>
          <w:color w:val="auto"/>
          <w:szCs w:val="21"/>
          <w:highlight w:val="none"/>
          <w:lang w:val="en-US"/>
        </w:rPr>
        <w:t>★</w:t>
      </w: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 xml:space="preserve">2.1 </w:t>
      </w:r>
      <w:r>
        <w:rPr>
          <w:rFonts w:hint="default" w:ascii="Times New Roman" w:hAnsi="Times New Roman" w:cs="Times New Roman"/>
          <w:highlight w:val="none"/>
        </w:rPr>
        <w:t>为了方便搬运，</w:t>
      </w:r>
      <w:r>
        <w:rPr>
          <w:rFonts w:hint="default" w:ascii="Times New Roman" w:hAnsi="Times New Roman" w:cs="Times New Roman"/>
          <w:bCs/>
          <w:szCs w:val="21"/>
          <w:highlight w:val="none"/>
        </w:rPr>
        <w:t>安全工器具柜</w:t>
      </w:r>
      <w:r>
        <w:rPr>
          <w:rFonts w:hint="default" w:ascii="Times New Roman" w:hAnsi="Times New Roman" w:cs="Times New Roman"/>
          <w:highlight w:val="none"/>
        </w:rPr>
        <w:t>柜顶应设有起吊吊环。</w:t>
      </w:r>
      <w:r>
        <w:rPr>
          <w:rFonts w:hint="default" w:ascii="Times New Roman" w:hAnsi="Times New Roman" w:cs="Times New Roman"/>
          <w:highlight w:val="none"/>
          <w:lang w:val="en-US" w:eastAsia="zh-CN"/>
        </w:rPr>
        <w:t>柜门</w:t>
      </w:r>
      <w:r>
        <w:rPr>
          <w:rFonts w:hint="default" w:ascii="Times New Roman" w:hAnsi="Times New Roman" w:cs="Times New Roman"/>
          <w:highlight w:val="none"/>
        </w:rPr>
        <w:t>把手</w:t>
      </w:r>
      <w:r>
        <w:rPr>
          <w:rFonts w:hint="default" w:ascii="Times New Roman" w:hAnsi="Times New Roman" w:cs="Times New Roman"/>
          <w:highlight w:val="none"/>
          <w:lang w:val="en-US" w:eastAsia="zh-CN"/>
        </w:rPr>
        <w:t>应</w:t>
      </w:r>
      <w:r>
        <w:rPr>
          <w:rFonts w:hint="default" w:ascii="Times New Roman" w:hAnsi="Times New Roman" w:cs="Times New Roman"/>
          <w:highlight w:val="none"/>
        </w:rPr>
        <w:t>采用高强度</w:t>
      </w:r>
      <w:r>
        <w:rPr>
          <w:rFonts w:hint="default" w:ascii="Times New Roman" w:hAnsi="Times New Roman" w:cs="Times New Roman"/>
          <w:highlight w:val="none"/>
          <w:lang w:eastAsia="zh-CN"/>
        </w:rPr>
        <w:t>、</w:t>
      </w:r>
      <w:r>
        <w:rPr>
          <w:rFonts w:hint="default" w:ascii="Times New Roman" w:hAnsi="Times New Roman" w:cs="Times New Roman"/>
          <w:highlight w:val="none"/>
          <w:lang w:val="en-US" w:eastAsia="zh-CN"/>
        </w:rPr>
        <w:t>耐用</w:t>
      </w:r>
      <w:r>
        <w:rPr>
          <w:rFonts w:hint="default" w:ascii="Times New Roman" w:hAnsi="Times New Roman" w:cs="Times New Roman"/>
          <w:highlight w:val="none"/>
        </w:rPr>
        <w:t>的合金手把，</w:t>
      </w:r>
      <w:bookmarkStart w:id="63" w:name="_Toc6766"/>
      <w:bookmarkStart w:id="64" w:name="_Toc23334"/>
      <w:r>
        <w:rPr>
          <w:rFonts w:hint="default" w:ascii="Times New Roman" w:hAnsi="Times New Roman" w:cs="Times New Roman"/>
          <w:highlight w:val="none"/>
        </w:rPr>
        <w:t>安全工具柜柜底应设伸缩螺杆站脚</w:t>
      </w:r>
      <w:r>
        <w:rPr>
          <w:rFonts w:hint="default" w:ascii="Times New Roman" w:hAnsi="Times New Roman" w:cs="Times New Roman"/>
          <w:highlight w:val="none"/>
          <w:lang w:eastAsia="zh-CN"/>
        </w:rPr>
        <w:t>，</w:t>
      </w:r>
      <w:r>
        <w:rPr>
          <w:rFonts w:hint="default" w:ascii="Times New Roman" w:hAnsi="Times New Roman" w:cs="Times New Roman"/>
          <w:highlight w:val="none"/>
        </w:rPr>
        <w:t>当工具柜摆放到位时，可调整柜底的调节螺杆，使其承力，使柜体平稳。</w:t>
      </w:r>
      <w:r>
        <w:rPr>
          <w:rFonts w:hint="default" w:ascii="Times New Roman" w:hAnsi="Times New Roman" w:cs="Times New Roman"/>
          <w:color w:val="auto"/>
          <w:highlight w:val="none"/>
        </w:rPr>
        <w:t>详见图</w:t>
      </w:r>
      <w:r>
        <w:rPr>
          <w:rFonts w:hint="default" w:ascii="Times New Roman" w:hAnsi="Times New Roman" w:cs="Times New Roman"/>
          <w:color w:val="auto"/>
          <w:highlight w:val="none"/>
          <w:lang w:val="en-US" w:eastAsia="zh-CN"/>
        </w:rPr>
        <w:t>5.1、图5.2</w:t>
      </w:r>
      <w:r>
        <w:rPr>
          <w:rFonts w:hint="default" w:ascii="Times New Roman" w:hAnsi="Times New Roman" w:cs="Times New Roman"/>
          <w:color w:val="auto"/>
          <w:highlight w:val="none"/>
          <w:lang w:eastAsia="zh-CN"/>
        </w:rPr>
        <w:t>。</w:t>
      </w:r>
    </w:p>
    <w:p w14:paraId="51047BD2">
      <w:pPr>
        <w:snapToGrid w:val="0"/>
        <w:spacing w:line="360" w:lineRule="auto"/>
        <w:rPr>
          <w:rFonts w:hint="default" w:ascii="Times New Roman" w:hAnsi="Times New Roman" w:eastAsia="宋体" w:cs="Times New Roman"/>
          <w:color w:val="000000"/>
          <w:highlight w:val="none"/>
          <w:lang w:eastAsia="zh-CN"/>
        </w:rPr>
      </w:pPr>
      <w:r>
        <w:rPr>
          <w:rFonts w:hint="default" w:ascii="Times New Roman" w:hAnsi="Times New Roman" w:cs="Times New Roman"/>
          <w:highlight w:val="none"/>
        </w:rPr>
        <w:drawing>
          <wp:anchor distT="0" distB="0" distL="114300" distR="114300" simplePos="0" relativeHeight="251660288" behindDoc="0" locked="0" layoutInCell="1" allowOverlap="1">
            <wp:simplePos x="0" y="0"/>
            <wp:positionH relativeFrom="column">
              <wp:posOffset>605155</wp:posOffset>
            </wp:positionH>
            <wp:positionV relativeFrom="paragraph">
              <wp:posOffset>266065</wp:posOffset>
            </wp:positionV>
            <wp:extent cx="1552575" cy="1264920"/>
            <wp:effectExtent l="0" t="0" r="9525" b="11430"/>
            <wp:wrapTopAndBottom/>
            <wp:docPr id="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pic:cNvPicPr>
                      <a:picLocks noChangeAspect="1"/>
                    </pic:cNvPicPr>
                  </pic:nvPicPr>
                  <pic:blipFill>
                    <a:blip r:embed="rId12"/>
                    <a:srcRect l="7025" t="3191" r="49158" b="26170"/>
                    <a:stretch>
                      <a:fillRect/>
                    </a:stretch>
                  </pic:blipFill>
                  <pic:spPr>
                    <a:xfrm>
                      <a:off x="0" y="0"/>
                      <a:ext cx="1552575" cy="1264920"/>
                    </a:xfrm>
                    <a:prstGeom prst="rect">
                      <a:avLst/>
                    </a:prstGeom>
                    <a:noFill/>
                    <a:ln>
                      <a:noFill/>
                    </a:ln>
                  </pic:spPr>
                </pic:pic>
              </a:graphicData>
            </a:graphic>
          </wp:anchor>
        </w:drawing>
      </w:r>
      <w:r>
        <w:rPr>
          <w:rFonts w:hint="default" w:ascii="Times New Roman" w:hAnsi="Times New Roman" w:cs="Times New Roman"/>
          <w:highlight w:val="none"/>
        </w:rPr>
        <w:drawing>
          <wp:anchor distT="0" distB="0" distL="114300" distR="114300" simplePos="0" relativeHeight="251661312" behindDoc="0" locked="0" layoutInCell="1" allowOverlap="1">
            <wp:simplePos x="0" y="0"/>
            <wp:positionH relativeFrom="column">
              <wp:posOffset>3069590</wp:posOffset>
            </wp:positionH>
            <wp:positionV relativeFrom="paragraph">
              <wp:posOffset>154305</wp:posOffset>
            </wp:positionV>
            <wp:extent cx="1529715" cy="1388745"/>
            <wp:effectExtent l="0" t="0" r="13335" b="1905"/>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rcRect l="56828" b="22447"/>
                    <a:stretch>
                      <a:fillRect/>
                    </a:stretch>
                  </pic:blipFill>
                  <pic:spPr>
                    <a:xfrm>
                      <a:off x="0" y="0"/>
                      <a:ext cx="1529715" cy="1388745"/>
                    </a:xfrm>
                    <a:prstGeom prst="rect">
                      <a:avLst/>
                    </a:prstGeom>
                    <a:noFill/>
                    <a:ln>
                      <a:noFill/>
                    </a:ln>
                  </pic:spPr>
                </pic:pic>
              </a:graphicData>
            </a:graphic>
          </wp:anchor>
        </w:drawing>
      </w:r>
    </w:p>
    <w:p w14:paraId="6726DFF4">
      <w:pPr>
        <w:snapToGrid w:val="0"/>
        <w:spacing w:line="360" w:lineRule="auto"/>
        <w:jc w:val="both"/>
        <w:rPr>
          <w:rFonts w:hint="default" w:ascii="Times New Roman" w:hAnsi="Times New Roman" w:eastAsia="宋体" w:cs="Times New Roman"/>
          <w:highlight w:val="none"/>
          <w:lang w:val="en-US" w:eastAsia="zh-CN"/>
        </w:rPr>
      </w:pPr>
      <w:r>
        <w:rPr>
          <w:rFonts w:hint="default" w:ascii="Times New Roman" w:hAnsi="Times New Roman" w:cs="Times New Roman"/>
          <w:highlight w:val="none"/>
          <w:lang w:val="en-US" w:eastAsia="zh-CN"/>
        </w:rPr>
        <w:t xml:space="preserve">               图5.1 搬运状态                    图5.2固定状态</w:t>
      </w:r>
    </w:p>
    <w:bookmarkEnd w:id="63"/>
    <w:bookmarkEnd w:id="64"/>
    <w:p w14:paraId="6D40CEFD">
      <w:pPr>
        <w:snapToGrid w:val="0"/>
        <w:spacing w:line="360" w:lineRule="auto"/>
        <w:rPr>
          <w:rFonts w:hint="default" w:ascii="Times New Roman" w:hAnsi="Times New Roman" w:cs="Times New Roman"/>
          <w:highlight w:val="none"/>
        </w:rPr>
      </w:pPr>
      <w:r>
        <w:rPr>
          <w:rFonts w:hint="default" w:ascii="Times New Roman" w:hAnsi="Times New Roman" w:cs="Times New Roman"/>
          <w:kern w:val="0"/>
          <w:szCs w:val="21"/>
          <w:highlight w:val="none"/>
          <w:lang w:eastAsia="zh-CN"/>
        </w:rPr>
        <w:t>5.</w:t>
      </w:r>
      <w:r>
        <w:rPr>
          <w:rFonts w:hint="default" w:ascii="Times New Roman" w:hAnsi="Times New Roman" w:cs="Times New Roman"/>
          <w:kern w:val="0"/>
          <w:szCs w:val="21"/>
          <w:highlight w:val="none"/>
        </w:rPr>
        <w:t xml:space="preserve">2.2 </w:t>
      </w:r>
      <w:r>
        <w:rPr>
          <w:rFonts w:hint="default" w:ascii="Times New Roman" w:hAnsi="Times New Roman" w:cs="Times New Roman"/>
          <w:bCs/>
          <w:szCs w:val="21"/>
          <w:highlight w:val="none"/>
        </w:rPr>
        <w:t>安全工器具柜</w:t>
      </w:r>
      <w:r>
        <w:rPr>
          <w:rFonts w:hint="default" w:ascii="Times New Roman" w:hAnsi="Times New Roman" w:cs="Times New Roman"/>
          <w:highlight w:val="none"/>
        </w:rPr>
        <w:t>的控制参数可人工设置并保存在带有掉电保护功能的存储器中，每次开机时均能自动调用上次设定的控制参数。</w:t>
      </w:r>
    </w:p>
    <w:p w14:paraId="11FFE490">
      <w:pPr>
        <w:snapToGrid w:val="0"/>
        <w:spacing w:line="360" w:lineRule="auto"/>
        <w:rPr>
          <w:rFonts w:hint="default" w:ascii="Times New Roman" w:hAnsi="Times New Roman" w:cs="Times New Roman"/>
          <w:color w:val="auto"/>
          <w:highlight w:val="none"/>
          <w:lang w:eastAsia="zh-CN"/>
        </w:rPr>
      </w:pPr>
      <w:r>
        <w:rPr>
          <w:rFonts w:hint="default" w:ascii="Times New Roman" w:hAnsi="Times New Roman" w:eastAsia="宋体" w:cs="Times New Roman"/>
          <w:color w:val="auto"/>
          <w:szCs w:val="21"/>
          <w:highlight w:val="none"/>
          <w:lang w:val="en-US"/>
        </w:rPr>
        <w:t>★</w:t>
      </w:r>
      <w:r>
        <w:rPr>
          <w:rFonts w:hint="default" w:ascii="Times New Roman" w:hAnsi="Times New Roman" w:cs="Times New Roman"/>
          <w:kern w:val="0"/>
          <w:szCs w:val="21"/>
          <w:highlight w:val="none"/>
          <w:lang w:val="en-US" w:eastAsia="zh-CN"/>
        </w:rPr>
        <w:t>5.2.3</w:t>
      </w:r>
      <w:r>
        <w:rPr>
          <w:rFonts w:hint="default" w:ascii="Times New Roman" w:hAnsi="Times New Roman" w:eastAsia="宋体" w:cs="Times New Roman"/>
          <w:color w:val="auto"/>
          <w:highlight w:val="none"/>
          <w:lang w:val="en-US" w:eastAsia="zh-CN"/>
        </w:rPr>
        <w:t>尽可能减少使用人员</w:t>
      </w:r>
      <w:r>
        <w:rPr>
          <w:rFonts w:hint="default" w:ascii="Times New Roman" w:hAnsi="Times New Roman" w:eastAsia="宋体" w:cs="Times New Roman"/>
          <w:color w:val="auto"/>
          <w:highlight w:val="none"/>
        </w:rPr>
        <w:t>维护</w:t>
      </w:r>
      <w:r>
        <w:rPr>
          <w:rFonts w:hint="default" w:ascii="Times New Roman" w:hAnsi="Times New Roman" w:eastAsia="宋体" w:cs="Times New Roman"/>
          <w:color w:val="auto"/>
          <w:highlight w:val="none"/>
          <w:lang w:val="en-US" w:eastAsia="zh-CN"/>
        </w:rPr>
        <w:t>工作量</w:t>
      </w:r>
      <w:r>
        <w:rPr>
          <w:rFonts w:hint="eastAsia" w:cs="Times New Roman"/>
          <w:color w:val="auto"/>
          <w:highlight w:val="none"/>
          <w:lang w:val="en-US" w:eastAsia="zh-CN"/>
        </w:rPr>
        <w:t>，</w:t>
      </w:r>
      <w:r>
        <w:rPr>
          <w:rFonts w:hint="eastAsia" w:cs="Times New Roman"/>
          <w:kern w:val="0"/>
          <w:szCs w:val="21"/>
          <w:highlight w:val="none"/>
          <w:lang w:val="en-US" w:eastAsia="zh-CN"/>
        </w:rPr>
        <w:t>对于需要添加制冷剂的</w:t>
      </w:r>
      <w:r>
        <w:rPr>
          <w:rFonts w:hint="default" w:ascii="Times New Roman" w:hAnsi="Times New Roman" w:cs="Times New Roman"/>
          <w:bCs/>
          <w:szCs w:val="21"/>
          <w:highlight w:val="none"/>
        </w:rPr>
        <w:t>安全工器具柜</w:t>
      </w:r>
      <w:r>
        <w:rPr>
          <w:rFonts w:hint="eastAsia" w:cs="Times New Roman"/>
          <w:kern w:val="0"/>
          <w:szCs w:val="21"/>
          <w:highlight w:val="none"/>
          <w:lang w:val="en-US" w:eastAsia="zh-CN"/>
        </w:rPr>
        <w:t>，出厂时制冷剂至少保证6年使用量</w:t>
      </w:r>
      <w:r>
        <w:rPr>
          <w:rFonts w:hint="default" w:ascii="Times New Roman" w:hAnsi="Times New Roman" w:eastAsia="宋体" w:cs="Times New Roman"/>
          <w:color w:val="auto"/>
          <w:highlight w:val="none"/>
        </w:rPr>
        <w:t>。</w:t>
      </w:r>
    </w:p>
    <w:p w14:paraId="11A7EF11">
      <w:pPr>
        <w:pStyle w:val="4"/>
        <w:snapToGrid/>
        <w:spacing w:before="0" w:beforeLines="0"/>
        <w:rPr>
          <w:rFonts w:hint="default" w:ascii="Times New Roman" w:hAnsi="Times New Roman" w:cs="Times New Roman"/>
          <w:highlight w:val="none"/>
        </w:rPr>
      </w:pPr>
      <w:bookmarkStart w:id="65" w:name="_Toc23432"/>
      <w:bookmarkStart w:id="66" w:name="_Toc3613"/>
      <w:bookmarkStart w:id="67" w:name="_Toc24764"/>
      <w:bookmarkStart w:id="68" w:name="_Toc6180"/>
      <w:bookmarkStart w:id="69" w:name="_Toc22740"/>
      <w:r>
        <w:rPr>
          <w:rFonts w:hint="default" w:ascii="Times New Roman" w:hAnsi="Times New Roman" w:cs="Times New Roman"/>
          <w:highlight w:val="none"/>
          <w:lang w:val="en-US" w:eastAsia="zh-CN"/>
        </w:rPr>
        <w:t>验收与</w:t>
      </w:r>
      <w:r>
        <w:rPr>
          <w:rFonts w:hint="default" w:ascii="Times New Roman" w:hAnsi="Times New Roman" w:cs="Times New Roman"/>
          <w:highlight w:val="none"/>
        </w:rPr>
        <w:t>试验</w:t>
      </w:r>
      <w:bookmarkEnd w:id="65"/>
      <w:bookmarkEnd w:id="66"/>
      <w:bookmarkEnd w:id="67"/>
      <w:bookmarkEnd w:id="68"/>
      <w:bookmarkEnd w:id="69"/>
    </w:p>
    <w:p w14:paraId="09187329">
      <w:pPr>
        <w:snapToGrid w:val="0"/>
        <w:spacing w:line="360" w:lineRule="auto"/>
        <w:rPr>
          <w:rFonts w:hint="default" w:ascii="Times New Roman" w:hAnsi="Times New Roman" w:eastAsia="宋体" w:cs="Times New Roman"/>
          <w:kern w:val="0"/>
          <w:szCs w:val="21"/>
          <w:highlight w:val="none"/>
          <w:lang w:eastAsia="zh-CN"/>
        </w:rPr>
      </w:pPr>
      <w:bookmarkStart w:id="70" w:name="_Toc26578"/>
      <w:bookmarkStart w:id="71" w:name="_Toc31183"/>
      <w:bookmarkStart w:id="72" w:name="_Toc502916014"/>
      <w:bookmarkStart w:id="73" w:name="_Toc346956867"/>
      <w:r>
        <w:rPr>
          <w:rFonts w:hint="default" w:ascii="Times New Roman" w:hAnsi="Times New Roman" w:eastAsia="宋体" w:cs="Times New Roman"/>
          <w:kern w:val="0"/>
          <w:szCs w:val="21"/>
          <w:highlight w:val="none"/>
          <w:lang w:eastAsia="zh-CN"/>
        </w:rPr>
        <w:t>6.1试验类型</w:t>
      </w:r>
    </w:p>
    <w:bookmarkEnd w:id="70"/>
    <w:bookmarkEnd w:id="71"/>
    <w:bookmarkEnd w:id="72"/>
    <w:bookmarkEnd w:id="73"/>
    <w:p w14:paraId="04AE375B">
      <w:pPr>
        <w:snapToGrid w:val="0"/>
        <w:spacing w:line="360" w:lineRule="auto"/>
        <w:ind w:firstLine="420" w:firstLineChars="200"/>
        <w:rPr>
          <w:rFonts w:hint="default" w:ascii="Times New Roman" w:hAnsi="Times New Roman" w:eastAsia="宋体" w:cs="Times New Roman"/>
          <w:kern w:val="0"/>
          <w:szCs w:val="21"/>
          <w:highlight w:val="none"/>
          <w:lang w:val="en-US" w:eastAsia="zh-CN"/>
        </w:rPr>
      </w:pPr>
      <w:bookmarkStart w:id="74" w:name="_Toc20904"/>
      <w:bookmarkStart w:id="75" w:name="_Toc8990"/>
      <w:bookmarkStart w:id="76" w:name="_Toc502916015"/>
      <w:bookmarkStart w:id="77" w:name="_Toc346956868"/>
      <w:bookmarkStart w:id="78" w:name="_Toc5053"/>
      <w:r>
        <w:rPr>
          <w:rFonts w:hint="default" w:ascii="Times New Roman" w:hAnsi="Times New Roman" w:eastAsia="宋体" w:cs="Times New Roman"/>
          <w:kern w:val="0"/>
          <w:szCs w:val="21"/>
          <w:highlight w:val="none"/>
          <w:lang w:eastAsia="zh-CN"/>
        </w:rPr>
        <w:t>试验类别分为</w:t>
      </w:r>
      <w:r>
        <w:rPr>
          <w:rFonts w:hint="default" w:ascii="Times New Roman" w:hAnsi="Times New Roman" w:eastAsia="宋体" w:cs="Times New Roman"/>
          <w:kern w:val="0"/>
          <w:szCs w:val="21"/>
          <w:highlight w:val="none"/>
          <w:lang w:val="en-US" w:eastAsia="zh-CN"/>
        </w:rPr>
        <w:t>性能</w:t>
      </w:r>
      <w:r>
        <w:rPr>
          <w:rFonts w:hint="default" w:ascii="Times New Roman" w:hAnsi="Times New Roman" w:eastAsia="宋体" w:cs="Times New Roman"/>
          <w:kern w:val="0"/>
          <w:szCs w:val="21"/>
          <w:highlight w:val="none"/>
          <w:lang w:eastAsia="zh-CN"/>
        </w:rPr>
        <w:t>试验、</w:t>
      </w:r>
      <w:r>
        <w:rPr>
          <w:rFonts w:hint="default" w:ascii="Times New Roman" w:hAnsi="Times New Roman" w:eastAsia="宋体" w:cs="Times New Roman"/>
          <w:kern w:val="0"/>
          <w:szCs w:val="21"/>
          <w:highlight w:val="none"/>
          <w:lang w:val="en-US" w:eastAsia="zh-CN"/>
        </w:rPr>
        <w:t>出厂试验、专项抽检</w:t>
      </w:r>
      <w:r>
        <w:rPr>
          <w:rFonts w:hint="default" w:ascii="Times New Roman" w:hAnsi="Times New Roman" w:eastAsia="宋体" w:cs="Times New Roman"/>
          <w:kern w:val="0"/>
          <w:szCs w:val="21"/>
          <w:highlight w:val="none"/>
          <w:lang w:eastAsia="zh-CN"/>
        </w:rPr>
        <w:t>、</w:t>
      </w:r>
      <w:r>
        <w:rPr>
          <w:rFonts w:hint="default" w:ascii="Times New Roman" w:hAnsi="Times New Roman" w:eastAsia="宋体" w:cs="Times New Roman"/>
          <w:kern w:val="0"/>
          <w:szCs w:val="21"/>
          <w:highlight w:val="none"/>
          <w:lang w:val="en-US" w:eastAsia="zh-CN"/>
        </w:rPr>
        <w:t>到货抽检、</w:t>
      </w:r>
      <w:r>
        <w:rPr>
          <w:rFonts w:hint="default" w:ascii="Times New Roman" w:hAnsi="Times New Roman" w:eastAsia="宋体" w:cs="Times New Roman"/>
          <w:kern w:val="0"/>
          <w:szCs w:val="21"/>
          <w:highlight w:val="none"/>
          <w:lang w:eastAsia="zh-CN"/>
        </w:rPr>
        <w:t>验收试</w:t>
      </w:r>
      <w:r>
        <w:rPr>
          <w:rFonts w:hint="default" w:ascii="Times New Roman" w:hAnsi="Times New Roman" w:eastAsia="宋体" w:cs="Times New Roman"/>
          <w:kern w:val="0"/>
          <w:szCs w:val="21"/>
          <w:highlight w:val="none"/>
          <w:lang w:val="en-US" w:eastAsia="zh-CN"/>
        </w:rPr>
        <w:t>验</w:t>
      </w:r>
      <w:r>
        <w:rPr>
          <w:rFonts w:hint="default" w:ascii="Times New Roman" w:hAnsi="Times New Roman" w:eastAsia="宋体" w:cs="Times New Roman"/>
          <w:kern w:val="0"/>
          <w:szCs w:val="21"/>
          <w:highlight w:val="none"/>
          <w:lang w:eastAsia="zh-CN"/>
        </w:rPr>
        <w:t>，其中</w:t>
      </w:r>
      <w:r>
        <w:rPr>
          <w:rFonts w:hint="default" w:ascii="Times New Roman" w:hAnsi="Times New Roman" w:eastAsia="宋体" w:cs="Times New Roman"/>
          <w:kern w:val="0"/>
          <w:szCs w:val="21"/>
          <w:highlight w:val="none"/>
          <w:lang w:val="en-US" w:eastAsia="zh-CN"/>
        </w:rPr>
        <w:t>性能</w:t>
      </w:r>
      <w:r>
        <w:rPr>
          <w:rFonts w:hint="default" w:ascii="Times New Roman" w:hAnsi="Times New Roman" w:eastAsia="宋体" w:cs="Times New Roman"/>
          <w:kern w:val="0"/>
          <w:szCs w:val="21"/>
          <w:highlight w:val="none"/>
          <w:lang w:eastAsia="zh-CN"/>
        </w:rPr>
        <w:t>试验、出厂试验、专项抽检、到货抽检项目及依据标准见表</w:t>
      </w:r>
      <w:r>
        <w:rPr>
          <w:rFonts w:hint="default" w:ascii="Times New Roman" w:hAnsi="Times New Roman" w:eastAsia="宋体" w:cs="Times New Roman"/>
          <w:kern w:val="0"/>
          <w:szCs w:val="21"/>
          <w:highlight w:val="none"/>
          <w:lang w:val="en-US" w:eastAsia="zh-CN"/>
        </w:rPr>
        <w:t>6.1。</w:t>
      </w:r>
    </w:p>
    <w:p w14:paraId="260C84B8">
      <w:pPr>
        <w:snapToGrid w:val="0"/>
        <w:spacing w:line="360" w:lineRule="auto"/>
        <w:rPr>
          <w:rFonts w:hint="default" w:ascii="Times New Roman" w:hAnsi="Times New Roman" w:eastAsia="宋体" w:cs="Times New Roman"/>
          <w:kern w:val="0"/>
          <w:szCs w:val="21"/>
          <w:highlight w:val="none"/>
          <w:lang w:eastAsia="zh-CN"/>
        </w:rPr>
      </w:pPr>
      <w:r>
        <w:rPr>
          <w:rFonts w:hint="default" w:ascii="Times New Roman" w:hAnsi="Times New Roman" w:eastAsia="宋体" w:cs="Times New Roman"/>
          <w:kern w:val="0"/>
          <w:szCs w:val="21"/>
          <w:highlight w:val="none"/>
        </w:rPr>
        <w:t>★</w:t>
      </w:r>
      <w:r>
        <w:rPr>
          <w:rFonts w:hint="default" w:ascii="Times New Roman" w:hAnsi="Times New Roman" w:eastAsia="宋体" w:cs="Times New Roman"/>
          <w:kern w:val="0"/>
          <w:szCs w:val="21"/>
          <w:highlight w:val="none"/>
          <w:lang w:eastAsia="zh-CN"/>
        </w:rPr>
        <w:t>6.</w:t>
      </w:r>
      <w:bookmarkEnd w:id="74"/>
      <w:bookmarkEnd w:id="75"/>
      <w:bookmarkEnd w:id="76"/>
      <w:bookmarkEnd w:id="77"/>
      <w:bookmarkEnd w:id="78"/>
      <w:r>
        <w:rPr>
          <w:rFonts w:hint="default" w:ascii="Times New Roman" w:hAnsi="Times New Roman" w:eastAsia="宋体" w:cs="Times New Roman"/>
          <w:kern w:val="0"/>
          <w:szCs w:val="21"/>
          <w:highlight w:val="none"/>
          <w:lang w:val="en-US" w:eastAsia="zh-CN"/>
        </w:rPr>
        <w:t>2</w:t>
      </w:r>
      <w:r>
        <w:rPr>
          <w:rFonts w:hint="default" w:ascii="Times New Roman" w:hAnsi="Times New Roman" w:eastAsia="宋体" w:cs="Times New Roman"/>
          <w:kern w:val="0"/>
          <w:szCs w:val="21"/>
          <w:highlight w:val="none"/>
          <w:lang w:eastAsia="zh-CN"/>
        </w:rPr>
        <w:t xml:space="preserve"> </w:t>
      </w:r>
      <w:r>
        <w:rPr>
          <w:rFonts w:hint="default" w:ascii="Times New Roman" w:hAnsi="Times New Roman" w:eastAsia="宋体" w:cs="Times New Roman"/>
          <w:kern w:val="0"/>
          <w:szCs w:val="21"/>
          <w:highlight w:val="none"/>
          <w:lang w:val="en-US" w:eastAsia="zh-CN"/>
        </w:rPr>
        <w:t>性能</w:t>
      </w:r>
      <w:r>
        <w:rPr>
          <w:rFonts w:hint="default" w:ascii="Times New Roman" w:hAnsi="Times New Roman" w:eastAsia="宋体" w:cs="Times New Roman"/>
          <w:kern w:val="0"/>
          <w:szCs w:val="21"/>
          <w:highlight w:val="none"/>
          <w:lang w:eastAsia="zh-CN"/>
        </w:rPr>
        <w:t>试验</w:t>
      </w:r>
    </w:p>
    <w:p w14:paraId="7431827A">
      <w:pPr>
        <w:snapToGrid w:val="0"/>
        <w:spacing w:line="360" w:lineRule="auto"/>
        <w:ind w:firstLine="420" w:firstLineChars="200"/>
        <w:rPr>
          <w:rFonts w:hint="default" w:ascii="Times New Roman" w:hAnsi="Times New Roman" w:eastAsia="宋体" w:cs="Times New Roman"/>
          <w:kern w:val="0"/>
          <w:szCs w:val="21"/>
          <w:highlight w:val="none"/>
          <w:lang w:eastAsia="zh-CN"/>
        </w:rPr>
      </w:pPr>
      <w:r>
        <w:rPr>
          <w:rFonts w:hint="default" w:ascii="Times New Roman" w:hAnsi="Times New Roman" w:eastAsia="宋体" w:cs="Times New Roman"/>
          <w:kern w:val="0"/>
          <w:szCs w:val="21"/>
          <w:highlight w:val="none"/>
          <w:lang w:val="en-US" w:eastAsia="zh-CN"/>
        </w:rPr>
        <w:t>投标方应提供由具备CNAS或CMA资质的</w:t>
      </w:r>
      <w:r>
        <w:rPr>
          <w:rFonts w:hint="eastAsia"/>
          <w:highlight w:val="none"/>
          <w:lang w:val="en-US" w:eastAsia="zh-CN"/>
        </w:rPr>
        <w:t>检验检测机构</w:t>
      </w:r>
      <w:r>
        <w:rPr>
          <w:rFonts w:hint="default" w:ascii="Times New Roman" w:hAnsi="Times New Roman" w:eastAsia="宋体" w:cs="Times New Roman"/>
          <w:kern w:val="0"/>
          <w:szCs w:val="21"/>
          <w:highlight w:val="none"/>
          <w:lang w:val="en-US" w:eastAsia="zh-CN"/>
        </w:rPr>
        <w:t>出具的性能试验报告。</w:t>
      </w:r>
      <w:r>
        <w:rPr>
          <w:rFonts w:hint="default" w:ascii="Times New Roman" w:hAnsi="Times New Roman" w:cs="Times New Roman"/>
          <w:kern w:val="0"/>
          <w:szCs w:val="21"/>
          <w:highlight w:val="none"/>
        </w:rPr>
        <w:t>普通型安全工器具柜</w:t>
      </w: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lang w:val="en-US" w:eastAsia="zh-CN"/>
        </w:rPr>
        <w:t>高2400mm×宽1200mm</w:t>
      </w:r>
      <w:r>
        <w:rPr>
          <w:rFonts w:hint="default" w:ascii="Times New Roman" w:hAnsi="Times New Roman" w:cs="Times New Roman"/>
          <w:kern w:val="0"/>
          <w:szCs w:val="21"/>
          <w:highlight w:val="none"/>
          <w:lang w:val="en-US" w:eastAsia="zh-CN"/>
        </w:rPr>
        <w:t>×深700mm</w:t>
      </w:r>
      <w:r>
        <w:rPr>
          <w:rFonts w:hint="default" w:ascii="Times New Roman" w:hAnsi="Times New Roman" w:cs="Times New Roman"/>
          <w:kern w:val="0"/>
          <w:szCs w:val="21"/>
          <w:highlight w:val="none"/>
          <w:lang w:eastAsia="zh-CN"/>
        </w:rPr>
        <w:t>）</w:t>
      </w:r>
      <w:r>
        <w:rPr>
          <w:rFonts w:hint="eastAsia" w:cs="Times New Roman"/>
          <w:kern w:val="0"/>
          <w:szCs w:val="21"/>
          <w:highlight w:val="none"/>
          <w:lang w:eastAsia="zh-CN"/>
        </w:rPr>
        <w:t>、</w:t>
      </w:r>
      <w:r>
        <w:rPr>
          <w:rFonts w:hint="eastAsia" w:cs="Times New Roman"/>
          <w:kern w:val="0"/>
          <w:szCs w:val="21"/>
          <w:highlight w:val="none"/>
          <w:lang w:val="en-US" w:eastAsia="zh-CN"/>
        </w:rPr>
        <w:t>调温除湿型</w:t>
      </w:r>
      <w:r>
        <w:rPr>
          <w:rFonts w:hint="default" w:ascii="Times New Roman" w:hAnsi="Times New Roman" w:cs="Times New Roman"/>
          <w:kern w:val="0"/>
          <w:szCs w:val="21"/>
          <w:highlight w:val="none"/>
        </w:rPr>
        <w:t>安全工器具柜</w:t>
      </w:r>
      <w:r>
        <w:rPr>
          <w:rFonts w:hint="default" w:ascii="Times New Roman" w:hAnsi="Times New Roman" w:cs="Times New Roman"/>
          <w:color w:val="auto"/>
          <w:kern w:val="0"/>
          <w:szCs w:val="21"/>
          <w:highlight w:val="none"/>
          <w:lang w:eastAsia="zh-CN"/>
        </w:rPr>
        <w:t>（</w:t>
      </w:r>
      <w:r>
        <w:rPr>
          <w:rFonts w:hint="default" w:ascii="Times New Roman" w:hAnsi="Times New Roman" w:cs="Times New Roman"/>
          <w:color w:val="auto"/>
          <w:kern w:val="0"/>
          <w:szCs w:val="21"/>
          <w:highlight w:val="none"/>
          <w:lang w:val="en-US" w:eastAsia="zh-CN"/>
        </w:rPr>
        <w:t>高2400mm×宽1200mm</w:t>
      </w:r>
      <w:r>
        <w:rPr>
          <w:rFonts w:hint="default" w:ascii="Times New Roman" w:hAnsi="Times New Roman" w:cs="Times New Roman"/>
          <w:kern w:val="0"/>
          <w:szCs w:val="21"/>
          <w:highlight w:val="none"/>
          <w:lang w:val="en-US" w:eastAsia="zh-CN"/>
        </w:rPr>
        <w:t>×深700mm</w:t>
      </w:r>
      <w:r>
        <w:rPr>
          <w:rFonts w:hint="default" w:ascii="Times New Roman" w:hAnsi="Times New Roman" w:cs="Times New Roman"/>
          <w:kern w:val="0"/>
          <w:szCs w:val="21"/>
          <w:highlight w:val="none"/>
          <w:lang w:eastAsia="zh-CN"/>
        </w:rPr>
        <w:t>）</w:t>
      </w:r>
      <w:r>
        <w:rPr>
          <w:rFonts w:hint="default" w:ascii="Times New Roman" w:hAnsi="Times New Roman" w:eastAsia="宋体" w:cs="Times New Roman"/>
          <w:kern w:val="0"/>
          <w:szCs w:val="21"/>
          <w:highlight w:val="none"/>
          <w:lang w:val="en-US" w:eastAsia="zh-CN"/>
        </w:rPr>
        <w:t>应各提供一份</w:t>
      </w:r>
      <w:r>
        <w:rPr>
          <w:rFonts w:hint="eastAsia" w:cs="Times New Roman"/>
          <w:kern w:val="0"/>
          <w:szCs w:val="21"/>
          <w:highlight w:val="none"/>
          <w:lang w:val="en-US" w:eastAsia="zh-CN"/>
        </w:rPr>
        <w:t>性能</w:t>
      </w:r>
      <w:r>
        <w:rPr>
          <w:rFonts w:hint="default" w:ascii="Times New Roman" w:hAnsi="Times New Roman" w:eastAsia="宋体" w:cs="Times New Roman"/>
          <w:kern w:val="0"/>
          <w:szCs w:val="21"/>
          <w:highlight w:val="none"/>
          <w:lang w:val="en-US" w:eastAsia="zh-CN"/>
        </w:rPr>
        <w:t>试验报告。</w:t>
      </w:r>
    </w:p>
    <w:p w14:paraId="1FDF5B5C">
      <w:pPr>
        <w:snapToGrid w:val="0"/>
        <w:spacing w:line="360" w:lineRule="auto"/>
        <w:rPr>
          <w:rFonts w:hint="default" w:ascii="Times New Roman" w:hAnsi="Times New Roman" w:eastAsia="宋体" w:cs="Times New Roman"/>
          <w:kern w:val="0"/>
          <w:szCs w:val="21"/>
          <w:highlight w:val="none"/>
          <w:lang w:eastAsia="zh-CN"/>
        </w:rPr>
      </w:pPr>
      <w:bookmarkStart w:id="79" w:name="_Toc346956869"/>
      <w:r>
        <w:rPr>
          <w:rFonts w:hint="default" w:ascii="Times New Roman" w:hAnsi="Times New Roman" w:eastAsia="宋体" w:cs="Times New Roman"/>
          <w:kern w:val="0"/>
          <w:szCs w:val="21"/>
          <w:highlight w:val="none"/>
          <w:lang w:eastAsia="zh-CN"/>
        </w:rPr>
        <w:t>6.</w:t>
      </w:r>
      <w:r>
        <w:rPr>
          <w:rFonts w:hint="default" w:ascii="Times New Roman" w:hAnsi="Times New Roman" w:eastAsia="宋体" w:cs="Times New Roman"/>
          <w:kern w:val="0"/>
          <w:szCs w:val="21"/>
          <w:highlight w:val="none"/>
          <w:lang w:val="en-US" w:eastAsia="zh-CN"/>
        </w:rPr>
        <w:t>3</w:t>
      </w:r>
      <w:r>
        <w:rPr>
          <w:rFonts w:hint="default" w:ascii="Times New Roman" w:hAnsi="Times New Roman" w:eastAsia="宋体" w:cs="Times New Roman"/>
          <w:kern w:val="0"/>
          <w:szCs w:val="21"/>
          <w:highlight w:val="none"/>
          <w:lang w:eastAsia="zh-CN"/>
        </w:rPr>
        <w:t xml:space="preserve"> </w:t>
      </w:r>
      <w:bookmarkEnd w:id="79"/>
      <w:r>
        <w:rPr>
          <w:rFonts w:hint="default" w:ascii="Times New Roman" w:hAnsi="Times New Roman" w:eastAsia="宋体" w:cs="Times New Roman"/>
          <w:kern w:val="0"/>
          <w:szCs w:val="21"/>
          <w:highlight w:val="none"/>
          <w:lang w:eastAsia="zh-CN"/>
        </w:rPr>
        <w:t>出厂试验</w:t>
      </w:r>
    </w:p>
    <w:p w14:paraId="0098810F">
      <w:pPr>
        <w:snapToGrid w:val="0"/>
        <w:spacing w:line="360" w:lineRule="auto"/>
        <w:ind w:firstLine="420" w:firstLineChars="200"/>
        <w:rPr>
          <w:rFonts w:hint="default" w:ascii="Times New Roman" w:hAnsi="Times New Roman" w:eastAsia="宋体" w:cs="Times New Roman"/>
          <w:kern w:val="0"/>
          <w:szCs w:val="21"/>
          <w:highlight w:val="none"/>
          <w:lang w:eastAsia="zh-CN"/>
        </w:rPr>
      </w:pPr>
      <w:r>
        <w:rPr>
          <w:rFonts w:hint="default" w:ascii="Times New Roman" w:hAnsi="Times New Roman" w:eastAsia="宋体" w:cs="Times New Roman"/>
          <w:kern w:val="0"/>
          <w:szCs w:val="21"/>
          <w:highlight w:val="none"/>
          <w:lang w:eastAsia="zh-CN"/>
        </w:rPr>
        <w:t>中标方应对所生产的安全工器具类产品逐批进行出厂试验，出厂试验项目和方法应按照DL/T 1692-2017中规定进行。</w:t>
      </w:r>
      <w:r>
        <w:rPr>
          <w:rFonts w:hint="default" w:ascii="Times New Roman" w:hAnsi="Times New Roman" w:eastAsia="宋体" w:cs="Times New Roman"/>
          <w:kern w:val="0"/>
          <w:szCs w:val="21"/>
          <w:highlight w:val="none"/>
          <w:lang w:val="en-US" w:eastAsia="zh-CN"/>
        </w:rPr>
        <w:t>招标方可抽查出厂试验过程及出厂报告，验证出厂试验有效性。</w:t>
      </w:r>
    </w:p>
    <w:p w14:paraId="55A2D018">
      <w:pPr>
        <w:adjustRightInd w:val="0"/>
        <w:snapToGrid w:val="0"/>
        <w:spacing w:line="360" w:lineRule="auto"/>
        <w:rPr>
          <w:rFonts w:hint="default" w:ascii="Times New Roman" w:hAnsi="Times New Roman" w:eastAsia="宋体" w:cs="Times New Roman"/>
          <w:kern w:val="0"/>
          <w:szCs w:val="21"/>
          <w:highlight w:val="none"/>
        </w:rPr>
      </w:pPr>
      <w:bookmarkStart w:id="80" w:name="_Toc502856556"/>
      <w:bookmarkStart w:id="81" w:name="_Toc11321"/>
      <w:bookmarkStart w:id="82" w:name="_Toc32623"/>
      <w:bookmarkStart w:id="83" w:name="_Toc17638"/>
      <w:bookmarkStart w:id="84" w:name="_Toc25343"/>
      <w:bookmarkStart w:id="85" w:name="_Toc397006851"/>
      <w:bookmarkStart w:id="86" w:name="_Toc398041497"/>
      <w:bookmarkStart w:id="87" w:name="_Toc502860913"/>
      <w:bookmarkStart w:id="88" w:name="_Toc21335"/>
      <w:bookmarkStart w:id="89" w:name="_Toc279695206"/>
      <w:bookmarkStart w:id="90" w:name="_Toc4104"/>
      <w:bookmarkStart w:id="91" w:name="_Toc502856551"/>
      <w:bookmarkStart w:id="92" w:name="_Toc502860908"/>
      <w:r>
        <w:rPr>
          <w:rFonts w:hint="default" w:ascii="Times New Roman" w:hAnsi="Times New Roman" w:eastAsia="宋体" w:cs="Times New Roman"/>
          <w:kern w:val="0"/>
          <w:szCs w:val="21"/>
          <w:highlight w:val="none"/>
        </w:rPr>
        <w:t>6.4专项抽检和到货抽检</w:t>
      </w:r>
    </w:p>
    <w:p w14:paraId="7ADEE815">
      <w:pPr>
        <w:adjustRightInd w:val="0"/>
        <w:snapToGrid w:val="0"/>
        <w:spacing w:line="360" w:lineRule="auto"/>
        <w:rPr>
          <w:rFonts w:hint="default" w:ascii="Times New Roman" w:hAnsi="Times New Roman" w:eastAsia="宋体" w:cs="Times New Roman"/>
          <w:kern w:val="0"/>
          <w:szCs w:val="21"/>
          <w:highlight w:val="none"/>
        </w:rPr>
      </w:pPr>
      <w:r>
        <w:rPr>
          <w:rFonts w:hint="default" w:ascii="Times New Roman" w:hAnsi="Times New Roman" w:eastAsia="宋体" w:cs="Times New Roman"/>
          <w:kern w:val="0"/>
          <w:szCs w:val="21"/>
          <w:highlight w:val="none"/>
        </w:rPr>
        <w:t>6.4.1招标方对中标方供货产品开展专项抽检和到货抽检，主要抽检项目及依据标准见表6.1。抽检数量参照GB/T 2828.1-2012，原则上按一批次货物数量1-50抽检样本量为1、51-200抽检样本量为3、201-500抽检样本量为5、501及以上抽检样本量为10。</w:t>
      </w:r>
    </w:p>
    <w:p w14:paraId="1E45B831">
      <w:pPr>
        <w:adjustRightInd w:val="0"/>
        <w:snapToGrid w:val="0"/>
        <w:spacing w:line="360" w:lineRule="auto"/>
        <w:rPr>
          <w:rFonts w:hint="default" w:ascii="Times New Roman" w:hAnsi="Times New Roman" w:eastAsia="宋体" w:cs="Times New Roman"/>
          <w:kern w:val="0"/>
          <w:szCs w:val="21"/>
          <w:highlight w:val="none"/>
        </w:rPr>
      </w:pPr>
      <w:r>
        <w:rPr>
          <w:rFonts w:hint="default" w:ascii="Times New Roman" w:hAnsi="Times New Roman" w:eastAsia="宋体" w:cs="Times New Roman"/>
          <w:kern w:val="0"/>
          <w:szCs w:val="21"/>
          <w:highlight w:val="none"/>
        </w:rPr>
        <w:t>6.4.2  专项抽检和到货抽检不合格的，将增加抽样数量，扩大抽检范围，抽检仍不合格的，中标方应立即召回问题批次产品，招标方有权暂停或停止该供应商供货资格，并将抽检结果纳入网公司供应商失信扣分管理。</w:t>
      </w:r>
    </w:p>
    <w:p w14:paraId="1897ADA0">
      <w:pPr>
        <w:adjustRightInd w:val="0"/>
        <w:snapToGrid w:val="0"/>
        <w:spacing w:line="360" w:lineRule="auto"/>
        <w:rPr>
          <w:rFonts w:hint="default" w:ascii="Times New Roman" w:hAnsi="Times New Roman" w:eastAsia="宋体" w:cs="Times New Roman"/>
          <w:kern w:val="0"/>
          <w:szCs w:val="21"/>
          <w:highlight w:val="none"/>
        </w:rPr>
      </w:pPr>
      <w:r>
        <w:rPr>
          <w:rFonts w:hint="default" w:ascii="Times New Roman" w:hAnsi="Times New Roman" w:eastAsia="宋体" w:cs="Times New Roman"/>
          <w:kern w:val="0"/>
          <w:szCs w:val="21"/>
          <w:highlight w:val="none"/>
        </w:rPr>
        <w:t>6.4.3专项抽检和到货抽检费用由招标方负责，增加抽样数量抽检产生的费用由中标方负责。</w:t>
      </w:r>
    </w:p>
    <w:p w14:paraId="5B239490">
      <w:pPr>
        <w:adjustRightInd w:val="0"/>
        <w:snapToGrid w:val="0"/>
        <w:spacing w:line="360" w:lineRule="auto"/>
        <w:rPr>
          <w:rFonts w:hint="default" w:ascii="Times New Roman" w:hAnsi="Times New Roman" w:eastAsia="宋体" w:cs="Times New Roman"/>
          <w:kern w:val="0"/>
          <w:szCs w:val="21"/>
          <w:highlight w:val="none"/>
        </w:rPr>
      </w:pPr>
      <w:r>
        <w:rPr>
          <w:rFonts w:hint="default" w:ascii="Times New Roman" w:hAnsi="Times New Roman" w:eastAsia="宋体" w:cs="Times New Roman"/>
          <w:kern w:val="0"/>
          <w:szCs w:val="21"/>
          <w:highlight w:val="none"/>
        </w:rPr>
        <w:t>★6.4.4专项抽检检测项目及检测机构由招标方进行选择，检测项目不限于表6.1所列项目（招标方可视需要针对本技术规范书所有条款设置专项检测项目），优先选择国家级检测机构。</w:t>
      </w:r>
    </w:p>
    <w:p w14:paraId="17E1BD3D">
      <w:pPr>
        <w:adjustRightInd w:val="0"/>
        <w:snapToGrid w:val="0"/>
        <w:spacing w:line="360" w:lineRule="auto"/>
        <w:jc w:val="center"/>
        <w:rPr>
          <w:rFonts w:hint="default" w:ascii="Times New Roman" w:hAnsi="Times New Roman" w:eastAsia="宋体" w:cs="Times New Roman"/>
          <w:kern w:val="0"/>
          <w:szCs w:val="21"/>
          <w:highlight w:val="none"/>
          <w:lang w:val="en-US"/>
        </w:rPr>
      </w:pPr>
      <w:r>
        <w:rPr>
          <w:rFonts w:hint="default" w:ascii="Times New Roman" w:hAnsi="Times New Roman" w:eastAsia="宋体" w:cs="Times New Roman"/>
          <w:kern w:val="0"/>
          <w:szCs w:val="21"/>
          <w:highlight w:val="none"/>
        </w:rPr>
        <w:t>表</w:t>
      </w:r>
      <w:r>
        <w:rPr>
          <w:rFonts w:hint="default" w:ascii="Times New Roman" w:hAnsi="Times New Roman" w:eastAsia="宋体" w:cs="Times New Roman"/>
          <w:kern w:val="0"/>
          <w:szCs w:val="21"/>
          <w:highlight w:val="none"/>
          <w:lang w:eastAsia="zh-CN"/>
        </w:rPr>
        <w:t>6.</w:t>
      </w:r>
      <w:r>
        <w:rPr>
          <w:rFonts w:hint="default" w:ascii="Times New Roman" w:hAnsi="Times New Roman" w:eastAsia="宋体" w:cs="Times New Roman"/>
          <w:kern w:val="0"/>
          <w:szCs w:val="21"/>
          <w:highlight w:val="none"/>
        </w:rPr>
        <w:t xml:space="preserve">1 </w:t>
      </w:r>
      <w:r>
        <w:rPr>
          <w:rFonts w:hint="default" w:ascii="Times New Roman" w:hAnsi="Times New Roman" w:eastAsia="宋体" w:cs="Times New Roman"/>
          <w:kern w:val="0"/>
          <w:szCs w:val="21"/>
          <w:highlight w:val="none"/>
          <w:lang w:val="en-US" w:eastAsia="zh-CN"/>
        </w:rPr>
        <w:t>安全工器具柜</w:t>
      </w:r>
      <w:r>
        <w:rPr>
          <w:rFonts w:hint="default" w:ascii="Times New Roman" w:hAnsi="Times New Roman" w:eastAsia="宋体" w:cs="Times New Roman"/>
          <w:kern w:val="0"/>
          <w:szCs w:val="21"/>
          <w:highlight w:val="none"/>
        </w:rPr>
        <w:t>试验</w:t>
      </w:r>
      <w:r>
        <w:rPr>
          <w:rFonts w:hint="default" w:ascii="Times New Roman" w:hAnsi="Times New Roman" w:eastAsia="宋体" w:cs="Times New Roman"/>
          <w:kern w:val="0"/>
          <w:szCs w:val="21"/>
          <w:highlight w:val="none"/>
          <w:lang w:val="en-US" w:eastAsia="zh-CN"/>
        </w:rPr>
        <w:t>项目及标准一览表</w:t>
      </w:r>
    </w:p>
    <w:tbl>
      <w:tblPr>
        <w:tblStyle w:val="39"/>
        <w:tblpPr w:leftFromText="180" w:rightFromText="180" w:vertAnchor="text" w:horzAnchor="page" w:tblpX="1775" w:tblpY="311"/>
        <w:tblOverlap w:val="never"/>
        <w:tblW w:w="8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
        <w:gridCol w:w="1490"/>
        <w:gridCol w:w="900"/>
        <w:gridCol w:w="812"/>
        <w:gridCol w:w="840"/>
        <w:gridCol w:w="930"/>
        <w:gridCol w:w="2713"/>
      </w:tblGrid>
      <w:tr w14:paraId="3312C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74" w:type="dxa"/>
            <w:noWrap w:val="0"/>
            <w:vAlign w:val="center"/>
          </w:tcPr>
          <w:p w14:paraId="13B2D1EF">
            <w:pPr>
              <w:autoSpaceDE w:val="0"/>
              <w:autoSpaceDN w:val="0"/>
              <w:adjustRightInd w:val="0"/>
              <w:jc w:val="center"/>
              <w:rPr>
                <w:rFonts w:hint="default" w:ascii="Times New Roman" w:hAnsi="Times New Roman" w:cs="Times New Roman"/>
                <w:color w:val="000000"/>
                <w:kern w:val="0"/>
                <w:sz w:val="21"/>
                <w:szCs w:val="21"/>
                <w:highlight w:val="none"/>
                <w:lang w:val="en-US" w:eastAsia="zh-CN" w:bidi="ar-SA"/>
              </w:rPr>
            </w:pPr>
            <w:bookmarkStart w:id="93" w:name="_Toc28483"/>
            <w:bookmarkStart w:id="94" w:name="_Toc2097"/>
            <w:bookmarkStart w:id="95" w:name="_Toc8328"/>
            <w:bookmarkStart w:id="96" w:name="_Toc23841"/>
            <w:bookmarkStart w:id="97" w:name="_Toc18796"/>
            <w:bookmarkStart w:id="98" w:name="_Toc5457"/>
            <w:bookmarkStart w:id="99" w:name="_Toc502824448"/>
            <w:bookmarkStart w:id="100" w:name="_Toc7716"/>
            <w:bookmarkStart w:id="101" w:name="_Toc18565"/>
            <w:bookmarkStart w:id="102" w:name="_Toc29585"/>
            <w:bookmarkStart w:id="103" w:name="_Toc18176"/>
            <w:bookmarkStart w:id="104" w:name="_Toc26542"/>
            <w:bookmarkStart w:id="105" w:name="_Toc31829"/>
            <w:r>
              <w:rPr>
                <w:rFonts w:hint="default" w:ascii="Times New Roman" w:hAnsi="Times New Roman" w:cs="Times New Roman"/>
                <w:color w:val="000000"/>
                <w:kern w:val="0"/>
                <w:szCs w:val="21"/>
                <w:highlight w:val="none"/>
              </w:rPr>
              <w:t>序号</w:t>
            </w:r>
          </w:p>
        </w:tc>
        <w:tc>
          <w:tcPr>
            <w:tcW w:w="1490" w:type="dxa"/>
            <w:noWrap w:val="0"/>
            <w:vAlign w:val="center"/>
          </w:tcPr>
          <w:p w14:paraId="05852971">
            <w:pPr>
              <w:autoSpaceDE w:val="0"/>
              <w:autoSpaceDN w:val="0"/>
              <w:adjustRightInd w:val="0"/>
              <w:jc w:val="center"/>
              <w:rPr>
                <w:rFonts w:hint="default" w:ascii="Times New Roman" w:hAnsi="Times New Roman"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试验项目</w:t>
            </w:r>
          </w:p>
        </w:tc>
        <w:tc>
          <w:tcPr>
            <w:tcW w:w="900" w:type="dxa"/>
            <w:noWrap w:val="0"/>
            <w:vAlign w:val="center"/>
          </w:tcPr>
          <w:p w14:paraId="648E2A46">
            <w:pPr>
              <w:autoSpaceDE w:val="0"/>
              <w:autoSpaceDN w:val="0"/>
              <w:adjustRightInd w:val="0"/>
              <w:jc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性能</w:t>
            </w:r>
          </w:p>
          <w:p w14:paraId="0380F329">
            <w:pPr>
              <w:autoSpaceDE w:val="0"/>
              <w:autoSpaceDN w:val="0"/>
              <w:adjustRightInd w:val="0"/>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试验</w:t>
            </w:r>
          </w:p>
        </w:tc>
        <w:tc>
          <w:tcPr>
            <w:tcW w:w="812" w:type="dxa"/>
            <w:noWrap w:val="0"/>
            <w:vAlign w:val="center"/>
          </w:tcPr>
          <w:p w14:paraId="08C8F79B">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出厂</w:t>
            </w:r>
          </w:p>
          <w:p w14:paraId="637F41A5">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试验</w:t>
            </w:r>
          </w:p>
        </w:tc>
        <w:tc>
          <w:tcPr>
            <w:tcW w:w="840" w:type="dxa"/>
            <w:noWrap w:val="0"/>
            <w:vAlign w:val="center"/>
          </w:tcPr>
          <w:p w14:paraId="42612A4B">
            <w:pPr>
              <w:widowControl/>
              <w:jc w:val="center"/>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专项</w:t>
            </w:r>
          </w:p>
          <w:p w14:paraId="0E40944D">
            <w:pPr>
              <w:widowControl/>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cs="Times New Roman"/>
                <w:highlight w:val="none"/>
                <w:lang w:val="en-US" w:eastAsia="zh-CN"/>
              </w:rPr>
              <w:t>抽检</w:t>
            </w:r>
          </w:p>
        </w:tc>
        <w:tc>
          <w:tcPr>
            <w:tcW w:w="930" w:type="dxa"/>
            <w:noWrap w:val="0"/>
            <w:vAlign w:val="center"/>
          </w:tcPr>
          <w:p w14:paraId="0B342865">
            <w:pPr>
              <w:widowControl/>
              <w:jc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到货</w:t>
            </w:r>
          </w:p>
          <w:p w14:paraId="09DCF677">
            <w:pPr>
              <w:widowControl/>
              <w:jc w:val="center"/>
              <w:rPr>
                <w:rFonts w:hint="default" w:ascii="Times New Roman" w:hAnsi="Times New Roman" w:cs="Times New Roman"/>
                <w:highlight w:val="none"/>
                <w:lang w:val="en-US" w:eastAsia="zh-CN"/>
              </w:rPr>
            </w:pPr>
            <w:r>
              <w:rPr>
                <w:rFonts w:hint="default" w:ascii="Times New Roman" w:hAnsi="Times New Roman" w:cs="Times New Roman"/>
                <w:color w:val="000000"/>
                <w:kern w:val="0"/>
                <w:szCs w:val="21"/>
                <w:highlight w:val="none"/>
                <w:lang w:val="en-US" w:eastAsia="zh-CN"/>
              </w:rPr>
              <w:t>抽检</w:t>
            </w:r>
          </w:p>
        </w:tc>
        <w:tc>
          <w:tcPr>
            <w:tcW w:w="2713" w:type="dxa"/>
            <w:noWrap w:val="0"/>
            <w:vAlign w:val="center"/>
          </w:tcPr>
          <w:p w14:paraId="46C65B5D">
            <w:pPr>
              <w:widowControl/>
              <w:jc w:val="center"/>
              <w:rPr>
                <w:rFonts w:hint="default" w:ascii="Times New Roman" w:hAnsi="Times New Roman" w:cs="Times New Roman"/>
                <w:color w:val="000000"/>
                <w:kern w:val="0"/>
                <w:szCs w:val="21"/>
                <w:highlight w:val="none"/>
                <w:lang w:val="en-US" w:eastAsia="zh-CN"/>
              </w:rPr>
            </w:pPr>
            <w:r>
              <w:rPr>
                <w:rFonts w:hint="default" w:ascii="Times New Roman" w:hAnsi="Times New Roman" w:cs="Times New Roman"/>
                <w:color w:val="000000"/>
                <w:kern w:val="0"/>
                <w:szCs w:val="21"/>
                <w:highlight w:val="none"/>
              </w:rPr>
              <w:t>对应条款</w:t>
            </w:r>
          </w:p>
        </w:tc>
      </w:tr>
      <w:tr w14:paraId="5798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noWrap w:val="0"/>
            <w:vAlign w:val="center"/>
          </w:tcPr>
          <w:p w14:paraId="23362949">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1</w:t>
            </w:r>
          </w:p>
        </w:tc>
        <w:tc>
          <w:tcPr>
            <w:tcW w:w="1490" w:type="dxa"/>
            <w:noWrap w:val="0"/>
            <w:vAlign w:val="center"/>
          </w:tcPr>
          <w:p w14:paraId="3D297F8A">
            <w:pPr>
              <w:autoSpaceDE w:val="0"/>
              <w:autoSpaceDN w:val="0"/>
              <w:adjustRightInd w:val="0"/>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cs="Times New Roman"/>
                <w:color w:val="000000"/>
                <w:kern w:val="0"/>
                <w:szCs w:val="21"/>
                <w:highlight w:val="none"/>
                <w:lang w:val="en-US" w:eastAsia="zh-CN"/>
              </w:rPr>
              <w:t>外观检查</w:t>
            </w:r>
          </w:p>
        </w:tc>
        <w:tc>
          <w:tcPr>
            <w:tcW w:w="900" w:type="dxa"/>
            <w:noWrap w:val="0"/>
            <w:vAlign w:val="center"/>
          </w:tcPr>
          <w:p w14:paraId="00B38B16">
            <w:pPr>
              <w:autoSpaceDE w:val="0"/>
              <w:autoSpaceDN w:val="0"/>
              <w:adjustRightInd w:val="0"/>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w:t>
            </w:r>
          </w:p>
        </w:tc>
        <w:tc>
          <w:tcPr>
            <w:tcW w:w="812" w:type="dxa"/>
            <w:noWrap w:val="0"/>
            <w:vAlign w:val="center"/>
          </w:tcPr>
          <w:p w14:paraId="17A3A8BC">
            <w:pPr>
              <w:autoSpaceDE w:val="0"/>
              <w:autoSpaceDN w:val="0"/>
              <w:adjustRightInd w:val="0"/>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w:t>
            </w:r>
          </w:p>
        </w:tc>
        <w:tc>
          <w:tcPr>
            <w:tcW w:w="840" w:type="dxa"/>
            <w:noWrap w:val="0"/>
            <w:vAlign w:val="center"/>
          </w:tcPr>
          <w:p w14:paraId="6B360925">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w:t>
            </w:r>
          </w:p>
        </w:tc>
        <w:tc>
          <w:tcPr>
            <w:tcW w:w="930" w:type="dxa"/>
            <w:noWrap w:val="0"/>
            <w:vAlign w:val="center"/>
          </w:tcPr>
          <w:p w14:paraId="5563A650">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w:t>
            </w:r>
          </w:p>
        </w:tc>
        <w:tc>
          <w:tcPr>
            <w:tcW w:w="2713" w:type="dxa"/>
            <w:noWrap w:val="0"/>
            <w:vAlign w:val="center"/>
          </w:tcPr>
          <w:p w14:paraId="0B819314">
            <w:pPr>
              <w:autoSpaceDE w:val="0"/>
              <w:autoSpaceDN w:val="0"/>
              <w:adjustRightInd w:val="0"/>
              <w:jc w:val="center"/>
              <w:rPr>
                <w:rFonts w:hint="default" w:ascii="Times New Roman" w:hAnsi="Times New Roman" w:eastAsia="宋体" w:cs="Times New Roman"/>
                <w:color w:val="000000"/>
                <w:kern w:val="0"/>
                <w:szCs w:val="21"/>
                <w:highlight w:val="none"/>
                <w:lang w:val="en-US" w:eastAsia="zh-CN"/>
              </w:rPr>
            </w:pPr>
            <w:r>
              <w:rPr>
                <w:rFonts w:hint="default" w:ascii="Times New Roman" w:hAnsi="Times New Roman" w:cs="Times New Roman"/>
                <w:color w:val="000000"/>
                <w:kern w:val="0"/>
                <w:szCs w:val="21"/>
                <w:highlight w:val="none"/>
              </w:rPr>
              <w:t>DL/T 1692-20</w:t>
            </w:r>
            <w:r>
              <w:rPr>
                <w:rFonts w:hint="eastAsia" w:cs="Times New Roman"/>
                <w:color w:val="000000"/>
                <w:kern w:val="0"/>
                <w:szCs w:val="21"/>
                <w:highlight w:val="none"/>
                <w:lang w:val="en-US" w:eastAsia="zh-CN"/>
              </w:rPr>
              <w:t>24（6.1）</w:t>
            </w:r>
          </w:p>
        </w:tc>
      </w:tr>
      <w:tr w14:paraId="74C36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noWrap w:val="0"/>
            <w:vAlign w:val="center"/>
          </w:tcPr>
          <w:p w14:paraId="25ECE6B0">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2</w:t>
            </w:r>
          </w:p>
        </w:tc>
        <w:tc>
          <w:tcPr>
            <w:tcW w:w="1490" w:type="dxa"/>
            <w:noWrap w:val="0"/>
            <w:vAlign w:val="center"/>
          </w:tcPr>
          <w:p w14:paraId="74A2972B">
            <w:pPr>
              <w:autoSpaceDE w:val="0"/>
              <w:autoSpaceDN w:val="0"/>
              <w:adjustRightInd w:val="0"/>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机械特性试验</w:t>
            </w:r>
          </w:p>
        </w:tc>
        <w:tc>
          <w:tcPr>
            <w:tcW w:w="900" w:type="dxa"/>
            <w:noWrap w:val="0"/>
            <w:vAlign w:val="center"/>
          </w:tcPr>
          <w:p w14:paraId="3AC56EE7">
            <w:pPr>
              <w:autoSpaceDE w:val="0"/>
              <w:autoSpaceDN w:val="0"/>
              <w:adjustRightInd w:val="0"/>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w:t>
            </w:r>
          </w:p>
        </w:tc>
        <w:tc>
          <w:tcPr>
            <w:tcW w:w="812" w:type="dxa"/>
            <w:noWrap w:val="0"/>
            <w:vAlign w:val="center"/>
          </w:tcPr>
          <w:p w14:paraId="2F75F5E4">
            <w:pPr>
              <w:autoSpaceDE w:val="0"/>
              <w:autoSpaceDN w:val="0"/>
              <w:adjustRightInd w:val="0"/>
              <w:jc w:val="center"/>
              <w:rPr>
                <w:rFonts w:hint="eastAsia" w:ascii="Times New Roman" w:hAnsi="Times New Roman" w:eastAsia="宋体" w:cs="Times New Roman"/>
                <w:color w:val="000000"/>
                <w:kern w:val="0"/>
                <w:szCs w:val="21"/>
                <w:highlight w:val="none"/>
                <w:lang w:eastAsia="zh-CN"/>
              </w:rPr>
            </w:pPr>
            <w:r>
              <w:rPr>
                <w:rFonts w:hint="eastAsia" w:cs="Times New Roman"/>
                <w:color w:val="000000"/>
                <w:kern w:val="0"/>
                <w:szCs w:val="21"/>
                <w:highlight w:val="none"/>
                <w:lang w:val="en-US" w:eastAsia="zh-CN"/>
              </w:rPr>
              <w:t>-</w:t>
            </w:r>
          </w:p>
        </w:tc>
        <w:tc>
          <w:tcPr>
            <w:tcW w:w="840" w:type="dxa"/>
            <w:noWrap w:val="0"/>
            <w:vAlign w:val="center"/>
          </w:tcPr>
          <w:p w14:paraId="10BF9F3A">
            <w:pPr>
              <w:widowControl/>
              <w:jc w:val="center"/>
              <w:rPr>
                <w:rFonts w:hint="default" w:ascii="Times New Roman" w:hAnsi="Times New Roman" w:cs="Times New Roman"/>
                <w:color w:val="000000"/>
                <w:kern w:val="0"/>
                <w:szCs w:val="21"/>
                <w:highlight w:val="none"/>
              </w:rPr>
            </w:pPr>
            <w:r>
              <w:rPr>
                <w:rFonts w:hint="default" w:ascii="Times New Roman" w:hAnsi="Times New Roman" w:cs="Times New Roman"/>
                <w:color w:val="000000"/>
                <w:kern w:val="0"/>
                <w:szCs w:val="21"/>
                <w:highlight w:val="none"/>
              </w:rPr>
              <w:t>√</w:t>
            </w:r>
          </w:p>
        </w:tc>
        <w:tc>
          <w:tcPr>
            <w:tcW w:w="930" w:type="dxa"/>
            <w:noWrap w:val="0"/>
            <w:vAlign w:val="center"/>
          </w:tcPr>
          <w:p w14:paraId="2700AC36">
            <w:pPr>
              <w:widowControl/>
              <w:jc w:val="center"/>
              <w:rPr>
                <w:rFonts w:hint="default" w:ascii="Times New Roman" w:hAnsi="Times New Roman"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2713" w:type="dxa"/>
            <w:noWrap w:val="0"/>
            <w:vAlign w:val="center"/>
          </w:tcPr>
          <w:p w14:paraId="19047DC3">
            <w:pPr>
              <w:autoSpaceDE w:val="0"/>
              <w:autoSpaceDN w:val="0"/>
              <w:adjustRightInd w:val="0"/>
              <w:jc w:val="center"/>
              <w:rPr>
                <w:rFonts w:hint="default" w:ascii="Times New Roman" w:hAnsi="Times New Roman"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DL/T 1692-20</w:t>
            </w:r>
            <w:r>
              <w:rPr>
                <w:rFonts w:hint="eastAsia" w:cs="Times New Roman"/>
                <w:color w:val="000000"/>
                <w:kern w:val="0"/>
                <w:szCs w:val="21"/>
                <w:highlight w:val="none"/>
                <w:lang w:val="en-US" w:eastAsia="zh-CN"/>
              </w:rPr>
              <w:t>24</w:t>
            </w:r>
            <w:r>
              <w:rPr>
                <w:rFonts w:hint="default" w:ascii="Times New Roman" w:hAnsi="Times New Roman" w:cs="Times New Roman"/>
                <w:color w:val="000000"/>
                <w:kern w:val="0"/>
                <w:szCs w:val="21"/>
                <w:highlight w:val="none"/>
                <w:lang w:eastAsia="zh-CN"/>
              </w:rPr>
              <w:t>（</w:t>
            </w:r>
            <w:r>
              <w:rPr>
                <w:rFonts w:hint="default" w:ascii="Times New Roman" w:hAnsi="Times New Roman" w:cs="Times New Roman"/>
                <w:color w:val="000000"/>
                <w:kern w:val="0"/>
                <w:szCs w:val="21"/>
                <w:highlight w:val="none"/>
              </w:rPr>
              <w:t>6.</w:t>
            </w:r>
            <w:r>
              <w:rPr>
                <w:rFonts w:hint="eastAsia" w:cs="Times New Roman"/>
                <w:color w:val="000000"/>
                <w:kern w:val="0"/>
                <w:szCs w:val="21"/>
                <w:highlight w:val="none"/>
                <w:lang w:val="en-US" w:eastAsia="zh-CN"/>
              </w:rPr>
              <w:t>3</w:t>
            </w:r>
            <w:r>
              <w:rPr>
                <w:rFonts w:hint="default" w:ascii="Times New Roman" w:hAnsi="Times New Roman" w:cs="Times New Roman"/>
                <w:color w:val="000000"/>
                <w:kern w:val="0"/>
                <w:szCs w:val="21"/>
                <w:highlight w:val="none"/>
                <w:lang w:eastAsia="zh-CN"/>
              </w:rPr>
              <w:t>）</w:t>
            </w:r>
          </w:p>
        </w:tc>
      </w:tr>
      <w:tr w14:paraId="74652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shd w:val="clear" w:color="auto" w:fill="auto"/>
            <w:noWrap w:val="0"/>
            <w:vAlign w:val="center"/>
          </w:tcPr>
          <w:p w14:paraId="114F5378">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3</w:t>
            </w:r>
          </w:p>
        </w:tc>
        <w:tc>
          <w:tcPr>
            <w:tcW w:w="1490" w:type="dxa"/>
            <w:shd w:val="clear" w:color="auto" w:fill="auto"/>
            <w:noWrap w:val="0"/>
            <w:vAlign w:val="center"/>
          </w:tcPr>
          <w:p w14:paraId="276DE540">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接地保护试验</w:t>
            </w:r>
          </w:p>
        </w:tc>
        <w:tc>
          <w:tcPr>
            <w:tcW w:w="900" w:type="dxa"/>
            <w:shd w:val="clear" w:color="auto" w:fill="auto"/>
            <w:noWrap w:val="0"/>
            <w:vAlign w:val="center"/>
          </w:tcPr>
          <w:p w14:paraId="4CF542D8">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12" w:type="dxa"/>
            <w:shd w:val="clear" w:color="auto" w:fill="auto"/>
            <w:noWrap w:val="0"/>
            <w:vAlign w:val="center"/>
          </w:tcPr>
          <w:p w14:paraId="025CAB34">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40" w:type="dxa"/>
            <w:shd w:val="clear" w:color="auto" w:fill="auto"/>
            <w:noWrap w:val="0"/>
            <w:vAlign w:val="center"/>
          </w:tcPr>
          <w:p w14:paraId="66FEDDE9">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930" w:type="dxa"/>
            <w:shd w:val="clear" w:color="auto" w:fill="auto"/>
            <w:noWrap w:val="0"/>
            <w:vAlign w:val="center"/>
          </w:tcPr>
          <w:p w14:paraId="18C1FBE4">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2713" w:type="dxa"/>
            <w:shd w:val="clear" w:color="auto" w:fill="auto"/>
            <w:noWrap w:val="0"/>
            <w:vAlign w:val="center"/>
          </w:tcPr>
          <w:p w14:paraId="35A7EBF3">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DL/T 1692-20</w:t>
            </w:r>
            <w:r>
              <w:rPr>
                <w:rFonts w:hint="eastAsia" w:cs="Times New Roman"/>
                <w:color w:val="000000"/>
                <w:kern w:val="0"/>
                <w:szCs w:val="21"/>
                <w:highlight w:val="none"/>
                <w:lang w:val="en-US" w:eastAsia="zh-CN"/>
              </w:rPr>
              <w:t>24</w:t>
            </w:r>
            <w:r>
              <w:rPr>
                <w:rFonts w:hint="default" w:ascii="Times New Roman" w:hAnsi="Times New Roman" w:cs="Times New Roman"/>
                <w:color w:val="000000"/>
                <w:kern w:val="0"/>
                <w:szCs w:val="21"/>
                <w:highlight w:val="none"/>
                <w:lang w:eastAsia="zh-CN"/>
              </w:rPr>
              <w:t>（</w:t>
            </w:r>
            <w:r>
              <w:rPr>
                <w:rFonts w:hint="default" w:ascii="Times New Roman" w:hAnsi="Times New Roman" w:cs="Times New Roman"/>
                <w:color w:val="000000"/>
                <w:kern w:val="0"/>
                <w:szCs w:val="21"/>
                <w:highlight w:val="none"/>
              </w:rPr>
              <w:t>6.</w:t>
            </w:r>
            <w:r>
              <w:rPr>
                <w:rFonts w:hint="eastAsia" w:cs="Times New Roman"/>
                <w:color w:val="000000"/>
                <w:kern w:val="0"/>
                <w:szCs w:val="21"/>
                <w:highlight w:val="none"/>
                <w:lang w:val="en-US" w:eastAsia="zh-CN"/>
              </w:rPr>
              <w:t>4</w:t>
            </w:r>
            <w:r>
              <w:rPr>
                <w:rFonts w:hint="default" w:ascii="Times New Roman" w:hAnsi="Times New Roman" w:cs="Times New Roman"/>
                <w:color w:val="000000"/>
                <w:kern w:val="0"/>
                <w:szCs w:val="21"/>
                <w:highlight w:val="none"/>
                <w:lang w:eastAsia="zh-CN"/>
              </w:rPr>
              <w:t>）</w:t>
            </w:r>
          </w:p>
        </w:tc>
      </w:tr>
      <w:tr w14:paraId="2339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shd w:val="clear" w:color="auto" w:fill="auto"/>
            <w:noWrap w:val="0"/>
            <w:vAlign w:val="center"/>
          </w:tcPr>
          <w:p w14:paraId="548CCCCE">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lang w:val="en-US" w:eastAsia="zh-CN"/>
              </w:rPr>
              <w:t>4</w:t>
            </w:r>
          </w:p>
        </w:tc>
        <w:tc>
          <w:tcPr>
            <w:tcW w:w="1490" w:type="dxa"/>
            <w:shd w:val="clear" w:color="auto" w:fill="auto"/>
            <w:noWrap w:val="0"/>
            <w:vAlign w:val="center"/>
          </w:tcPr>
          <w:p w14:paraId="041E3AF5">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绝缘</w:t>
            </w:r>
            <w:r>
              <w:rPr>
                <w:rFonts w:hint="eastAsia" w:cs="Times New Roman"/>
                <w:color w:val="000000"/>
                <w:kern w:val="0"/>
                <w:szCs w:val="21"/>
                <w:highlight w:val="none"/>
                <w:lang w:val="en-US" w:eastAsia="zh-CN"/>
              </w:rPr>
              <w:t>性能</w:t>
            </w:r>
            <w:r>
              <w:rPr>
                <w:rFonts w:hint="default" w:ascii="Times New Roman" w:hAnsi="Times New Roman" w:cs="Times New Roman"/>
                <w:color w:val="000000"/>
                <w:kern w:val="0"/>
                <w:szCs w:val="21"/>
                <w:highlight w:val="none"/>
              </w:rPr>
              <w:t>试验</w:t>
            </w:r>
          </w:p>
        </w:tc>
        <w:tc>
          <w:tcPr>
            <w:tcW w:w="900" w:type="dxa"/>
            <w:shd w:val="clear" w:color="auto" w:fill="auto"/>
            <w:noWrap w:val="0"/>
            <w:vAlign w:val="center"/>
          </w:tcPr>
          <w:p w14:paraId="21B84B64">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12" w:type="dxa"/>
            <w:shd w:val="clear" w:color="auto" w:fill="auto"/>
            <w:noWrap w:val="0"/>
            <w:vAlign w:val="center"/>
          </w:tcPr>
          <w:p w14:paraId="436988EF">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40" w:type="dxa"/>
            <w:shd w:val="clear" w:color="auto" w:fill="auto"/>
            <w:noWrap w:val="0"/>
            <w:vAlign w:val="center"/>
          </w:tcPr>
          <w:p w14:paraId="786B57B0">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930" w:type="dxa"/>
            <w:shd w:val="clear" w:color="auto" w:fill="auto"/>
            <w:noWrap w:val="0"/>
            <w:vAlign w:val="center"/>
          </w:tcPr>
          <w:p w14:paraId="404C6E2D">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2713" w:type="dxa"/>
            <w:shd w:val="clear" w:color="auto" w:fill="auto"/>
            <w:noWrap w:val="0"/>
            <w:vAlign w:val="center"/>
          </w:tcPr>
          <w:p w14:paraId="40511E06">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DL/T 1692-20</w:t>
            </w:r>
            <w:r>
              <w:rPr>
                <w:rFonts w:hint="eastAsia" w:cs="Times New Roman"/>
                <w:color w:val="000000"/>
                <w:kern w:val="0"/>
                <w:szCs w:val="21"/>
                <w:highlight w:val="none"/>
                <w:lang w:val="en-US" w:eastAsia="zh-CN"/>
              </w:rPr>
              <w:t>24</w:t>
            </w:r>
            <w:r>
              <w:rPr>
                <w:rFonts w:hint="default" w:ascii="Times New Roman" w:hAnsi="Times New Roman" w:cs="Times New Roman"/>
                <w:color w:val="000000"/>
                <w:kern w:val="0"/>
                <w:szCs w:val="21"/>
                <w:highlight w:val="none"/>
                <w:lang w:eastAsia="zh-CN"/>
              </w:rPr>
              <w:t>（</w:t>
            </w:r>
            <w:r>
              <w:rPr>
                <w:rFonts w:hint="default" w:ascii="Times New Roman" w:hAnsi="Times New Roman" w:cs="Times New Roman"/>
                <w:color w:val="000000"/>
                <w:kern w:val="0"/>
                <w:szCs w:val="21"/>
                <w:highlight w:val="none"/>
              </w:rPr>
              <w:t>6.</w:t>
            </w:r>
            <w:r>
              <w:rPr>
                <w:rFonts w:hint="eastAsia" w:cs="Times New Roman"/>
                <w:color w:val="000000"/>
                <w:kern w:val="0"/>
                <w:szCs w:val="21"/>
                <w:highlight w:val="none"/>
                <w:lang w:val="en-US" w:eastAsia="zh-CN"/>
              </w:rPr>
              <w:t>5</w:t>
            </w:r>
            <w:r>
              <w:rPr>
                <w:rFonts w:hint="default" w:ascii="Times New Roman" w:hAnsi="Times New Roman" w:cs="Times New Roman"/>
                <w:color w:val="000000"/>
                <w:kern w:val="0"/>
                <w:szCs w:val="21"/>
                <w:highlight w:val="none"/>
                <w:lang w:eastAsia="zh-CN"/>
              </w:rPr>
              <w:t>）</w:t>
            </w:r>
          </w:p>
        </w:tc>
      </w:tr>
      <w:tr w14:paraId="4DB3A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shd w:val="clear" w:color="auto" w:fill="auto"/>
            <w:noWrap w:val="0"/>
            <w:vAlign w:val="center"/>
          </w:tcPr>
          <w:p w14:paraId="4C2517FC">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color w:val="000000"/>
                <w:kern w:val="0"/>
                <w:szCs w:val="21"/>
                <w:highlight w:val="none"/>
                <w:lang w:val="en-US" w:eastAsia="zh-CN"/>
              </w:rPr>
              <w:t>5</w:t>
            </w:r>
          </w:p>
        </w:tc>
        <w:tc>
          <w:tcPr>
            <w:tcW w:w="1490" w:type="dxa"/>
            <w:shd w:val="clear" w:color="auto" w:fill="auto"/>
            <w:noWrap w:val="0"/>
            <w:vAlign w:val="center"/>
          </w:tcPr>
          <w:p w14:paraId="578579E2">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Cs w:val="21"/>
                <w:highlight w:val="none"/>
                <w:lang w:eastAsia="zh-CN"/>
              </w:rPr>
              <w:t>噪声试验</w:t>
            </w:r>
          </w:p>
        </w:tc>
        <w:tc>
          <w:tcPr>
            <w:tcW w:w="900" w:type="dxa"/>
            <w:shd w:val="clear" w:color="auto" w:fill="auto"/>
            <w:noWrap w:val="0"/>
            <w:vAlign w:val="center"/>
          </w:tcPr>
          <w:p w14:paraId="26A9336D">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12" w:type="dxa"/>
            <w:shd w:val="clear" w:color="auto" w:fill="auto"/>
            <w:noWrap w:val="0"/>
            <w:vAlign w:val="center"/>
          </w:tcPr>
          <w:p w14:paraId="21174BCD">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40" w:type="dxa"/>
            <w:shd w:val="clear" w:color="auto" w:fill="auto"/>
            <w:noWrap w:val="0"/>
            <w:vAlign w:val="center"/>
          </w:tcPr>
          <w:p w14:paraId="25C5CADE">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930" w:type="dxa"/>
            <w:shd w:val="clear" w:color="auto" w:fill="auto"/>
            <w:noWrap w:val="0"/>
            <w:vAlign w:val="center"/>
          </w:tcPr>
          <w:p w14:paraId="0A8CED3C">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2713" w:type="dxa"/>
            <w:shd w:val="clear" w:color="auto" w:fill="auto"/>
            <w:noWrap w:val="0"/>
            <w:vAlign w:val="center"/>
          </w:tcPr>
          <w:p w14:paraId="1DC301C6">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DL/T 1692-20</w:t>
            </w:r>
            <w:r>
              <w:rPr>
                <w:rFonts w:hint="eastAsia" w:cs="Times New Roman"/>
                <w:color w:val="000000"/>
                <w:kern w:val="0"/>
                <w:szCs w:val="21"/>
                <w:highlight w:val="none"/>
                <w:lang w:val="en-US" w:eastAsia="zh-CN"/>
              </w:rPr>
              <w:t>24</w:t>
            </w:r>
            <w:r>
              <w:rPr>
                <w:rFonts w:hint="default" w:ascii="Times New Roman" w:hAnsi="Times New Roman" w:cs="Times New Roman"/>
                <w:color w:val="000000"/>
                <w:kern w:val="0"/>
                <w:szCs w:val="21"/>
                <w:highlight w:val="none"/>
                <w:lang w:eastAsia="zh-CN"/>
              </w:rPr>
              <w:t>（</w:t>
            </w:r>
            <w:r>
              <w:rPr>
                <w:rFonts w:hint="default" w:ascii="Times New Roman" w:hAnsi="Times New Roman" w:cs="Times New Roman"/>
                <w:color w:val="000000"/>
                <w:kern w:val="0"/>
                <w:szCs w:val="21"/>
                <w:highlight w:val="none"/>
              </w:rPr>
              <w:t>6.</w:t>
            </w:r>
            <w:r>
              <w:rPr>
                <w:rFonts w:hint="eastAsia" w:cs="Times New Roman"/>
                <w:color w:val="000000"/>
                <w:kern w:val="0"/>
                <w:szCs w:val="21"/>
                <w:highlight w:val="none"/>
                <w:lang w:val="en-US" w:eastAsia="zh-CN"/>
              </w:rPr>
              <w:t>6</w:t>
            </w:r>
            <w:r>
              <w:rPr>
                <w:rFonts w:hint="default" w:ascii="Times New Roman" w:hAnsi="Times New Roman" w:cs="Times New Roman"/>
                <w:color w:val="000000"/>
                <w:kern w:val="0"/>
                <w:szCs w:val="21"/>
                <w:highlight w:val="none"/>
                <w:lang w:eastAsia="zh-CN"/>
              </w:rPr>
              <w:t>）</w:t>
            </w:r>
          </w:p>
        </w:tc>
      </w:tr>
      <w:tr w14:paraId="62368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shd w:val="clear" w:color="auto" w:fill="auto"/>
            <w:noWrap w:val="0"/>
            <w:vAlign w:val="center"/>
          </w:tcPr>
          <w:p w14:paraId="3448A69A">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eastAsia="宋体" w:cs="Times New Roman"/>
                <w:color w:val="000000"/>
                <w:kern w:val="0"/>
                <w:szCs w:val="21"/>
                <w:highlight w:val="none"/>
                <w:lang w:val="en-US" w:eastAsia="zh-CN"/>
              </w:rPr>
              <w:t>6</w:t>
            </w:r>
          </w:p>
        </w:tc>
        <w:tc>
          <w:tcPr>
            <w:tcW w:w="1490" w:type="dxa"/>
            <w:shd w:val="clear" w:color="auto" w:fill="auto"/>
            <w:noWrap w:val="0"/>
            <w:vAlign w:val="center"/>
          </w:tcPr>
          <w:p w14:paraId="19ED5F8E">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过热保护试验</w:t>
            </w:r>
          </w:p>
        </w:tc>
        <w:tc>
          <w:tcPr>
            <w:tcW w:w="900" w:type="dxa"/>
            <w:shd w:val="clear" w:color="auto" w:fill="auto"/>
            <w:noWrap w:val="0"/>
            <w:vAlign w:val="center"/>
          </w:tcPr>
          <w:p w14:paraId="7D8367FC">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12" w:type="dxa"/>
            <w:shd w:val="clear" w:color="auto" w:fill="auto"/>
            <w:noWrap w:val="0"/>
            <w:vAlign w:val="center"/>
          </w:tcPr>
          <w:p w14:paraId="4D81D5F1">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40" w:type="dxa"/>
            <w:shd w:val="clear" w:color="auto" w:fill="auto"/>
            <w:noWrap w:val="0"/>
            <w:vAlign w:val="center"/>
          </w:tcPr>
          <w:p w14:paraId="7CFCAAFD">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930" w:type="dxa"/>
            <w:shd w:val="clear" w:color="auto" w:fill="auto"/>
            <w:noWrap w:val="0"/>
            <w:vAlign w:val="center"/>
          </w:tcPr>
          <w:p w14:paraId="07D81191">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2713" w:type="dxa"/>
            <w:shd w:val="clear" w:color="auto" w:fill="auto"/>
            <w:noWrap w:val="0"/>
            <w:vAlign w:val="center"/>
          </w:tcPr>
          <w:p w14:paraId="20D3C142">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DL/T 1692-20</w:t>
            </w:r>
            <w:r>
              <w:rPr>
                <w:rFonts w:hint="eastAsia" w:cs="Times New Roman"/>
                <w:color w:val="000000"/>
                <w:kern w:val="0"/>
                <w:szCs w:val="21"/>
                <w:highlight w:val="none"/>
                <w:lang w:val="en-US" w:eastAsia="zh-CN"/>
              </w:rPr>
              <w:t>24</w:t>
            </w:r>
            <w:r>
              <w:rPr>
                <w:rFonts w:hint="default" w:ascii="Times New Roman" w:hAnsi="Times New Roman" w:cs="Times New Roman"/>
                <w:color w:val="000000"/>
                <w:kern w:val="0"/>
                <w:szCs w:val="21"/>
                <w:highlight w:val="none"/>
                <w:lang w:eastAsia="zh-CN"/>
              </w:rPr>
              <w:t>（</w:t>
            </w:r>
            <w:r>
              <w:rPr>
                <w:rFonts w:hint="default" w:ascii="Times New Roman" w:hAnsi="Times New Roman" w:cs="Times New Roman"/>
                <w:color w:val="000000"/>
                <w:kern w:val="0"/>
                <w:szCs w:val="21"/>
                <w:highlight w:val="none"/>
              </w:rPr>
              <w:t>6.8</w:t>
            </w:r>
            <w:r>
              <w:rPr>
                <w:rFonts w:hint="default" w:ascii="Times New Roman" w:hAnsi="Times New Roman" w:cs="Times New Roman"/>
                <w:color w:val="000000"/>
                <w:kern w:val="0"/>
                <w:szCs w:val="21"/>
                <w:highlight w:val="none"/>
                <w:lang w:eastAsia="zh-CN"/>
              </w:rPr>
              <w:t>）</w:t>
            </w:r>
          </w:p>
        </w:tc>
      </w:tr>
      <w:tr w14:paraId="43728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74" w:type="dxa"/>
            <w:shd w:val="clear" w:color="auto" w:fill="auto"/>
            <w:noWrap w:val="0"/>
            <w:vAlign w:val="center"/>
          </w:tcPr>
          <w:p w14:paraId="11865E52">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eastAsia" w:cs="Times New Roman"/>
                <w:color w:val="000000"/>
                <w:kern w:val="0"/>
                <w:szCs w:val="21"/>
                <w:highlight w:val="none"/>
                <w:lang w:val="en-US" w:eastAsia="zh-CN"/>
              </w:rPr>
              <w:t>7</w:t>
            </w:r>
          </w:p>
        </w:tc>
        <w:tc>
          <w:tcPr>
            <w:tcW w:w="1490" w:type="dxa"/>
            <w:shd w:val="clear" w:color="auto" w:fill="auto"/>
            <w:noWrap w:val="0"/>
            <w:vAlign w:val="center"/>
          </w:tcPr>
          <w:p w14:paraId="0E8BBBE0">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连续运行试验</w:t>
            </w:r>
          </w:p>
        </w:tc>
        <w:tc>
          <w:tcPr>
            <w:tcW w:w="900" w:type="dxa"/>
            <w:shd w:val="clear" w:color="auto" w:fill="auto"/>
            <w:noWrap w:val="0"/>
            <w:vAlign w:val="center"/>
          </w:tcPr>
          <w:p w14:paraId="73B43637">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12" w:type="dxa"/>
            <w:shd w:val="clear" w:color="auto" w:fill="auto"/>
            <w:noWrap w:val="0"/>
            <w:vAlign w:val="center"/>
          </w:tcPr>
          <w:p w14:paraId="6992A6AA">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840" w:type="dxa"/>
            <w:shd w:val="clear" w:color="auto" w:fill="auto"/>
            <w:noWrap w:val="0"/>
            <w:vAlign w:val="center"/>
          </w:tcPr>
          <w:p w14:paraId="083EDF19">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930" w:type="dxa"/>
            <w:shd w:val="clear" w:color="auto" w:fill="auto"/>
            <w:noWrap w:val="0"/>
            <w:vAlign w:val="center"/>
          </w:tcPr>
          <w:p w14:paraId="2802016D">
            <w:pPr>
              <w:widowControl/>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w:t>
            </w:r>
          </w:p>
        </w:tc>
        <w:tc>
          <w:tcPr>
            <w:tcW w:w="2713" w:type="dxa"/>
            <w:shd w:val="clear" w:color="auto" w:fill="auto"/>
            <w:noWrap w:val="0"/>
            <w:vAlign w:val="center"/>
          </w:tcPr>
          <w:p w14:paraId="202B2CA7">
            <w:pPr>
              <w:autoSpaceDE w:val="0"/>
              <w:autoSpaceDN w:val="0"/>
              <w:adjustRightInd w:val="0"/>
              <w:jc w:val="center"/>
              <w:rPr>
                <w:rFonts w:hint="default" w:ascii="Times New Roman" w:hAnsi="Times New Roman" w:eastAsia="宋体" w:cs="Times New Roman"/>
                <w:color w:val="000000"/>
                <w:kern w:val="0"/>
                <w:sz w:val="21"/>
                <w:szCs w:val="21"/>
                <w:highlight w:val="none"/>
                <w:lang w:val="en-US" w:eastAsia="zh-CN" w:bidi="ar-SA"/>
              </w:rPr>
            </w:pPr>
            <w:r>
              <w:rPr>
                <w:rFonts w:hint="default" w:ascii="Times New Roman" w:hAnsi="Times New Roman" w:cs="Times New Roman"/>
                <w:color w:val="000000"/>
                <w:kern w:val="0"/>
                <w:szCs w:val="21"/>
                <w:highlight w:val="none"/>
              </w:rPr>
              <w:t>DL/T 1692-20</w:t>
            </w:r>
            <w:r>
              <w:rPr>
                <w:rFonts w:hint="eastAsia" w:cs="Times New Roman"/>
                <w:color w:val="000000"/>
                <w:kern w:val="0"/>
                <w:szCs w:val="21"/>
                <w:highlight w:val="none"/>
                <w:lang w:val="en-US" w:eastAsia="zh-CN"/>
              </w:rPr>
              <w:t>24</w:t>
            </w:r>
            <w:r>
              <w:rPr>
                <w:rFonts w:hint="default" w:ascii="Times New Roman" w:hAnsi="Times New Roman" w:cs="Times New Roman"/>
                <w:color w:val="000000"/>
                <w:kern w:val="0"/>
                <w:szCs w:val="21"/>
                <w:highlight w:val="none"/>
                <w:lang w:eastAsia="zh-CN"/>
              </w:rPr>
              <w:t>（</w:t>
            </w:r>
            <w:r>
              <w:rPr>
                <w:rFonts w:hint="default" w:ascii="Times New Roman" w:hAnsi="Times New Roman" w:cs="Times New Roman"/>
                <w:color w:val="000000"/>
                <w:kern w:val="0"/>
                <w:szCs w:val="21"/>
                <w:highlight w:val="none"/>
              </w:rPr>
              <w:t>6.10</w:t>
            </w:r>
            <w:r>
              <w:rPr>
                <w:rFonts w:hint="default" w:ascii="Times New Roman" w:hAnsi="Times New Roman" w:cs="Times New Roman"/>
                <w:color w:val="000000"/>
                <w:kern w:val="0"/>
                <w:szCs w:val="21"/>
                <w:highlight w:val="none"/>
                <w:lang w:eastAsia="zh-CN"/>
              </w:rPr>
              <w:t>）</w:t>
            </w:r>
          </w:p>
        </w:tc>
      </w:tr>
      <w:tr w14:paraId="15FC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59" w:type="dxa"/>
            <w:gridSpan w:val="7"/>
            <w:shd w:val="clear" w:color="auto" w:fill="auto"/>
            <w:noWrap w:val="0"/>
            <w:vAlign w:val="center"/>
          </w:tcPr>
          <w:p w14:paraId="4B377355">
            <w:pPr>
              <w:pStyle w:val="196"/>
              <w:spacing w:before="42"/>
              <w:ind w:right="0" w:rightChars="0" w:firstLine="0" w:firstLineChars="0"/>
              <w:jc w:val="left"/>
              <w:rPr>
                <w:rFonts w:hint="default" w:ascii="Times New Roman" w:hAnsi="Times New Roman" w:cs="Times New Roman"/>
                <w:color w:val="auto"/>
                <w:sz w:val="21"/>
                <w:szCs w:val="21"/>
                <w:highlight w:val="yellow"/>
                <w:lang w:val="en-US" w:eastAsia="zh-CN"/>
              </w:rPr>
            </w:pPr>
            <w:r>
              <w:rPr>
                <w:rFonts w:hint="default" w:ascii="Times New Roman" w:hAnsi="Times New Roman" w:eastAsia="宋体" w:cs="Times New Roman"/>
                <w:sz w:val="21"/>
                <w:szCs w:val="21"/>
                <w:highlight w:val="yellow"/>
              </w:rPr>
              <w:t>注1：</w:t>
            </w:r>
            <w:r>
              <w:rPr>
                <w:rFonts w:hint="eastAsia" w:ascii="Times New Roman" w:hAnsi="Times New Roman" w:cs="Times New Roman"/>
                <w:sz w:val="21"/>
                <w:szCs w:val="21"/>
                <w:highlight w:val="yellow"/>
                <w:lang w:eastAsia="zh-CN"/>
              </w:rPr>
              <w:t>“</w:t>
            </w:r>
            <w:r>
              <w:rPr>
                <w:rFonts w:hint="default" w:ascii="Times New Roman" w:hAnsi="Times New Roman" w:eastAsia="宋体" w:cs="Times New Roman"/>
                <w:sz w:val="21"/>
                <w:szCs w:val="21"/>
                <w:highlight w:val="yellow"/>
              </w:rPr>
              <w:t>√</w:t>
            </w:r>
            <w:r>
              <w:rPr>
                <w:rFonts w:hint="eastAsia" w:ascii="Times New Roman" w:hAnsi="Times New Roman" w:cs="Times New Roman"/>
                <w:sz w:val="21"/>
                <w:szCs w:val="21"/>
                <w:highlight w:val="yellow"/>
                <w:lang w:eastAsia="zh-CN"/>
              </w:rPr>
              <w:t>”</w:t>
            </w:r>
            <w:r>
              <w:rPr>
                <w:rFonts w:hint="default" w:ascii="Times New Roman" w:hAnsi="Times New Roman" w:eastAsia="宋体" w:cs="Times New Roman"/>
                <w:sz w:val="21"/>
                <w:szCs w:val="21"/>
                <w:highlight w:val="yellow"/>
              </w:rPr>
              <w:t>表示需做的试验项目</w:t>
            </w:r>
            <w:r>
              <w:rPr>
                <w:rStyle w:val="153"/>
                <w:rFonts w:hint="default" w:ascii="Times New Roman" w:hAnsi="Times New Roman" w:cs="Times New Roman"/>
                <w:highlight w:val="yellow"/>
                <w:lang w:val="en-US" w:eastAsia="zh-CN" w:bidi="ar"/>
              </w:rPr>
              <w:t>，</w:t>
            </w:r>
            <w:r>
              <w:rPr>
                <w:rStyle w:val="153"/>
                <w:rFonts w:hint="eastAsia" w:ascii="Times New Roman" w:hAnsi="Times New Roman" w:cs="Times New Roman"/>
                <w:highlight w:val="yellow"/>
                <w:lang w:val="en-US" w:eastAsia="zh-CN" w:bidi="ar"/>
              </w:rPr>
              <w:t>“</w:t>
            </w:r>
            <w:r>
              <w:rPr>
                <w:rStyle w:val="194"/>
                <w:rFonts w:hint="default" w:ascii="Times New Roman" w:hAnsi="Times New Roman" w:eastAsia="宋体" w:cs="Times New Roman"/>
                <w:highlight w:val="yellow"/>
                <w:lang w:val="en-US" w:eastAsia="zh-CN" w:bidi="ar"/>
              </w:rPr>
              <w:t>-</w:t>
            </w:r>
            <w:r>
              <w:rPr>
                <w:rStyle w:val="153"/>
                <w:rFonts w:hint="eastAsia" w:ascii="Times New Roman" w:hAnsi="Times New Roman" w:cs="Times New Roman"/>
                <w:highlight w:val="yellow"/>
                <w:lang w:val="en-US" w:eastAsia="zh-CN" w:bidi="ar"/>
              </w:rPr>
              <w:t>”</w:t>
            </w:r>
            <w:r>
              <w:rPr>
                <w:rStyle w:val="153"/>
                <w:rFonts w:hint="default" w:ascii="Times New Roman" w:hAnsi="Times New Roman" w:cs="Times New Roman"/>
                <w:highlight w:val="yellow"/>
                <w:lang w:val="en-US" w:eastAsia="zh-CN" w:bidi="ar"/>
              </w:rPr>
              <w:t>表示可不进行试验（必要时抽检或全检）</w:t>
            </w:r>
            <w:r>
              <w:rPr>
                <w:rFonts w:hint="default" w:ascii="Times New Roman" w:hAnsi="Times New Roman" w:eastAsia="宋体" w:cs="Times New Roman"/>
                <w:sz w:val="21"/>
                <w:szCs w:val="21"/>
                <w:highlight w:val="yellow"/>
              </w:rPr>
              <w:t>。</w:t>
            </w:r>
          </w:p>
          <w:p w14:paraId="33B51963">
            <w:pPr>
              <w:tabs>
                <w:tab w:val="left" w:pos="1119"/>
              </w:tabs>
              <w:autoSpaceDE w:val="0"/>
              <w:autoSpaceDN w:val="0"/>
              <w:adjustRightInd w:val="0"/>
              <w:jc w:val="left"/>
              <w:rPr>
                <w:rFonts w:hint="eastAsia" w:ascii="Times New Roman" w:hAnsi="Times New Roman" w:eastAsia="宋体" w:cs="Times New Roman"/>
                <w:color w:val="000000"/>
                <w:kern w:val="0"/>
                <w:szCs w:val="21"/>
                <w:highlight w:val="none"/>
                <w:lang w:eastAsia="zh-CN"/>
              </w:rPr>
            </w:pPr>
            <w:r>
              <w:rPr>
                <w:rFonts w:hint="eastAsia" w:cs="Times New Roman"/>
                <w:color w:val="000000"/>
                <w:kern w:val="0"/>
                <w:szCs w:val="21"/>
                <w:highlight w:val="yellow"/>
                <w:lang w:val="en-US" w:eastAsia="zh-CN"/>
              </w:rPr>
              <w:t>注2：对于</w:t>
            </w:r>
            <w:r>
              <w:rPr>
                <w:rFonts w:hint="default" w:ascii="Times New Roman" w:hAnsi="Times New Roman" w:cs="Times New Roman"/>
                <w:kern w:val="0"/>
                <w:szCs w:val="21"/>
                <w:highlight w:val="yellow"/>
              </w:rPr>
              <w:t>普通型安全工器具柜</w:t>
            </w:r>
            <w:r>
              <w:rPr>
                <w:rFonts w:hint="eastAsia" w:cs="Times New Roman"/>
                <w:kern w:val="0"/>
                <w:szCs w:val="21"/>
                <w:highlight w:val="yellow"/>
                <w:lang w:eastAsia="zh-CN"/>
              </w:rPr>
              <w:t>，</w:t>
            </w:r>
            <w:r>
              <w:rPr>
                <w:rFonts w:hint="eastAsia" w:cs="Times New Roman"/>
                <w:kern w:val="0"/>
                <w:szCs w:val="21"/>
                <w:highlight w:val="yellow"/>
                <w:lang w:val="en-US" w:eastAsia="zh-CN"/>
              </w:rPr>
              <w:t>仅需开展第1、2项。</w:t>
            </w:r>
          </w:p>
        </w:tc>
      </w:tr>
      <w:bookmarkEnd w:id="93"/>
      <w:bookmarkEnd w:id="94"/>
      <w:bookmarkEnd w:id="95"/>
      <w:bookmarkEnd w:id="96"/>
      <w:bookmarkEnd w:id="97"/>
      <w:bookmarkEnd w:id="98"/>
      <w:bookmarkEnd w:id="99"/>
      <w:bookmarkEnd w:id="100"/>
      <w:bookmarkEnd w:id="101"/>
      <w:bookmarkEnd w:id="102"/>
      <w:bookmarkEnd w:id="103"/>
      <w:bookmarkEnd w:id="104"/>
      <w:bookmarkEnd w:id="105"/>
    </w:tbl>
    <w:p w14:paraId="3E5F401D">
      <w:pPr>
        <w:spacing w:line="360" w:lineRule="auto"/>
        <w:rPr>
          <w:rFonts w:hint="default" w:ascii="Times New Roman" w:hAnsi="Times New Roman" w:eastAsia="宋体" w:cs="Times New Roman"/>
          <w:szCs w:val="21"/>
          <w:highlight w:val="none"/>
          <w:lang w:val="en-US" w:eastAsia="zh-CN"/>
        </w:rPr>
      </w:pPr>
      <w:r>
        <w:rPr>
          <w:rFonts w:hint="default" w:ascii="Times New Roman" w:hAnsi="Times New Roman" w:cs="Times New Roman"/>
          <w:szCs w:val="21"/>
          <w:highlight w:val="none"/>
          <w:lang w:val="en-US" w:eastAsia="zh-CN"/>
        </w:rPr>
        <w:t>6.5验收试验</w:t>
      </w:r>
    </w:p>
    <w:p w14:paraId="78E03F5D">
      <w:pPr>
        <w:spacing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投入使用前使用方对</w:t>
      </w:r>
      <w:r>
        <w:rPr>
          <w:rFonts w:hint="default" w:ascii="Times New Roman" w:hAnsi="Times New Roman" w:cs="Times New Roman"/>
          <w:szCs w:val="21"/>
          <w:highlight w:val="none"/>
          <w:lang w:val="en-US" w:eastAsia="zh-CN"/>
        </w:rPr>
        <w:t>全部</w:t>
      </w:r>
      <w:r>
        <w:rPr>
          <w:rFonts w:hint="default" w:ascii="Times New Roman" w:hAnsi="Times New Roman" w:cs="Times New Roman"/>
          <w:szCs w:val="21"/>
          <w:highlight w:val="none"/>
        </w:rPr>
        <w:t>产品进行</w:t>
      </w:r>
      <w:r>
        <w:rPr>
          <w:rFonts w:hint="default" w:ascii="Times New Roman" w:hAnsi="Times New Roman" w:cs="Times New Roman"/>
          <w:szCs w:val="21"/>
          <w:highlight w:val="none"/>
          <w:lang w:val="en-US" w:eastAsia="zh-CN"/>
        </w:rPr>
        <w:t>外观检查、功能检查等验收试验</w:t>
      </w:r>
      <w:r>
        <w:rPr>
          <w:rFonts w:hint="default" w:ascii="Times New Roman" w:hAnsi="Times New Roman" w:cs="Times New Roman"/>
          <w:szCs w:val="21"/>
          <w:highlight w:val="none"/>
        </w:rPr>
        <w:t>，试验不合格者，由中标方负责更换。</w:t>
      </w:r>
      <w:r>
        <w:rPr>
          <w:rFonts w:hint="default" w:ascii="Times New Roman" w:hAnsi="Times New Roman" w:cs="Times New Roman"/>
          <w:szCs w:val="21"/>
          <w:highlight w:val="none"/>
          <w:lang w:val="en-US" w:eastAsia="zh-CN"/>
        </w:rPr>
        <w:t>同批次试验</w:t>
      </w:r>
      <w:r>
        <w:rPr>
          <w:rFonts w:hint="default" w:ascii="Times New Roman" w:hAnsi="Times New Roman" w:cs="Times New Roman"/>
          <w:szCs w:val="21"/>
          <w:highlight w:val="none"/>
        </w:rPr>
        <w:t>不合格率超过</w:t>
      </w:r>
      <w:r>
        <w:rPr>
          <w:rFonts w:hint="default" w:ascii="Times New Roman" w:hAnsi="Times New Roman" w:eastAsia="宋体" w:cs="Times New Roman"/>
          <w:szCs w:val="24"/>
          <w:highlight w:val="none"/>
        </w:rPr>
        <w:t>10%</w:t>
      </w:r>
      <w:r>
        <w:rPr>
          <w:rFonts w:hint="default" w:ascii="Times New Roman" w:hAnsi="Times New Roman" w:cs="Times New Roman"/>
          <w:szCs w:val="21"/>
          <w:highlight w:val="none"/>
        </w:rPr>
        <w:t>取消</w:t>
      </w:r>
      <w:r>
        <w:rPr>
          <w:rFonts w:hint="default" w:ascii="Times New Roman" w:hAnsi="Times New Roman" w:cs="Times New Roman"/>
          <w:szCs w:val="21"/>
          <w:highlight w:val="none"/>
          <w:lang w:val="en-US" w:eastAsia="zh-CN"/>
        </w:rPr>
        <w:t>该批次</w:t>
      </w:r>
      <w:r>
        <w:rPr>
          <w:rFonts w:hint="default" w:ascii="Times New Roman" w:hAnsi="Times New Roman" w:cs="Times New Roman"/>
          <w:szCs w:val="21"/>
          <w:highlight w:val="none"/>
        </w:rPr>
        <w:t>供货资格。</w:t>
      </w:r>
    </w:p>
    <w:p w14:paraId="1249CB58">
      <w:pPr>
        <w:pStyle w:val="4"/>
        <w:numPr>
          <w:ilvl w:val="0"/>
          <w:numId w:val="0"/>
        </w:numPr>
        <w:snapToGrid/>
        <w:spacing w:before="0" w:beforeLines="0"/>
        <w:ind w:leftChars="0"/>
        <w:rPr>
          <w:rFonts w:hint="default" w:ascii="Times New Roman" w:hAnsi="Times New Roman" w:cs="Times New Roman"/>
          <w:highlight w:val="none"/>
        </w:rPr>
      </w:pPr>
      <w:bookmarkStart w:id="106" w:name="_Toc10908"/>
      <w:r>
        <w:rPr>
          <w:rFonts w:hint="default" w:ascii="Times New Roman" w:hAnsi="Times New Roman" w:cs="Times New Roman"/>
          <w:highlight w:val="none"/>
          <w:lang w:val="en-US" w:eastAsia="zh-CN"/>
        </w:rPr>
        <w:t xml:space="preserve">7 </w:t>
      </w:r>
      <w:r>
        <w:rPr>
          <w:rFonts w:hint="default" w:ascii="Times New Roman" w:hAnsi="Times New Roman" w:cs="Times New Roman"/>
          <w:highlight w:val="none"/>
        </w:rPr>
        <w:t>包装和运输</w:t>
      </w:r>
      <w:bookmarkEnd w:id="80"/>
      <w:bookmarkEnd w:id="81"/>
      <w:bookmarkEnd w:id="82"/>
      <w:bookmarkEnd w:id="83"/>
      <w:bookmarkEnd w:id="84"/>
      <w:bookmarkEnd w:id="85"/>
      <w:bookmarkEnd w:id="86"/>
      <w:bookmarkEnd w:id="87"/>
      <w:bookmarkEnd w:id="88"/>
      <w:bookmarkEnd w:id="106"/>
    </w:p>
    <w:p w14:paraId="465C836A">
      <w:pPr>
        <w:adjustRightInd w:val="0"/>
        <w:snapToGrid w:val="0"/>
        <w:spacing w:line="360" w:lineRule="auto"/>
        <w:rPr>
          <w:rFonts w:hint="default" w:ascii="Times New Roman" w:hAnsi="Times New Roman" w:cs="Times New Roman"/>
          <w:szCs w:val="21"/>
          <w:highlight w:val="none"/>
        </w:rPr>
      </w:pPr>
      <w:bookmarkStart w:id="107" w:name="_Toc13253"/>
      <w:bookmarkStart w:id="108" w:name="_Toc502856557"/>
      <w:bookmarkStart w:id="109" w:name="_Toc502860914"/>
      <w:bookmarkStart w:id="110" w:name="_Toc13290"/>
      <w:r>
        <w:rPr>
          <w:rFonts w:hint="default" w:ascii="Times New Roman" w:hAnsi="Times New Roman" w:cs="Times New Roman"/>
          <w:szCs w:val="21"/>
          <w:highlight w:val="none"/>
          <w:lang w:eastAsia="zh-CN"/>
        </w:rPr>
        <w:t>7.</w:t>
      </w:r>
      <w:r>
        <w:rPr>
          <w:rFonts w:hint="default" w:ascii="Times New Roman" w:hAnsi="Times New Roman" w:cs="Times New Roman"/>
          <w:szCs w:val="21"/>
          <w:highlight w:val="none"/>
        </w:rPr>
        <w:t>1 包装</w:t>
      </w:r>
      <w:bookmarkEnd w:id="107"/>
      <w:bookmarkEnd w:id="108"/>
      <w:bookmarkEnd w:id="109"/>
      <w:bookmarkEnd w:id="110"/>
    </w:p>
    <w:bookmarkEnd w:id="89"/>
    <w:p w14:paraId="5E60BAF4">
      <w:pPr>
        <w:spacing w:line="360" w:lineRule="auto"/>
        <w:ind w:firstLine="420" w:firstLineChars="200"/>
        <w:rPr>
          <w:rFonts w:hint="default" w:ascii="Times New Roman" w:hAnsi="Times New Roman" w:cs="Times New Roman"/>
          <w:highlight w:val="none"/>
        </w:rPr>
      </w:pPr>
      <w:bookmarkStart w:id="111" w:name="_Toc1284"/>
      <w:bookmarkStart w:id="112" w:name="_Toc23808"/>
      <w:r>
        <w:rPr>
          <w:rFonts w:hint="default" w:ascii="Times New Roman" w:hAnsi="Times New Roman" w:cs="Times New Roman"/>
          <w:highlight w:val="none"/>
          <w:lang w:val="en-US" w:eastAsia="zh-CN"/>
        </w:rPr>
        <w:t>每个安全工</w:t>
      </w:r>
      <w:r>
        <w:rPr>
          <w:rFonts w:hint="eastAsia" w:cs="Times New Roman"/>
          <w:highlight w:val="none"/>
          <w:lang w:val="en-US" w:eastAsia="zh-CN"/>
        </w:rPr>
        <w:t>器具</w:t>
      </w:r>
      <w:r>
        <w:rPr>
          <w:rFonts w:hint="default" w:ascii="Times New Roman" w:hAnsi="Times New Roman" w:cs="Times New Roman"/>
          <w:highlight w:val="none"/>
          <w:lang w:val="en-US" w:eastAsia="zh-CN"/>
        </w:rPr>
        <w:t>柜应单独包装且</w:t>
      </w:r>
      <w:r>
        <w:rPr>
          <w:rFonts w:hint="default" w:ascii="Times New Roman" w:hAnsi="Times New Roman" w:cs="Times New Roman"/>
          <w:highlight w:val="none"/>
        </w:rPr>
        <w:t>牢固</w:t>
      </w:r>
      <w:r>
        <w:rPr>
          <w:rFonts w:hint="default" w:ascii="Times New Roman" w:hAnsi="Times New Roman" w:cs="Times New Roman"/>
          <w:highlight w:val="none"/>
          <w:lang w:eastAsia="zh-CN"/>
        </w:rPr>
        <w:t>，</w:t>
      </w:r>
      <w:r>
        <w:rPr>
          <w:rFonts w:hint="default" w:ascii="Times New Roman" w:hAnsi="Times New Roman" w:cs="Times New Roman"/>
          <w:highlight w:val="none"/>
        </w:rPr>
        <w:t>包装物表面应有明显的</w:t>
      </w:r>
      <w:r>
        <w:rPr>
          <w:rFonts w:hint="eastAsia" w:ascii="Times New Roman" w:hAnsi="Times New Roman" w:cs="Times New Roman"/>
          <w:highlight w:val="none"/>
          <w:lang w:eastAsia="zh-CN"/>
        </w:rPr>
        <w:t>“</w:t>
      </w:r>
      <w:r>
        <w:rPr>
          <w:rFonts w:hint="default" w:ascii="Times New Roman" w:hAnsi="Times New Roman" w:cs="Times New Roman"/>
          <w:highlight w:val="none"/>
        </w:rPr>
        <w:t>防潮</w:t>
      </w:r>
      <w:r>
        <w:rPr>
          <w:rFonts w:hint="eastAsia" w:ascii="Times New Roman" w:hAnsi="Times New Roman" w:cs="Times New Roman"/>
          <w:highlight w:val="none"/>
          <w:lang w:eastAsia="zh-CN"/>
        </w:rPr>
        <w:t>”</w:t>
      </w:r>
      <w:r>
        <w:rPr>
          <w:rFonts w:hint="default" w:ascii="Times New Roman" w:hAnsi="Times New Roman" w:cs="Times New Roman"/>
          <w:highlight w:val="none"/>
        </w:rPr>
        <w:t>、</w:t>
      </w:r>
      <w:r>
        <w:rPr>
          <w:rFonts w:hint="eastAsia" w:ascii="Times New Roman" w:hAnsi="Times New Roman" w:cs="Times New Roman"/>
          <w:highlight w:val="none"/>
          <w:lang w:eastAsia="zh-CN"/>
        </w:rPr>
        <w:t>“</w:t>
      </w:r>
      <w:r>
        <w:rPr>
          <w:rFonts w:hint="default" w:ascii="Times New Roman" w:hAnsi="Times New Roman" w:cs="Times New Roman"/>
          <w:highlight w:val="none"/>
        </w:rPr>
        <w:t>防雨</w:t>
      </w:r>
      <w:r>
        <w:rPr>
          <w:rFonts w:hint="eastAsia" w:ascii="Times New Roman" w:hAnsi="Times New Roman" w:cs="Times New Roman"/>
          <w:highlight w:val="none"/>
          <w:lang w:eastAsia="zh-CN"/>
        </w:rPr>
        <w:t>”</w:t>
      </w:r>
      <w:r>
        <w:rPr>
          <w:rFonts w:hint="default" w:ascii="Times New Roman" w:hAnsi="Times New Roman" w:cs="Times New Roman"/>
          <w:highlight w:val="none"/>
        </w:rPr>
        <w:t>、</w:t>
      </w:r>
      <w:r>
        <w:rPr>
          <w:rFonts w:hint="eastAsia" w:ascii="Times New Roman" w:hAnsi="Times New Roman" w:cs="Times New Roman"/>
          <w:highlight w:val="none"/>
          <w:lang w:eastAsia="zh-CN"/>
        </w:rPr>
        <w:t>“</w:t>
      </w:r>
      <w:r>
        <w:rPr>
          <w:rFonts w:hint="default" w:ascii="Times New Roman" w:hAnsi="Times New Roman" w:cs="Times New Roman"/>
          <w:highlight w:val="none"/>
        </w:rPr>
        <w:t>严防碰撞</w:t>
      </w:r>
      <w:r>
        <w:rPr>
          <w:rFonts w:hint="eastAsia" w:ascii="Times New Roman" w:hAnsi="Times New Roman" w:cs="Times New Roman"/>
          <w:highlight w:val="none"/>
          <w:lang w:eastAsia="zh-CN"/>
        </w:rPr>
        <w:t>”</w:t>
      </w:r>
      <w:r>
        <w:rPr>
          <w:rFonts w:hint="default" w:ascii="Times New Roman" w:hAnsi="Times New Roman" w:cs="Times New Roman"/>
          <w:highlight w:val="none"/>
        </w:rPr>
        <w:t>等字样。在包装物上至少应有如下标志：</w:t>
      </w:r>
      <w:bookmarkStart w:id="169" w:name="_GoBack"/>
      <w:bookmarkEnd w:id="169"/>
    </w:p>
    <w:p w14:paraId="28F7DF93">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1）</w:t>
      </w:r>
      <w:r>
        <w:rPr>
          <w:rFonts w:hint="default" w:ascii="Times New Roman" w:hAnsi="Times New Roman" w:cs="Times New Roman"/>
          <w:highlight w:val="none"/>
          <w:lang w:val="en-US" w:eastAsia="zh-CN"/>
        </w:rPr>
        <w:t>产品名称、商标</w:t>
      </w:r>
      <w:r>
        <w:rPr>
          <w:rFonts w:hint="default" w:ascii="Times New Roman" w:hAnsi="Times New Roman" w:cs="Times New Roman"/>
          <w:highlight w:val="none"/>
        </w:rPr>
        <w:t>；</w:t>
      </w:r>
    </w:p>
    <w:p w14:paraId="516AD182">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2）制造厂名、地址；</w:t>
      </w:r>
    </w:p>
    <w:p w14:paraId="25EB6B83">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3）毛重、净重；</w:t>
      </w:r>
    </w:p>
    <w:p w14:paraId="337C1ABC">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4）体积；</w:t>
      </w:r>
    </w:p>
    <w:p w14:paraId="25D713E5">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5）制造日期。</w:t>
      </w:r>
    </w:p>
    <w:p w14:paraId="3DD0264D">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bCs/>
          <w:szCs w:val="21"/>
          <w:highlight w:val="none"/>
        </w:rPr>
        <w:t>安全工器具柜</w:t>
      </w:r>
      <w:r>
        <w:rPr>
          <w:rFonts w:hint="default" w:ascii="Times New Roman" w:hAnsi="Times New Roman" w:cs="Times New Roman"/>
          <w:highlight w:val="none"/>
        </w:rPr>
        <w:t>应配备铭牌，铭牌应坚固、耐久，其位置应该是在易于看见的地方，而且字迹要清楚。铭牌中至少应给出以下参数：</w:t>
      </w:r>
    </w:p>
    <w:p w14:paraId="77FC63FF">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1）制造厂名称与商标；</w:t>
      </w:r>
    </w:p>
    <w:p w14:paraId="1883050B">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2）安全工器具柜名称与型号；</w:t>
      </w:r>
    </w:p>
    <w:p w14:paraId="5671A329">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3）</w:t>
      </w:r>
      <w:r>
        <w:rPr>
          <w:rFonts w:hint="default" w:ascii="Times New Roman" w:hAnsi="Times New Roman" w:cs="Times New Roman"/>
          <w:bCs/>
          <w:szCs w:val="21"/>
          <w:highlight w:val="none"/>
        </w:rPr>
        <w:t>安全工器具柜</w:t>
      </w:r>
      <w:r>
        <w:rPr>
          <w:rFonts w:hint="default" w:ascii="Times New Roman" w:hAnsi="Times New Roman" w:cs="Times New Roman"/>
          <w:highlight w:val="none"/>
        </w:rPr>
        <w:t>功能类型标识符；</w:t>
      </w:r>
    </w:p>
    <w:p w14:paraId="409E8CEC">
      <w:pPr>
        <w:spacing w:line="360" w:lineRule="auto"/>
        <w:ind w:firstLine="420" w:firstLineChars="200"/>
        <w:rPr>
          <w:rFonts w:hint="default" w:ascii="Times New Roman" w:hAnsi="Times New Roman" w:cs="Times New Roman"/>
          <w:highlight w:val="none"/>
        </w:rPr>
      </w:pPr>
      <w:r>
        <w:rPr>
          <w:rFonts w:hint="default" w:ascii="Times New Roman" w:hAnsi="Times New Roman" w:cs="Times New Roman"/>
          <w:highlight w:val="none"/>
        </w:rPr>
        <w:t>4）额定工作范围（包括温度、湿度等）；</w:t>
      </w:r>
    </w:p>
    <w:p w14:paraId="617CC27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5）电源的最大输入电流或最大输入功率；</w:t>
      </w:r>
    </w:p>
    <w:p w14:paraId="7F1DD7F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6）外壳防护等级；</w:t>
      </w:r>
    </w:p>
    <w:p w14:paraId="6F8CD8A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Times New Roman" w:hAnsi="Times New Roman" w:cs="Times New Roman"/>
          <w:highlight w:val="none"/>
        </w:rPr>
      </w:pPr>
      <w:r>
        <w:rPr>
          <w:rFonts w:hint="default" w:ascii="Times New Roman" w:hAnsi="Times New Roman" w:cs="Times New Roman"/>
          <w:highlight w:val="none"/>
        </w:rPr>
        <w:t>7）制造日期及编号。</w:t>
      </w:r>
    </w:p>
    <w:p w14:paraId="5B6BCAFD">
      <w:pPr>
        <w:adjustRightInd w:val="0"/>
        <w:snapToGrid w:val="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7.</w:t>
      </w:r>
      <w:r>
        <w:rPr>
          <w:rFonts w:hint="default" w:ascii="Times New Roman" w:hAnsi="Times New Roman" w:cs="Times New Roman"/>
          <w:szCs w:val="21"/>
          <w:highlight w:val="none"/>
        </w:rPr>
        <w:t>2 运输</w:t>
      </w:r>
      <w:bookmarkEnd w:id="111"/>
      <w:bookmarkEnd w:id="112"/>
    </w:p>
    <w:p w14:paraId="23DDB1B1">
      <w:pPr>
        <w:adjustRightInd w:val="0"/>
        <w:snapToGrid w:val="0"/>
        <w:spacing w:line="360" w:lineRule="auto"/>
        <w:rPr>
          <w:rFonts w:hint="default" w:ascii="Times New Roman" w:hAnsi="Times New Roman" w:cs="Times New Roman"/>
          <w:kern w:val="0"/>
          <w:szCs w:val="21"/>
          <w:highlight w:val="none"/>
        </w:rPr>
      </w:pPr>
      <w:bookmarkStart w:id="113" w:name="_Toc245270662"/>
      <w:bookmarkStart w:id="114" w:name="_Toc245270861"/>
      <w:bookmarkStart w:id="115" w:name="_Toc245436568"/>
      <w:bookmarkStart w:id="116" w:name="_Toc245269366"/>
      <w:bookmarkStart w:id="117" w:name="_Toc245269012"/>
      <w:bookmarkStart w:id="118" w:name="_Toc28555"/>
      <w:r>
        <w:rPr>
          <w:rFonts w:hint="default" w:ascii="Times New Roman" w:hAnsi="Times New Roman" w:cs="Times New Roman"/>
          <w:kern w:val="0"/>
          <w:szCs w:val="21"/>
          <w:highlight w:val="none"/>
          <w:lang w:eastAsia="zh-CN"/>
        </w:rPr>
        <w:t>7.</w:t>
      </w:r>
      <w:r>
        <w:rPr>
          <w:rFonts w:hint="default" w:ascii="Times New Roman" w:hAnsi="Times New Roman" w:cs="Times New Roman"/>
          <w:kern w:val="0"/>
          <w:szCs w:val="21"/>
          <w:highlight w:val="none"/>
        </w:rPr>
        <w:t>2.1</w:t>
      </w:r>
      <w:r>
        <w:rPr>
          <w:rFonts w:hint="default" w:ascii="Times New Roman" w:hAnsi="Times New Roman" w:cs="Times New Roman"/>
          <w:bCs/>
          <w:szCs w:val="21"/>
          <w:highlight w:val="none"/>
        </w:rPr>
        <w:t>安全工器具柜</w:t>
      </w:r>
      <w:r>
        <w:rPr>
          <w:rFonts w:hint="default" w:ascii="Times New Roman" w:hAnsi="Times New Roman" w:cs="Times New Roman"/>
          <w:kern w:val="0"/>
          <w:szCs w:val="21"/>
          <w:highlight w:val="none"/>
        </w:rPr>
        <w:t>在运输过程中防止日晒雨淋、碰撞，外包装设计应考虑防震，以免运输过程中受损，应有防坚硬物撞击损坏的措施。设备运输途中的温度在-25℃～55℃范围之间。短时（不超过24h）最高温度可达70℃。超出上述范围，可由招标方和中标方协议商定。安全工具柜完成并通过试验后及时包装, 否则应得到切实的保护, 确保其不受污损。所有部件经妥善包装或装箱后, 在运输过程中尚应采取其它防护措施, 以免散失损坏或被盗。</w:t>
      </w:r>
      <w:bookmarkEnd w:id="113"/>
      <w:bookmarkEnd w:id="114"/>
      <w:bookmarkEnd w:id="115"/>
      <w:bookmarkEnd w:id="116"/>
      <w:bookmarkEnd w:id="117"/>
    </w:p>
    <w:p w14:paraId="38F42502">
      <w:pPr>
        <w:adjustRightInd w:val="0"/>
        <w:snapToGrid w:val="0"/>
        <w:spacing w:line="360" w:lineRule="auto"/>
        <w:rPr>
          <w:rFonts w:hint="default" w:ascii="Times New Roman" w:hAnsi="Times New Roman" w:cs="Times New Roman"/>
          <w:kern w:val="0"/>
          <w:szCs w:val="21"/>
          <w:highlight w:val="none"/>
        </w:rPr>
      </w:pPr>
      <w:bookmarkStart w:id="119" w:name="_Toc245269367"/>
      <w:bookmarkStart w:id="120" w:name="_Toc245270663"/>
      <w:bookmarkStart w:id="121" w:name="_Toc245269013"/>
      <w:bookmarkStart w:id="122" w:name="_Toc245270862"/>
      <w:bookmarkStart w:id="123" w:name="_Toc245436569"/>
      <w:r>
        <w:rPr>
          <w:rFonts w:hint="default" w:ascii="Times New Roman" w:hAnsi="Times New Roman" w:cs="Times New Roman"/>
          <w:kern w:val="0"/>
          <w:szCs w:val="21"/>
          <w:highlight w:val="none"/>
          <w:lang w:eastAsia="zh-CN"/>
        </w:rPr>
        <w:t>7.</w:t>
      </w:r>
      <w:r>
        <w:rPr>
          <w:rFonts w:hint="default" w:ascii="Times New Roman" w:hAnsi="Times New Roman" w:cs="Times New Roman"/>
          <w:kern w:val="0"/>
          <w:szCs w:val="21"/>
          <w:highlight w:val="none"/>
        </w:rPr>
        <w:t>2.2在包装箱外应标明需方的订货号、发货号。</w:t>
      </w:r>
      <w:bookmarkEnd w:id="119"/>
      <w:bookmarkEnd w:id="120"/>
      <w:bookmarkEnd w:id="121"/>
      <w:bookmarkEnd w:id="122"/>
      <w:bookmarkEnd w:id="123"/>
    </w:p>
    <w:p w14:paraId="1960DB57">
      <w:pPr>
        <w:adjustRightInd w:val="0"/>
        <w:snapToGrid w:val="0"/>
        <w:spacing w:line="360" w:lineRule="auto"/>
        <w:rPr>
          <w:rFonts w:hint="default" w:ascii="Times New Roman" w:hAnsi="Times New Roman" w:cs="Times New Roman"/>
          <w:kern w:val="0"/>
          <w:szCs w:val="21"/>
          <w:highlight w:val="none"/>
        </w:rPr>
      </w:pPr>
      <w:bookmarkStart w:id="124" w:name="_Toc245269368"/>
      <w:bookmarkStart w:id="125" w:name="_Toc245269014"/>
      <w:bookmarkStart w:id="126" w:name="_Toc245270664"/>
      <w:bookmarkStart w:id="127" w:name="_Toc245436570"/>
      <w:bookmarkStart w:id="128" w:name="_Toc245270863"/>
      <w:r>
        <w:rPr>
          <w:rFonts w:hint="default" w:ascii="Times New Roman" w:hAnsi="Times New Roman" w:cs="Times New Roman"/>
          <w:kern w:val="0"/>
          <w:szCs w:val="21"/>
          <w:highlight w:val="none"/>
          <w:lang w:eastAsia="zh-CN"/>
        </w:rPr>
        <w:t>7.</w:t>
      </w:r>
      <w:r>
        <w:rPr>
          <w:rFonts w:hint="default" w:ascii="Times New Roman" w:hAnsi="Times New Roman" w:cs="Times New Roman"/>
          <w:kern w:val="0"/>
          <w:szCs w:val="21"/>
          <w:highlight w:val="none"/>
        </w:rPr>
        <w:t>2.3各种包装应能确保各零部件在运输过程中不致遭到损坏、丢失、变形、受潮和腐蚀。</w:t>
      </w:r>
      <w:bookmarkEnd w:id="124"/>
      <w:bookmarkEnd w:id="125"/>
      <w:bookmarkEnd w:id="126"/>
      <w:bookmarkEnd w:id="127"/>
      <w:bookmarkEnd w:id="128"/>
      <w:bookmarkStart w:id="129" w:name="_Toc245270865"/>
      <w:bookmarkStart w:id="130" w:name="_Toc245270666"/>
      <w:bookmarkStart w:id="131" w:name="_Toc245269370"/>
      <w:bookmarkStart w:id="132" w:name="_Toc245269016"/>
      <w:bookmarkStart w:id="133" w:name="_Toc245436572"/>
    </w:p>
    <w:p w14:paraId="5B282C29">
      <w:pPr>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7.</w:t>
      </w:r>
      <w:r>
        <w:rPr>
          <w:rFonts w:hint="default" w:ascii="Times New Roman" w:hAnsi="Times New Roman" w:cs="Times New Roman"/>
          <w:kern w:val="0"/>
          <w:szCs w:val="21"/>
          <w:highlight w:val="none"/>
        </w:rPr>
        <w:t>2.4整体产品或分别运输的部件都要适合运输和装载的要求。</w:t>
      </w:r>
      <w:bookmarkEnd w:id="129"/>
      <w:bookmarkEnd w:id="130"/>
      <w:bookmarkEnd w:id="131"/>
      <w:bookmarkEnd w:id="132"/>
      <w:bookmarkEnd w:id="133"/>
    </w:p>
    <w:p w14:paraId="4406F303">
      <w:pPr>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7.</w:t>
      </w:r>
      <w:r>
        <w:rPr>
          <w:rFonts w:hint="default" w:ascii="Times New Roman" w:hAnsi="Times New Roman" w:cs="Times New Roman"/>
          <w:kern w:val="0"/>
          <w:szCs w:val="21"/>
          <w:highlight w:val="none"/>
        </w:rPr>
        <w:t>2.5随产品提供2份纸质和1份电子版的技术资料。</w:t>
      </w:r>
    </w:p>
    <w:p w14:paraId="7D5324FD">
      <w:pPr>
        <w:adjustRightInd w:val="0"/>
        <w:snapToGrid w:val="0"/>
        <w:spacing w:line="360" w:lineRule="auto"/>
        <w:rPr>
          <w:rFonts w:hint="default" w:ascii="Times New Roman" w:hAnsi="Times New Roman" w:cs="Times New Roman"/>
          <w:kern w:val="0"/>
          <w:szCs w:val="21"/>
          <w:highlight w:val="none"/>
        </w:rPr>
      </w:pPr>
      <w:bookmarkStart w:id="134" w:name="_Toc245436574"/>
      <w:bookmarkStart w:id="135" w:name="_Toc245269372"/>
      <w:bookmarkStart w:id="136" w:name="_Toc245269018"/>
      <w:bookmarkStart w:id="137" w:name="_Toc245270867"/>
      <w:bookmarkStart w:id="138" w:name="_Toc245270668"/>
      <w:r>
        <w:rPr>
          <w:rFonts w:hint="eastAsia" w:ascii="宋体" w:hAnsi="宋体" w:eastAsia="宋体" w:cs="宋体"/>
          <w:kern w:val="0"/>
          <w:szCs w:val="21"/>
          <w:highlight w:val="none"/>
          <w:lang w:val="en-US" w:eastAsia="zh-CN"/>
        </w:rPr>
        <w:t>★</w:t>
      </w:r>
      <w:r>
        <w:rPr>
          <w:rFonts w:hint="default" w:ascii="Times New Roman" w:hAnsi="Times New Roman" w:cs="Times New Roman"/>
          <w:kern w:val="0"/>
          <w:szCs w:val="21"/>
          <w:highlight w:val="none"/>
          <w:lang w:eastAsia="zh-CN"/>
        </w:rPr>
        <w:t>7.</w:t>
      </w:r>
      <w:r>
        <w:rPr>
          <w:rFonts w:hint="default" w:ascii="Times New Roman" w:hAnsi="Times New Roman" w:cs="Times New Roman"/>
          <w:kern w:val="0"/>
          <w:szCs w:val="21"/>
          <w:highlight w:val="none"/>
        </w:rPr>
        <w:t>2.6包装、运输和贮存均由中标方负责，运输的目的地为安装地点</w:t>
      </w:r>
      <w:r>
        <w:rPr>
          <w:rFonts w:hint="default" w:ascii="Times New Roman" w:hAnsi="Times New Roman" w:cs="Times New Roman"/>
          <w:kern w:val="0"/>
          <w:szCs w:val="21"/>
          <w:highlight w:val="none"/>
          <w:lang w:eastAsia="zh-CN"/>
        </w:rPr>
        <w:t>。</w:t>
      </w:r>
      <w:r>
        <w:rPr>
          <w:rFonts w:hint="default" w:ascii="Times New Roman" w:hAnsi="Times New Roman" w:cs="Times New Roman"/>
          <w:kern w:val="0"/>
          <w:szCs w:val="21"/>
          <w:highlight w:val="none"/>
        </w:rPr>
        <w:t>设备抵达目的地后，如果发现任一设备有偏差、损坏、损失、遗漏或数量、质量、技术规范书因中标方的责任与合同不符，招标方有权向中标方提出索赔。</w:t>
      </w:r>
      <w:bookmarkEnd w:id="134"/>
      <w:bookmarkEnd w:id="135"/>
      <w:bookmarkEnd w:id="136"/>
      <w:bookmarkEnd w:id="137"/>
      <w:bookmarkEnd w:id="138"/>
    </w:p>
    <w:p w14:paraId="192A701A">
      <w:pPr>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eastAsia="zh-CN"/>
        </w:rPr>
        <w:t>7.</w:t>
      </w:r>
      <w:r>
        <w:rPr>
          <w:rFonts w:hint="default" w:ascii="Times New Roman" w:hAnsi="Times New Roman" w:cs="Times New Roman"/>
          <w:kern w:val="0"/>
          <w:szCs w:val="21"/>
          <w:highlight w:val="none"/>
        </w:rPr>
        <w:t>2.7禁止</w:t>
      </w:r>
      <w:r>
        <w:rPr>
          <w:rFonts w:hint="default" w:ascii="Times New Roman" w:hAnsi="Times New Roman" w:cs="Times New Roman"/>
          <w:bCs/>
          <w:szCs w:val="21"/>
          <w:highlight w:val="none"/>
        </w:rPr>
        <w:t>安全工器具柜</w:t>
      </w:r>
      <w:r>
        <w:rPr>
          <w:rFonts w:hint="default" w:ascii="Times New Roman" w:hAnsi="Times New Roman" w:cs="Times New Roman"/>
          <w:kern w:val="0"/>
          <w:szCs w:val="21"/>
          <w:highlight w:val="none"/>
        </w:rPr>
        <w:t>与油、酸、碱或其他有害物质接触。</w:t>
      </w:r>
    </w:p>
    <w:bookmarkEnd w:id="55"/>
    <w:bookmarkEnd w:id="90"/>
    <w:bookmarkEnd w:id="91"/>
    <w:bookmarkEnd w:id="92"/>
    <w:bookmarkEnd w:id="118"/>
    <w:p w14:paraId="2F577DFC">
      <w:pPr>
        <w:pStyle w:val="4"/>
        <w:numPr>
          <w:ilvl w:val="0"/>
          <w:numId w:val="0"/>
        </w:numPr>
        <w:snapToGrid/>
        <w:spacing w:before="0" w:beforeLines="0" w:line="360" w:lineRule="auto"/>
        <w:ind w:leftChars="0"/>
        <w:rPr>
          <w:rFonts w:hint="default" w:ascii="Times New Roman" w:hAnsi="Times New Roman" w:cs="Times New Roman"/>
          <w:highlight w:val="none"/>
        </w:rPr>
      </w:pPr>
      <w:bookmarkStart w:id="139" w:name="_Toc1885"/>
      <w:r>
        <w:rPr>
          <w:rFonts w:hint="default" w:ascii="Times New Roman" w:hAnsi="Times New Roman" w:cs="Times New Roman"/>
          <w:highlight w:val="none"/>
          <w:lang w:val="en-US" w:eastAsia="zh-CN"/>
        </w:rPr>
        <w:t>8技术文件</w:t>
      </w:r>
      <w:bookmarkEnd w:id="139"/>
    </w:p>
    <w:p w14:paraId="48D0270A">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kern w:val="2"/>
          <w:sz w:val="21"/>
          <w:szCs w:val="21"/>
          <w:highlight w:val="none"/>
        </w:rPr>
      </w:pPr>
      <w:r>
        <w:rPr>
          <w:rFonts w:hint="default" w:ascii="Times New Roman" w:hAnsi="Times New Roman" w:eastAsia="宋体" w:cs="Times New Roman"/>
          <w:b w:val="0"/>
          <w:color w:val="auto"/>
          <w:sz w:val="21"/>
          <w:szCs w:val="21"/>
          <w:highlight w:val="none"/>
          <w:lang w:val="en-US" w:eastAsia="zh-CN"/>
        </w:rPr>
        <w:t>中</w:t>
      </w:r>
      <w:r>
        <w:rPr>
          <w:rFonts w:hint="default" w:ascii="Times New Roman" w:hAnsi="Times New Roman" w:eastAsia="宋体" w:cs="Times New Roman"/>
          <w:b w:val="0"/>
          <w:color w:val="auto"/>
          <w:sz w:val="21"/>
          <w:szCs w:val="21"/>
          <w:highlight w:val="none"/>
        </w:rPr>
        <w:t>标方提供</w:t>
      </w:r>
      <w:r>
        <w:rPr>
          <w:rFonts w:hint="default" w:ascii="Times New Roman" w:hAnsi="Times New Roman" w:eastAsia="宋体" w:cs="Times New Roman"/>
          <w:b w:val="0"/>
          <w:color w:val="auto"/>
          <w:sz w:val="21"/>
          <w:szCs w:val="21"/>
          <w:highlight w:val="none"/>
          <w:lang w:val="en-US" w:eastAsia="zh-CN"/>
        </w:rPr>
        <w:t>的</w:t>
      </w:r>
      <w:r>
        <w:rPr>
          <w:rFonts w:hint="default" w:ascii="Times New Roman" w:hAnsi="Times New Roman" w:eastAsia="宋体" w:cs="Times New Roman"/>
          <w:b w:val="0"/>
          <w:color w:val="auto"/>
          <w:sz w:val="21"/>
          <w:szCs w:val="21"/>
          <w:highlight w:val="none"/>
        </w:rPr>
        <w:t>图纸、资料、文件应</w:t>
      </w:r>
      <w:r>
        <w:rPr>
          <w:rFonts w:hint="default" w:ascii="Times New Roman" w:hAnsi="Times New Roman" w:eastAsia="宋体" w:cs="Times New Roman"/>
          <w:b w:val="0"/>
          <w:color w:val="auto"/>
          <w:sz w:val="21"/>
          <w:szCs w:val="21"/>
          <w:highlight w:val="none"/>
          <w:lang w:val="en-US" w:eastAsia="zh-CN"/>
        </w:rPr>
        <w:t>使用国家法定单位制即国际单位制，语言为中文。资料的组织结构清晰，内容正确、一致、清晰、完整，满足使用要求。技术文件要求如下：</w:t>
      </w:r>
    </w:p>
    <w:p w14:paraId="3D9960ED">
      <w:pPr>
        <w:numPr>
          <w:ilvl w:val="0"/>
          <w:numId w:val="0"/>
        </w:numPr>
        <w:adjustRightInd w:val="0"/>
        <w:snapToGrid w:val="0"/>
        <w:spacing w:before="0" w:beforeLines="0" w:line="360" w:lineRule="auto"/>
        <w:rPr>
          <w:rFonts w:hint="default" w:ascii="Times New Roman" w:hAnsi="Times New Roman" w:cs="Times New Roman"/>
          <w:b w:val="0"/>
          <w:color w:val="auto"/>
          <w:sz w:val="21"/>
          <w:szCs w:val="21"/>
          <w:highlight w:val="none"/>
          <w:lang w:eastAsia="zh-CN"/>
        </w:rPr>
      </w:pPr>
      <w:r>
        <w:rPr>
          <w:rFonts w:hint="default" w:ascii="Times New Roman" w:hAnsi="Times New Roman" w:eastAsia="宋体" w:cs="Times New Roman"/>
          <w:b w:val="0"/>
          <w:color w:val="auto"/>
          <w:kern w:val="2"/>
          <w:sz w:val="21"/>
          <w:szCs w:val="21"/>
          <w:highlight w:val="none"/>
          <w:lang w:val="en-US" w:eastAsia="zh-CN"/>
        </w:rPr>
        <w:t xml:space="preserve">8.1 </w:t>
      </w:r>
      <w:r>
        <w:rPr>
          <w:rFonts w:hint="default" w:ascii="Times New Roman" w:hAnsi="Times New Roman" w:eastAsia="宋体" w:cs="Times New Roman"/>
          <w:b w:val="0"/>
          <w:color w:val="auto"/>
          <w:sz w:val="21"/>
          <w:szCs w:val="21"/>
          <w:highlight w:val="none"/>
        </w:rPr>
        <w:t>产品</w:t>
      </w:r>
      <w:r>
        <w:rPr>
          <w:rFonts w:hint="default" w:ascii="Times New Roman" w:hAnsi="Times New Roman" w:eastAsia="宋体" w:cs="Times New Roman"/>
          <w:b w:val="0"/>
          <w:color w:val="auto"/>
          <w:sz w:val="21"/>
          <w:szCs w:val="21"/>
          <w:highlight w:val="none"/>
          <w:lang w:val="en-US" w:eastAsia="zh-CN"/>
        </w:rPr>
        <w:t>性能</w:t>
      </w:r>
      <w:r>
        <w:rPr>
          <w:rFonts w:hint="default" w:ascii="Times New Roman" w:hAnsi="Times New Roman" w:eastAsia="宋体" w:cs="Times New Roman"/>
          <w:b w:val="0"/>
          <w:color w:val="auto"/>
          <w:sz w:val="21"/>
          <w:szCs w:val="21"/>
          <w:highlight w:val="none"/>
        </w:rPr>
        <w:t>试验报告</w:t>
      </w:r>
      <w:r>
        <w:rPr>
          <w:rFonts w:hint="default" w:ascii="Times New Roman" w:hAnsi="Times New Roman" w:cs="Times New Roman"/>
          <w:b w:val="0"/>
          <w:color w:val="auto"/>
          <w:sz w:val="21"/>
          <w:szCs w:val="21"/>
          <w:highlight w:val="none"/>
          <w:lang w:eastAsia="zh-CN"/>
        </w:rPr>
        <w:t>；</w:t>
      </w:r>
    </w:p>
    <w:p w14:paraId="5163FBF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0" w:firstLineChars="0"/>
        <w:textAlignment w:val="auto"/>
        <w:outlineLvl w:val="9"/>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8.2供货批次产品出厂检验报告；</w:t>
      </w:r>
    </w:p>
    <w:p w14:paraId="12A19658">
      <w:pPr>
        <w:numPr>
          <w:ilvl w:val="0"/>
          <w:numId w:val="0"/>
        </w:numPr>
        <w:adjustRightInd w:val="0"/>
        <w:snapToGrid w:val="0"/>
        <w:spacing w:before="0" w:beforeLines="0" w:line="360" w:lineRule="auto"/>
        <w:rPr>
          <w:rFonts w:hint="default" w:ascii="Times New Roman" w:hAnsi="Times New Roman" w:eastAsia="宋体" w:cs="Times New Roman"/>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8.</w:t>
      </w:r>
      <w:r>
        <w:rPr>
          <w:rFonts w:hint="eastAsia" w:cs="Times New Roman"/>
          <w:b w:val="0"/>
          <w:color w:val="auto"/>
          <w:sz w:val="21"/>
          <w:szCs w:val="21"/>
          <w:highlight w:val="none"/>
          <w:lang w:val="en-US" w:eastAsia="zh-CN"/>
        </w:rPr>
        <w:t>3</w:t>
      </w:r>
      <w:r>
        <w:rPr>
          <w:rFonts w:hint="default" w:ascii="Times New Roman" w:hAnsi="Times New Roman" w:eastAsia="宋体" w:cs="Times New Roman"/>
          <w:b w:val="0"/>
          <w:color w:val="auto"/>
          <w:sz w:val="21"/>
          <w:szCs w:val="21"/>
          <w:highlight w:val="none"/>
          <w:lang w:val="en-US" w:eastAsia="zh-CN"/>
        </w:rPr>
        <w:t xml:space="preserve"> </w:t>
      </w:r>
      <w:r>
        <w:rPr>
          <w:rFonts w:hint="default" w:ascii="Times New Roman" w:hAnsi="Times New Roman" w:eastAsia="宋体" w:cs="Times New Roman"/>
          <w:b w:val="0"/>
          <w:color w:val="auto"/>
          <w:sz w:val="21"/>
          <w:szCs w:val="21"/>
          <w:highlight w:val="none"/>
        </w:rPr>
        <w:t>产品合格证</w:t>
      </w:r>
      <w:r>
        <w:rPr>
          <w:rFonts w:hint="default" w:ascii="Times New Roman" w:hAnsi="Times New Roman" w:cs="Times New Roman"/>
          <w:b w:val="0"/>
          <w:color w:val="auto"/>
          <w:sz w:val="21"/>
          <w:szCs w:val="21"/>
          <w:highlight w:val="none"/>
          <w:lang w:eastAsia="zh-CN"/>
        </w:rPr>
        <w:t>；</w:t>
      </w:r>
    </w:p>
    <w:p w14:paraId="5A64BAB7">
      <w:pPr>
        <w:numPr>
          <w:ilvl w:val="0"/>
          <w:numId w:val="0"/>
        </w:numPr>
        <w:adjustRightInd w:val="0"/>
        <w:snapToGrid w:val="0"/>
        <w:spacing w:before="0" w:beforeLines="0" w:line="360" w:lineRule="auto"/>
        <w:rPr>
          <w:rFonts w:hint="default" w:ascii="Times New Roman" w:hAnsi="Times New Roman" w:eastAsia="宋体" w:cs="Times New Roman"/>
          <w:kern w:val="0"/>
          <w:szCs w:val="21"/>
          <w:highlight w:val="none"/>
          <w:lang w:eastAsia="zh-CN"/>
        </w:rPr>
      </w:pPr>
      <w:r>
        <w:rPr>
          <w:rFonts w:hint="default" w:ascii="Times New Roman" w:hAnsi="Times New Roman" w:eastAsia="宋体" w:cs="Times New Roman"/>
          <w:b w:val="0"/>
          <w:color w:val="auto"/>
          <w:sz w:val="21"/>
          <w:szCs w:val="21"/>
          <w:highlight w:val="none"/>
          <w:lang w:val="en-US" w:eastAsia="zh-CN"/>
        </w:rPr>
        <w:t>8.</w:t>
      </w:r>
      <w:r>
        <w:rPr>
          <w:rFonts w:hint="eastAsia" w:cs="Times New Roman"/>
          <w:b w:val="0"/>
          <w:color w:val="auto"/>
          <w:sz w:val="21"/>
          <w:szCs w:val="21"/>
          <w:highlight w:val="none"/>
          <w:lang w:val="en-US" w:eastAsia="zh-CN"/>
        </w:rPr>
        <w:t>4</w:t>
      </w:r>
      <w:r>
        <w:rPr>
          <w:rFonts w:hint="default" w:ascii="Times New Roman" w:hAnsi="Times New Roman" w:eastAsia="宋体" w:cs="Times New Roman"/>
          <w:b w:val="0"/>
          <w:color w:val="auto"/>
          <w:sz w:val="21"/>
          <w:szCs w:val="21"/>
          <w:highlight w:val="none"/>
          <w:lang w:val="en-US" w:eastAsia="zh-CN"/>
        </w:rPr>
        <w:t xml:space="preserve"> </w:t>
      </w:r>
      <w:r>
        <w:rPr>
          <w:rFonts w:hint="default" w:ascii="Times New Roman" w:hAnsi="Times New Roman" w:cs="Times New Roman"/>
          <w:kern w:val="0"/>
          <w:szCs w:val="21"/>
          <w:highlight w:val="none"/>
        </w:rPr>
        <w:t>随产品提供2份</w:t>
      </w:r>
      <w:r>
        <w:rPr>
          <w:rFonts w:hint="default" w:ascii="Times New Roman" w:hAnsi="Times New Roman" w:eastAsia="宋体" w:cs="Times New Roman"/>
          <w:b w:val="0"/>
          <w:color w:val="auto"/>
          <w:sz w:val="21"/>
          <w:szCs w:val="21"/>
          <w:highlight w:val="none"/>
        </w:rPr>
        <w:t>详细</w:t>
      </w:r>
      <w:r>
        <w:rPr>
          <w:rFonts w:hint="default" w:ascii="Times New Roman" w:hAnsi="Times New Roman" w:cs="Times New Roman"/>
          <w:kern w:val="0"/>
          <w:szCs w:val="21"/>
          <w:highlight w:val="none"/>
        </w:rPr>
        <w:t>纸质</w:t>
      </w:r>
      <w:r>
        <w:rPr>
          <w:rFonts w:hint="default" w:ascii="Times New Roman" w:hAnsi="Times New Roman" w:eastAsia="宋体" w:cs="Times New Roman"/>
          <w:b w:val="0"/>
          <w:color w:val="auto"/>
          <w:sz w:val="21"/>
          <w:szCs w:val="21"/>
          <w:highlight w:val="none"/>
        </w:rPr>
        <w:t>说明书</w:t>
      </w:r>
      <w:r>
        <w:rPr>
          <w:rFonts w:hint="default" w:ascii="Times New Roman" w:hAnsi="Times New Roman" w:cs="Times New Roman"/>
          <w:kern w:val="0"/>
          <w:szCs w:val="21"/>
          <w:highlight w:val="none"/>
        </w:rPr>
        <w:t>和1份电子版的技术资料</w:t>
      </w:r>
      <w:r>
        <w:rPr>
          <w:rFonts w:hint="default" w:ascii="Times New Roman" w:hAnsi="Times New Roman" w:cs="Times New Roman"/>
          <w:kern w:val="0"/>
          <w:szCs w:val="21"/>
          <w:highlight w:val="none"/>
          <w:lang w:eastAsia="zh-CN"/>
        </w:rPr>
        <w:t>：</w:t>
      </w:r>
    </w:p>
    <w:p w14:paraId="7ECE2492">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lang w:eastAsia="zh-CN"/>
        </w:rPr>
      </w:pPr>
      <w:r>
        <w:rPr>
          <w:rFonts w:hint="default" w:ascii="Times New Roman" w:hAnsi="Times New Roman" w:eastAsia="宋体" w:cs="Times New Roman"/>
          <w:b w:val="0"/>
          <w:color w:val="auto"/>
          <w:sz w:val="21"/>
          <w:szCs w:val="21"/>
          <w:highlight w:val="none"/>
        </w:rPr>
        <w:t>应至少包括以下内容</w:t>
      </w:r>
      <w:r>
        <w:rPr>
          <w:rFonts w:hint="default" w:ascii="Times New Roman" w:hAnsi="Times New Roman" w:cs="Times New Roman"/>
          <w:b w:val="0"/>
          <w:color w:val="auto"/>
          <w:sz w:val="21"/>
          <w:szCs w:val="21"/>
          <w:highlight w:val="none"/>
          <w:lang w:eastAsia="zh-CN"/>
        </w:rPr>
        <w:t>：</w:t>
      </w:r>
    </w:p>
    <w:p w14:paraId="72A45FDB">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——厂商名称； </w:t>
      </w:r>
    </w:p>
    <w:p w14:paraId="04FF0EDE">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——厂商地址等其他信息； </w:t>
      </w:r>
    </w:p>
    <w:p w14:paraId="155EE00A">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——产品用途、限制，最大工作高度； </w:t>
      </w:r>
    </w:p>
    <w:p w14:paraId="52FEC768">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——警告禁止擅自改装； </w:t>
      </w:r>
    </w:p>
    <w:p w14:paraId="618B7457">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——安装使用说明； </w:t>
      </w:r>
    </w:p>
    <w:p w14:paraId="52FCB18B">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——在使用前的检查步骤； </w:t>
      </w:r>
    </w:p>
    <w:p w14:paraId="7659EB0F">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——储存、清洗、维护说明； </w:t>
      </w:r>
    </w:p>
    <w:p w14:paraId="53F52106">
      <w:pPr>
        <w:numPr>
          <w:ilvl w:val="0"/>
          <w:numId w:val="0"/>
        </w:numPr>
        <w:adjustRightInd w:val="0"/>
        <w:snapToGrid w:val="0"/>
        <w:spacing w:before="0" w:beforeLines="0" w:line="360" w:lineRule="auto"/>
        <w:ind w:firstLine="420" w:firstLineChars="200"/>
        <w:rPr>
          <w:rFonts w:hint="default" w:ascii="Times New Roman" w:hAnsi="Times New Roman" w:eastAsia="宋体" w:cs="Times New Roman"/>
          <w:b w:val="0"/>
          <w:color w:val="auto"/>
          <w:sz w:val="21"/>
          <w:szCs w:val="21"/>
          <w:highlight w:val="none"/>
        </w:rPr>
      </w:pPr>
      <w:r>
        <w:rPr>
          <w:rFonts w:hint="default" w:ascii="Times New Roman" w:hAnsi="Times New Roman" w:eastAsia="宋体" w:cs="Times New Roman"/>
          <w:b w:val="0"/>
          <w:color w:val="auto"/>
          <w:sz w:val="21"/>
          <w:szCs w:val="21"/>
          <w:highlight w:val="none"/>
        </w:rPr>
        <w:t xml:space="preserve">——产品报废条件； </w:t>
      </w:r>
    </w:p>
    <w:p w14:paraId="6A50E2D9">
      <w:pPr>
        <w:numPr>
          <w:ilvl w:val="0"/>
          <w:numId w:val="0"/>
        </w:numPr>
        <w:adjustRightInd w:val="0"/>
        <w:snapToGrid w:val="0"/>
        <w:spacing w:before="0" w:beforeLines="0" w:line="360" w:lineRule="auto"/>
        <w:ind w:firstLine="420" w:firstLineChars="200"/>
        <w:rPr>
          <w:rFonts w:hint="default" w:ascii="Times New Roman" w:hAnsi="Times New Roman" w:cs="Times New Roman"/>
          <w:szCs w:val="21"/>
          <w:highlight w:val="none"/>
          <w:lang w:val="en-US" w:eastAsia="zh-CN"/>
        </w:rPr>
      </w:pPr>
      <w:r>
        <w:rPr>
          <w:rFonts w:hint="default" w:ascii="Times New Roman" w:hAnsi="Times New Roman" w:eastAsia="宋体" w:cs="Times New Roman"/>
          <w:b w:val="0"/>
          <w:color w:val="auto"/>
          <w:sz w:val="21"/>
          <w:szCs w:val="21"/>
          <w:highlight w:val="none"/>
        </w:rPr>
        <w:t>——法律法规要求说明的其他内容。</w:t>
      </w:r>
    </w:p>
    <w:p w14:paraId="4E148E57">
      <w:pPr>
        <w:pStyle w:val="4"/>
        <w:numPr>
          <w:ilvl w:val="0"/>
          <w:numId w:val="0"/>
        </w:numPr>
        <w:snapToGrid/>
        <w:spacing w:before="0" w:beforeLines="0" w:line="360" w:lineRule="auto"/>
        <w:ind w:leftChars="0"/>
        <w:rPr>
          <w:rFonts w:hint="default" w:ascii="Times New Roman" w:hAnsi="Times New Roman" w:cs="Times New Roman"/>
          <w:highlight w:val="none"/>
        </w:rPr>
      </w:pPr>
      <w:bookmarkStart w:id="140" w:name="_Toc10385"/>
      <w:r>
        <w:rPr>
          <w:rFonts w:hint="default" w:ascii="Times New Roman" w:hAnsi="Times New Roman" w:cs="Times New Roman"/>
          <w:highlight w:val="none"/>
          <w:lang w:val="en-US" w:eastAsia="zh-CN"/>
        </w:rPr>
        <w:t>9 培训及</w:t>
      </w:r>
      <w:r>
        <w:rPr>
          <w:rFonts w:hint="default" w:ascii="Times New Roman" w:hAnsi="Times New Roman" w:cs="Times New Roman"/>
          <w:highlight w:val="none"/>
        </w:rPr>
        <w:t>售后服务</w:t>
      </w:r>
      <w:bookmarkEnd w:id="140"/>
    </w:p>
    <w:p w14:paraId="77E735F3">
      <w:pPr>
        <w:adjustRightInd w:val="0"/>
        <w:snapToGrid w:val="0"/>
        <w:spacing w:line="360" w:lineRule="auto"/>
        <w:rPr>
          <w:rFonts w:hint="default" w:ascii="Times New Roman" w:hAnsi="Times New Roman" w:cs="Times New Roman"/>
          <w:kern w:val="0"/>
          <w:szCs w:val="21"/>
          <w:highlight w:val="none"/>
        </w:rPr>
      </w:pPr>
      <w:bookmarkStart w:id="141" w:name="_Toc276490910"/>
      <w:bookmarkStart w:id="142" w:name="_Toc305941240"/>
      <w:bookmarkStart w:id="143" w:name="_Toc276492422"/>
      <w:bookmarkStart w:id="144" w:name="_Toc305941553"/>
      <w:bookmarkStart w:id="145" w:name="_Toc502860917"/>
      <w:bookmarkStart w:id="146" w:name="_Toc397006852"/>
      <w:bookmarkStart w:id="147" w:name="_Toc398041493"/>
      <w:bookmarkStart w:id="148" w:name="_Toc502856560"/>
      <w:bookmarkStart w:id="149" w:name="_Toc397006848"/>
      <w:bookmarkStart w:id="150" w:name="_Toc502916017"/>
      <w:bookmarkStart w:id="151" w:name="_Toc305941267"/>
      <w:bookmarkStart w:id="152" w:name="_Toc398041498"/>
      <w:bookmarkStart w:id="153" w:name="_Toc13931"/>
      <w:bookmarkStart w:id="154" w:name="_Toc305941529"/>
      <w:r>
        <w:rPr>
          <w:rFonts w:hint="default" w:ascii="Times New Roman" w:hAnsi="Times New Roman" w:cs="Times New Roman"/>
          <w:kern w:val="0"/>
          <w:szCs w:val="21"/>
          <w:highlight w:val="none"/>
          <w:lang w:val="en-US" w:eastAsia="zh-CN"/>
        </w:rPr>
        <w:t>9</w:t>
      </w:r>
      <w:r>
        <w:rPr>
          <w:rFonts w:hint="default" w:ascii="Times New Roman" w:hAnsi="Times New Roman" w:cs="Times New Roman"/>
          <w:kern w:val="0"/>
          <w:szCs w:val="21"/>
          <w:highlight w:val="none"/>
          <w:lang w:eastAsia="zh-CN"/>
        </w:rPr>
        <w:t>.</w:t>
      </w:r>
      <w:r>
        <w:rPr>
          <w:rFonts w:hint="default" w:ascii="Times New Roman" w:hAnsi="Times New Roman" w:cs="Times New Roman"/>
          <w:kern w:val="0"/>
          <w:szCs w:val="21"/>
          <w:highlight w:val="none"/>
        </w:rPr>
        <w:t>1 自招标方向</w:t>
      </w:r>
      <w:r>
        <w:rPr>
          <w:rFonts w:hint="eastAsia" w:ascii="Times New Roman" w:hAnsi="Times New Roman" w:cs="Times New Roman"/>
          <w:kern w:val="0"/>
          <w:szCs w:val="21"/>
          <w:highlight w:val="none"/>
          <w:lang w:eastAsia="zh-CN"/>
        </w:rPr>
        <w:t>中</w:t>
      </w:r>
      <w:r>
        <w:rPr>
          <w:rFonts w:hint="default" w:ascii="Times New Roman" w:hAnsi="Times New Roman" w:cs="Times New Roman"/>
          <w:kern w:val="0"/>
          <w:szCs w:val="21"/>
          <w:highlight w:val="none"/>
        </w:rPr>
        <w:t>标方订购产品使用之日起，</w:t>
      </w:r>
      <w:r>
        <w:rPr>
          <w:rFonts w:hint="default" w:ascii="Times New Roman" w:hAnsi="Times New Roman" w:cs="Times New Roman"/>
          <w:kern w:val="0"/>
          <w:szCs w:val="21"/>
          <w:highlight w:val="none"/>
          <w:lang w:val="en-US" w:eastAsia="zh-CN"/>
        </w:rPr>
        <w:t>中</w:t>
      </w:r>
      <w:r>
        <w:rPr>
          <w:rFonts w:hint="default" w:ascii="Times New Roman" w:hAnsi="Times New Roman" w:cs="Times New Roman"/>
          <w:kern w:val="0"/>
          <w:szCs w:val="21"/>
          <w:highlight w:val="none"/>
        </w:rPr>
        <w:t>标方应向招标方提供包括热线技术指导、现场故障排除等各种用户技术服务。</w:t>
      </w:r>
    </w:p>
    <w:p w14:paraId="280EF29B">
      <w:pPr>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9</w:t>
      </w:r>
      <w:r>
        <w:rPr>
          <w:rFonts w:hint="default" w:ascii="Times New Roman" w:hAnsi="Times New Roman" w:cs="Times New Roman"/>
          <w:kern w:val="0"/>
          <w:szCs w:val="21"/>
          <w:highlight w:val="none"/>
          <w:lang w:eastAsia="zh-CN"/>
        </w:rPr>
        <w:t>.</w:t>
      </w:r>
      <w:r>
        <w:rPr>
          <w:rFonts w:hint="default" w:ascii="Times New Roman" w:hAnsi="Times New Roman" w:cs="Times New Roman"/>
          <w:kern w:val="0"/>
          <w:szCs w:val="21"/>
          <w:highlight w:val="none"/>
        </w:rPr>
        <w:t>2 质保期限：自产品出厂日期与交货日期起不短于正常使用三年或产品到货三年（中标方承诺的质保期若长于上述时间，则按承诺时间执行）。</w:t>
      </w:r>
    </w:p>
    <w:p w14:paraId="785BB3BC">
      <w:pPr>
        <w:adjustRightInd w:val="0"/>
        <w:snapToGrid w:val="0"/>
        <w:spacing w:line="360" w:lineRule="auto"/>
        <w:rPr>
          <w:rFonts w:hint="default" w:ascii="Times New Roman" w:hAnsi="Times New Roman" w:cs="Times New Roman"/>
          <w:kern w:val="0"/>
          <w:szCs w:val="21"/>
          <w:highlight w:val="none"/>
        </w:rPr>
      </w:pPr>
      <w:r>
        <w:rPr>
          <w:rFonts w:hint="default" w:ascii="Times New Roman" w:hAnsi="Times New Roman" w:cs="Times New Roman"/>
          <w:kern w:val="0"/>
          <w:szCs w:val="21"/>
          <w:highlight w:val="none"/>
          <w:lang w:val="en-US" w:eastAsia="zh-CN"/>
        </w:rPr>
        <w:t>9</w:t>
      </w:r>
      <w:r>
        <w:rPr>
          <w:rFonts w:hint="default" w:ascii="Times New Roman" w:hAnsi="Times New Roman" w:cs="Times New Roman"/>
          <w:kern w:val="0"/>
          <w:szCs w:val="21"/>
          <w:highlight w:val="none"/>
        </w:rPr>
        <w:t>.3招标方在产品的质保期内使用过程中出现因产品或配件质量问题导致的功能性故障时，中标方应对产品进行保修或更换。</w:t>
      </w:r>
    </w:p>
    <w:p w14:paraId="0C652F5C">
      <w:pPr>
        <w:adjustRightInd w:val="0"/>
        <w:snapToGrid w:val="0"/>
        <w:spacing w:line="360" w:lineRule="auto"/>
        <w:rPr>
          <w:rFonts w:hint="default" w:ascii="Times New Roman" w:hAnsi="Times New Roman" w:cs="Times New Roman"/>
          <w:highlight w:val="none"/>
        </w:rPr>
      </w:pPr>
      <w:r>
        <w:rPr>
          <w:rFonts w:hint="default" w:ascii="Times New Roman" w:hAnsi="Times New Roman" w:cs="Times New Roman"/>
          <w:kern w:val="0"/>
          <w:szCs w:val="21"/>
          <w:highlight w:val="none"/>
          <w:lang w:val="en-US" w:eastAsia="zh-CN"/>
        </w:rPr>
        <w:t>9</w:t>
      </w:r>
      <w:r>
        <w:rPr>
          <w:rFonts w:hint="default" w:ascii="Times New Roman" w:hAnsi="Times New Roman" w:cs="Times New Roman"/>
          <w:kern w:val="0"/>
          <w:szCs w:val="21"/>
          <w:highlight w:val="none"/>
        </w:rPr>
        <w:t>.</w:t>
      </w:r>
      <w:r>
        <w:rPr>
          <w:rFonts w:hint="default" w:ascii="Times New Roman" w:hAnsi="Times New Roman" w:cs="Times New Roman"/>
          <w:kern w:val="0"/>
          <w:szCs w:val="21"/>
          <w:highlight w:val="none"/>
          <w:lang w:val="en-US" w:eastAsia="zh-CN"/>
        </w:rPr>
        <w:t>4中标方负</w:t>
      </w:r>
      <w:r>
        <w:rPr>
          <w:rFonts w:hint="default" w:ascii="Times New Roman" w:hAnsi="Times New Roman" w:cs="Times New Roman"/>
          <w:b w:val="0"/>
          <w:bCs w:val="0"/>
          <w:sz w:val="21"/>
          <w:szCs w:val="21"/>
          <w:highlight w:val="none"/>
        </w:rPr>
        <w:t>责对</w:t>
      </w:r>
      <w:r>
        <w:rPr>
          <w:rFonts w:hint="default" w:ascii="Times New Roman" w:hAnsi="Times New Roman" w:cs="Times New Roman"/>
          <w:b w:val="0"/>
          <w:bCs w:val="0"/>
          <w:sz w:val="21"/>
          <w:szCs w:val="21"/>
          <w:highlight w:val="none"/>
          <w:lang w:val="en-US" w:eastAsia="zh-CN"/>
        </w:rPr>
        <w:t>招标</w:t>
      </w:r>
      <w:r>
        <w:rPr>
          <w:rFonts w:hint="default" w:ascii="Times New Roman" w:hAnsi="Times New Roman" w:cs="Times New Roman"/>
          <w:b w:val="0"/>
          <w:bCs w:val="0"/>
          <w:sz w:val="21"/>
          <w:szCs w:val="21"/>
          <w:highlight w:val="none"/>
        </w:rPr>
        <w:t>方的人员进行现场培训，培训内容</w:t>
      </w:r>
      <w:r>
        <w:rPr>
          <w:rFonts w:hint="default" w:ascii="Times New Roman" w:hAnsi="Times New Roman" w:cs="Times New Roman"/>
          <w:b w:val="0"/>
          <w:bCs w:val="0"/>
          <w:sz w:val="21"/>
          <w:szCs w:val="21"/>
          <w:highlight w:val="none"/>
          <w:lang w:eastAsia="zh-CN"/>
        </w:rPr>
        <w:t>包含正确使用方法及</w:t>
      </w:r>
      <w:r>
        <w:rPr>
          <w:rFonts w:hint="default" w:ascii="Times New Roman" w:hAnsi="Times New Roman" w:cs="Times New Roman"/>
          <w:b w:val="0"/>
          <w:bCs w:val="0"/>
          <w:sz w:val="21"/>
          <w:szCs w:val="21"/>
          <w:highlight w:val="none"/>
        </w:rPr>
        <w:t>维护等</w:t>
      </w:r>
      <w:r>
        <w:rPr>
          <w:rFonts w:hint="default" w:ascii="Times New Roman" w:hAnsi="Times New Roman" w:cs="Times New Roman"/>
          <w:b w:val="0"/>
          <w:bCs w:val="0"/>
          <w:sz w:val="21"/>
          <w:szCs w:val="21"/>
          <w:highlight w:val="none"/>
          <w:lang w:eastAsia="zh-CN"/>
        </w:rPr>
        <w:t>，并提供必要的技术资料、图纸、参考材料、培训手册、工具等。</w:t>
      </w:r>
    </w:p>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14:paraId="7F67C14A">
      <w:pPr>
        <w:pStyle w:val="4"/>
        <w:numPr>
          <w:ilvl w:val="0"/>
          <w:numId w:val="0"/>
        </w:numPr>
        <w:snapToGrid/>
        <w:spacing w:before="0" w:beforeLines="0" w:line="360" w:lineRule="auto"/>
        <w:ind w:leftChars="0"/>
        <w:rPr>
          <w:rFonts w:hint="default" w:ascii="Times New Roman" w:hAnsi="Times New Roman" w:cs="Times New Roman"/>
          <w:highlight w:val="none"/>
        </w:rPr>
      </w:pPr>
      <w:bookmarkStart w:id="155" w:name="_Toc305941559"/>
      <w:bookmarkStart w:id="156" w:name="_Toc502860919"/>
      <w:bookmarkStart w:id="157" w:name="_Toc32240"/>
      <w:bookmarkStart w:id="158" w:name="_Toc305941275"/>
      <w:bookmarkStart w:id="159" w:name="_Toc502856562"/>
      <w:bookmarkStart w:id="160" w:name="_Toc6866"/>
      <w:bookmarkStart w:id="161" w:name="_Toc19337"/>
      <w:bookmarkStart w:id="162" w:name="_Toc287602849"/>
      <w:bookmarkStart w:id="163" w:name="_Toc469"/>
      <w:bookmarkStart w:id="164" w:name="_Toc29697"/>
      <w:bookmarkStart w:id="165" w:name="_Toc398041500"/>
      <w:bookmarkStart w:id="166" w:name="_Toc29094"/>
      <w:bookmarkStart w:id="167" w:name="_Toc397006854"/>
      <w:r>
        <w:rPr>
          <w:rFonts w:hint="default" w:ascii="Times New Roman" w:hAnsi="Times New Roman" w:cs="Times New Roman"/>
          <w:highlight w:val="none"/>
          <w:lang w:val="en-US" w:eastAsia="zh-CN"/>
        </w:rPr>
        <w:t xml:space="preserve">10 </w:t>
      </w:r>
      <w:r>
        <w:rPr>
          <w:rFonts w:hint="default" w:ascii="Times New Roman" w:hAnsi="Times New Roman" w:cs="Times New Roman"/>
          <w:highlight w:val="none"/>
        </w:rPr>
        <w:t>技术差异表</w:t>
      </w:r>
      <w:bookmarkEnd w:id="155"/>
      <w:bookmarkEnd w:id="156"/>
      <w:bookmarkEnd w:id="157"/>
      <w:bookmarkEnd w:id="158"/>
      <w:bookmarkEnd w:id="159"/>
      <w:bookmarkEnd w:id="160"/>
      <w:bookmarkEnd w:id="161"/>
      <w:bookmarkEnd w:id="162"/>
      <w:bookmarkEnd w:id="163"/>
      <w:bookmarkEnd w:id="164"/>
      <w:bookmarkEnd w:id="165"/>
      <w:bookmarkEnd w:id="166"/>
      <w:bookmarkEnd w:id="167"/>
    </w:p>
    <w:p w14:paraId="2D79E418">
      <w:pPr>
        <w:pStyle w:val="58"/>
        <w:spacing w:line="360" w:lineRule="auto"/>
        <w:ind w:left="0" w:leftChars="0"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投标方应将所供物资与本</w:t>
      </w:r>
      <w:r>
        <w:rPr>
          <w:rFonts w:hint="default" w:ascii="Times New Roman" w:hAnsi="Times New Roman" w:cs="Times New Roman"/>
          <w:szCs w:val="21"/>
          <w:highlight w:val="none"/>
          <w:lang w:eastAsia="zh-CN"/>
        </w:rPr>
        <w:t>技术规范书</w:t>
      </w:r>
      <w:r>
        <w:rPr>
          <w:rFonts w:hint="default" w:ascii="Times New Roman" w:hAnsi="Times New Roman" w:cs="Times New Roman"/>
          <w:szCs w:val="21"/>
          <w:highlight w:val="none"/>
        </w:rPr>
        <w:t>有差异之处，无论优于或劣于本</w:t>
      </w:r>
      <w:r>
        <w:rPr>
          <w:rFonts w:hint="default" w:ascii="Times New Roman" w:hAnsi="Times New Roman" w:cs="Times New Roman"/>
          <w:szCs w:val="21"/>
          <w:highlight w:val="none"/>
          <w:lang w:eastAsia="zh-CN"/>
        </w:rPr>
        <w:t>技术规范</w:t>
      </w:r>
      <w:r>
        <w:rPr>
          <w:rFonts w:hint="default" w:ascii="Times New Roman" w:hAnsi="Times New Roman" w:cs="Times New Roman"/>
          <w:szCs w:val="21"/>
          <w:highlight w:val="none"/>
        </w:rPr>
        <w:t>书要求，均</w:t>
      </w:r>
      <w:r>
        <w:rPr>
          <w:rFonts w:hint="default" w:ascii="Times New Roman" w:hAnsi="Times New Roman" w:cs="Times New Roman"/>
          <w:szCs w:val="21"/>
          <w:highlight w:val="none"/>
          <w:lang w:val="en-US" w:eastAsia="zh-CN"/>
        </w:rPr>
        <w:t>应填写表10.1</w:t>
      </w:r>
      <w:r>
        <w:rPr>
          <w:rFonts w:hint="default" w:ascii="Times New Roman" w:hAnsi="Times New Roman" w:cs="Times New Roman"/>
          <w:szCs w:val="21"/>
          <w:highlight w:val="none"/>
        </w:rPr>
        <w:t>。</w:t>
      </w:r>
    </w:p>
    <w:p w14:paraId="20A5E674">
      <w:pPr>
        <w:pStyle w:val="58"/>
        <w:adjustRightInd w:val="0"/>
        <w:snapToGrid w:val="0"/>
        <w:spacing w:line="360" w:lineRule="auto"/>
        <w:ind w:firstLine="199" w:firstLineChars="95"/>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表</w:t>
      </w:r>
      <w:r>
        <w:rPr>
          <w:rFonts w:hint="default" w:ascii="Times New Roman" w:hAnsi="Times New Roman" w:cs="Times New Roman"/>
          <w:szCs w:val="21"/>
          <w:highlight w:val="none"/>
          <w:lang w:val="en-US" w:eastAsia="zh-CN"/>
        </w:rPr>
        <w:t>10</w:t>
      </w:r>
      <w:r>
        <w:rPr>
          <w:rFonts w:hint="default" w:ascii="Times New Roman" w:hAnsi="Times New Roman" w:cs="Times New Roman"/>
          <w:szCs w:val="21"/>
          <w:highlight w:val="none"/>
        </w:rPr>
        <w:t>.</w:t>
      </w:r>
      <w:r>
        <w:rPr>
          <w:rFonts w:hint="default" w:ascii="Times New Roman" w:hAnsi="Times New Roman" w:cs="Times New Roman"/>
          <w:szCs w:val="21"/>
          <w:highlight w:val="none"/>
          <w:lang w:val="en-US" w:eastAsia="zh-CN"/>
        </w:rPr>
        <w:t>1</w:t>
      </w:r>
      <w:r>
        <w:rPr>
          <w:rFonts w:hint="default" w:ascii="Times New Roman" w:hAnsi="Times New Roman" w:cs="Times New Roman"/>
          <w:szCs w:val="21"/>
          <w:highlight w:val="none"/>
        </w:rPr>
        <w:t>技术差异表  （投标方填写）</w:t>
      </w:r>
    </w:p>
    <w:tbl>
      <w:tblPr>
        <w:tblStyle w:val="39"/>
        <w:tblW w:w="87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214"/>
        <w:gridCol w:w="2832"/>
        <w:gridCol w:w="1314"/>
        <w:gridCol w:w="2689"/>
      </w:tblGrid>
      <w:tr w14:paraId="367322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09" w:type="dxa"/>
            <w:vMerge w:val="restart"/>
            <w:noWrap w:val="0"/>
            <w:vAlign w:val="center"/>
          </w:tcPr>
          <w:p w14:paraId="415E1989">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序</w:t>
            </w:r>
          </w:p>
          <w:p w14:paraId="2C572F04">
            <w:pPr>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号</w:t>
            </w:r>
          </w:p>
        </w:tc>
        <w:tc>
          <w:tcPr>
            <w:tcW w:w="4046" w:type="dxa"/>
            <w:gridSpan w:val="2"/>
            <w:noWrap w:val="0"/>
            <w:vAlign w:val="center"/>
          </w:tcPr>
          <w:p w14:paraId="0FDB05D2">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招 标 文 件</w:t>
            </w:r>
          </w:p>
        </w:tc>
        <w:tc>
          <w:tcPr>
            <w:tcW w:w="4003" w:type="dxa"/>
            <w:gridSpan w:val="2"/>
            <w:noWrap w:val="0"/>
            <w:vAlign w:val="center"/>
          </w:tcPr>
          <w:p w14:paraId="024D5115">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投  标  文  件</w:t>
            </w:r>
          </w:p>
        </w:tc>
      </w:tr>
      <w:tr w14:paraId="75598B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09" w:type="dxa"/>
            <w:vMerge w:val="continue"/>
            <w:noWrap w:val="0"/>
            <w:vAlign w:val="center"/>
          </w:tcPr>
          <w:p w14:paraId="59B482F2">
            <w:pPr>
              <w:widowControl/>
              <w:autoSpaceDE w:val="0"/>
              <w:autoSpaceDN w:val="0"/>
              <w:spacing w:before="40" w:line="360" w:lineRule="auto"/>
              <w:jc w:val="center"/>
              <w:textAlignment w:val="bottom"/>
              <w:rPr>
                <w:rFonts w:hint="default" w:ascii="Times New Roman" w:hAnsi="Times New Roman" w:cs="Times New Roman"/>
                <w:szCs w:val="21"/>
                <w:highlight w:val="none"/>
              </w:rPr>
            </w:pPr>
          </w:p>
        </w:tc>
        <w:tc>
          <w:tcPr>
            <w:tcW w:w="1214" w:type="dxa"/>
            <w:noWrap w:val="0"/>
            <w:vAlign w:val="center"/>
          </w:tcPr>
          <w:p w14:paraId="77C75629">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条  目</w:t>
            </w:r>
          </w:p>
        </w:tc>
        <w:tc>
          <w:tcPr>
            <w:tcW w:w="2832" w:type="dxa"/>
            <w:noWrap w:val="0"/>
            <w:vAlign w:val="center"/>
          </w:tcPr>
          <w:p w14:paraId="59CA9880">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简  要  内  容</w:t>
            </w:r>
          </w:p>
        </w:tc>
        <w:tc>
          <w:tcPr>
            <w:tcW w:w="1314" w:type="dxa"/>
            <w:noWrap w:val="0"/>
            <w:vAlign w:val="center"/>
          </w:tcPr>
          <w:p w14:paraId="012AE7F4">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条  目</w:t>
            </w:r>
          </w:p>
        </w:tc>
        <w:tc>
          <w:tcPr>
            <w:tcW w:w="2689" w:type="dxa"/>
            <w:noWrap w:val="0"/>
            <w:vAlign w:val="center"/>
          </w:tcPr>
          <w:p w14:paraId="623CF45F">
            <w:pPr>
              <w:widowControl/>
              <w:autoSpaceDE w:val="0"/>
              <w:autoSpaceDN w:val="0"/>
              <w:spacing w:before="40"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简  要  内  容</w:t>
            </w:r>
          </w:p>
        </w:tc>
      </w:tr>
      <w:tr w14:paraId="30389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6254B8E2">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1</w:t>
            </w:r>
          </w:p>
        </w:tc>
        <w:tc>
          <w:tcPr>
            <w:tcW w:w="1214" w:type="dxa"/>
            <w:noWrap w:val="0"/>
            <w:vAlign w:val="center"/>
          </w:tcPr>
          <w:p w14:paraId="52F9F671">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5C34CF7D">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1C4B82F4">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51A31112">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622EAD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1EE25273">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2</w:t>
            </w:r>
          </w:p>
        </w:tc>
        <w:tc>
          <w:tcPr>
            <w:tcW w:w="1214" w:type="dxa"/>
            <w:noWrap w:val="0"/>
            <w:vAlign w:val="center"/>
          </w:tcPr>
          <w:p w14:paraId="42176E77">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3B9F2238">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6BBD0018">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6E954EFF">
            <w:pPr>
              <w:widowControl/>
              <w:autoSpaceDE w:val="0"/>
              <w:autoSpaceDN w:val="0"/>
              <w:spacing w:line="360" w:lineRule="auto"/>
              <w:jc w:val="center"/>
              <w:textAlignment w:val="bottom"/>
              <w:rPr>
                <w:rFonts w:hint="default" w:ascii="Times New Roman" w:hAnsi="Times New Roman" w:cs="Times New Roman"/>
                <w:szCs w:val="21"/>
                <w:highlight w:val="none"/>
              </w:rPr>
            </w:pPr>
          </w:p>
        </w:tc>
      </w:tr>
      <w:tr w14:paraId="61FE0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709" w:type="dxa"/>
            <w:noWrap w:val="0"/>
            <w:vAlign w:val="center"/>
          </w:tcPr>
          <w:p w14:paraId="5813F98E">
            <w:pPr>
              <w:widowControl/>
              <w:autoSpaceDE w:val="0"/>
              <w:autoSpaceDN w:val="0"/>
              <w:spacing w:line="360" w:lineRule="auto"/>
              <w:jc w:val="center"/>
              <w:textAlignment w:val="bottom"/>
              <w:rPr>
                <w:rFonts w:hint="default" w:ascii="Times New Roman" w:hAnsi="Times New Roman" w:cs="Times New Roman"/>
                <w:szCs w:val="21"/>
                <w:highlight w:val="none"/>
              </w:rPr>
            </w:pPr>
            <w:r>
              <w:rPr>
                <w:rFonts w:hint="default" w:ascii="Times New Roman" w:hAnsi="Times New Roman" w:cs="Times New Roman"/>
                <w:szCs w:val="21"/>
                <w:highlight w:val="none"/>
              </w:rPr>
              <w:t>3</w:t>
            </w:r>
          </w:p>
        </w:tc>
        <w:tc>
          <w:tcPr>
            <w:tcW w:w="1214" w:type="dxa"/>
            <w:noWrap w:val="0"/>
            <w:vAlign w:val="center"/>
          </w:tcPr>
          <w:p w14:paraId="15FDFA1B">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832" w:type="dxa"/>
            <w:noWrap w:val="0"/>
            <w:vAlign w:val="center"/>
          </w:tcPr>
          <w:p w14:paraId="40150DDE">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1314" w:type="dxa"/>
            <w:noWrap w:val="0"/>
            <w:vAlign w:val="center"/>
          </w:tcPr>
          <w:p w14:paraId="0F058634">
            <w:pPr>
              <w:widowControl/>
              <w:autoSpaceDE w:val="0"/>
              <w:autoSpaceDN w:val="0"/>
              <w:spacing w:line="360" w:lineRule="auto"/>
              <w:jc w:val="center"/>
              <w:textAlignment w:val="bottom"/>
              <w:rPr>
                <w:rFonts w:hint="default" w:ascii="Times New Roman" w:hAnsi="Times New Roman" w:cs="Times New Roman"/>
                <w:szCs w:val="21"/>
                <w:highlight w:val="none"/>
              </w:rPr>
            </w:pPr>
          </w:p>
        </w:tc>
        <w:tc>
          <w:tcPr>
            <w:tcW w:w="2689" w:type="dxa"/>
            <w:noWrap w:val="0"/>
            <w:vAlign w:val="center"/>
          </w:tcPr>
          <w:p w14:paraId="3AEC40DD">
            <w:pPr>
              <w:widowControl/>
              <w:autoSpaceDE w:val="0"/>
              <w:autoSpaceDN w:val="0"/>
              <w:spacing w:line="360" w:lineRule="auto"/>
              <w:jc w:val="center"/>
              <w:textAlignment w:val="bottom"/>
              <w:rPr>
                <w:rFonts w:hint="default" w:ascii="Times New Roman" w:hAnsi="Times New Roman" w:cs="Times New Roman"/>
                <w:szCs w:val="21"/>
                <w:highlight w:val="none"/>
              </w:rPr>
            </w:pPr>
          </w:p>
        </w:tc>
      </w:tr>
    </w:tbl>
    <w:p w14:paraId="5C35E394">
      <w:pPr>
        <w:pStyle w:val="21"/>
        <w:adjustRightInd w:val="0"/>
        <w:snapToGrid w:val="0"/>
        <w:spacing w:before="156" w:beforeLines="50"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投标方：</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   盖章：</w:t>
      </w:r>
    </w:p>
    <w:p w14:paraId="520ADB9D">
      <w:pPr>
        <w:pStyle w:val="4"/>
        <w:numPr>
          <w:ilvl w:val="0"/>
          <w:numId w:val="0"/>
        </w:numPr>
        <w:snapToGrid/>
        <w:spacing w:before="0" w:beforeLines="0"/>
        <w:rPr>
          <w:rFonts w:hint="default" w:ascii="Times New Roman" w:hAnsi="Times New Roman" w:cs="Times New Roman"/>
        </w:rPr>
      </w:pPr>
      <w:bookmarkStart w:id="168" w:name="_Toc17469"/>
      <w:r>
        <w:rPr>
          <w:rFonts w:hint="default" w:ascii="Times New Roman" w:hAnsi="Times New Roman" w:cs="Times New Roman"/>
          <w:highlight w:val="none"/>
          <w:lang w:val="en-US" w:eastAsia="zh-CN"/>
        </w:rPr>
        <w:t xml:space="preserve">11 </w:t>
      </w:r>
      <w:r>
        <w:rPr>
          <w:rFonts w:hint="default" w:ascii="Times New Roman" w:hAnsi="Times New Roman" w:cs="Times New Roman"/>
          <w:highlight w:val="none"/>
        </w:rPr>
        <w:t>投标方需说明的其他问题</w:t>
      </w:r>
      <w:bookmarkEnd w:id="168"/>
    </w:p>
    <w:p w14:paraId="7A5FD0F7">
      <w:pPr>
        <w:rPr>
          <w:rFonts w:hint="eastAsia" w:ascii="宋体" w:hAnsi="宋体"/>
        </w:rPr>
      </w:pPr>
    </w:p>
    <w:p w14:paraId="6B0F8E15"/>
    <w:sectPr>
      <w:headerReference r:id="rId8" w:type="default"/>
      <w:footerReference r:id="rId9" w:type="default"/>
      <w:pgSz w:w="11906" w:h="16838"/>
      <w:pgMar w:top="1440" w:right="1803" w:bottom="1440" w:left="1803" w:header="964" w:footer="737"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74443">
    <w:pPr>
      <w:pStyle w:val="26"/>
      <w:rPr>
        <w:rStyle w:val="42"/>
      </w:rPr>
    </w:pPr>
    <w:r>
      <w:fldChar w:fldCharType="begin"/>
    </w:r>
    <w:r>
      <w:rPr>
        <w:rStyle w:val="42"/>
      </w:rPr>
      <w:instrText xml:space="preserve">PAGE  </w:instrText>
    </w:r>
    <w:r>
      <w:fldChar w:fldCharType="separate"/>
    </w:r>
    <w:r>
      <w:rPr>
        <w:rStyle w:val="42"/>
      </w:rPr>
      <w:t>- 1 -</w:t>
    </w:r>
    <w:r>
      <w:fldChar w:fldCharType="end"/>
    </w:r>
  </w:p>
  <w:p w14:paraId="7974492A">
    <w:pPr>
      <w:pStyle w:val="149"/>
      <w:ind w:right="360" w:firstLine="360"/>
      <w:rPr>
        <w:rStyle w:val="4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E2BD6">
    <w:pPr>
      <w:pStyle w:val="141"/>
      <w:ind w:right="360" w:firstLine="360"/>
      <w:jc w:val="center"/>
      <w:rPr>
        <w:rStyle w:val="42"/>
      </w:rPr>
    </w:pPr>
    <w:r>
      <w:rPr>
        <w:kern w:val="2"/>
        <w:szCs w:val="18"/>
      </w:rPr>
      <w:fldChar w:fldCharType="begin"/>
    </w:r>
    <w:r>
      <w:rPr>
        <w:rStyle w:val="42"/>
        <w:kern w:val="2"/>
        <w:szCs w:val="18"/>
      </w:rPr>
      <w:instrText xml:space="preserve"> PAGE </w:instrText>
    </w:r>
    <w:r>
      <w:rPr>
        <w:kern w:val="2"/>
        <w:szCs w:val="18"/>
      </w:rPr>
      <w:fldChar w:fldCharType="separate"/>
    </w:r>
    <w:r>
      <w:rPr>
        <w:rStyle w:val="42"/>
        <w:kern w:val="2"/>
        <w:szCs w:val="18"/>
      </w:rPr>
      <w:t>4</w:t>
    </w:r>
    <w:r>
      <w:rPr>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2421F">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8D0DB">
    <w:pPr>
      <w:pStyle w:val="26"/>
      <w:ind w:right="540" w:firstLine="36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9CE736">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2</w:t>
                          </w:r>
                          <w:r>
                            <w:rPr>
                              <w:rFonts w:hint="eastAsia"/>
                              <w:sz w:val="18"/>
                            </w:rPr>
                            <w:fldChar w:fldCharType="end"/>
                          </w:r>
                          <w:r>
                            <w:rPr>
                              <w:rFonts w:hint="eastAsia"/>
                              <w:sz w:val="18"/>
                            </w:rPr>
                            <w:t xml:space="preserve"> 页 共 </w:t>
                          </w:r>
                          <w:r>
                            <w:rPr>
                              <w:rFonts w:hint="eastAsia"/>
                              <w:sz w:val="18"/>
                              <w:lang w:val="en-US" w:eastAsia="zh-CN"/>
                            </w:rPr>
                            <w:t>10</w:t>
                          </w:r>
                          <w:r>
                            <w:rPr>
                              <w:rFonts w:hint="eastAsia"/>
                              <w:sz w:val="18"/>
                            </w:rPr>
                            <w:t xml:space="preserve"> 页</w:t>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Q6KUMgBAACZAwAADgAAAGRycy9lMm9Eb2MueG1srVPNjtMwEL4j8Q6W&#10;79Rph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Jl&#10;lqcPUGPWQ8C8NNz5AZdm9gM6M+tBRZu/yIdgHMU9X8WVQyIiP1qv1usKQwJj8wXx2ePzECG9ld6S&#10;bDQ04vSKqPz0HtKYOqfkas7fa2PKBI37y4GY2cNy72OP2UrDfpgI7X17Rj49Dr6hDvecEvPOoa55&#10;R2YjzsZ+No4h6kNXlijXg3B7TNhE6S1XGGGnwjixwm7arrwSf95L1uMf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NEOilDIAQAAmQMAAA4AAAAAAAAAAQAgAAAAHgEAAGRycy9lMm9Eb2Mu&#10;eG1sUEsFBgAAAAAGAAYAWQEAAFgFAAAAAA==&#10;">
              <v:fill on="f" focussize="0,0"/>
              <v:stroke on="f"/>
              <v:imagedata o:title=""/>
              <o:lock v:ext="edit" aspectratio="f"/>
              <v:textbox inset="0mm,0mm,0mm,0mm" style="mso-fit-shape-to-text:t;">
                <w:txbxContent>
                  <w:p w14:paraId="3D9CE736">
                    <w:pPr>
                      <w:snapToGrid w:val="0"/>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2</w:t>
                    </w:r>
                    <w:r>
                      <w:rPr>
                        <w:rFonts w:hint="eastAsia"/>
                        <w:sz w:val="18"/>
                      </w:rPr>
                      <w:fldChar w:fldCharType="end"/>
                    </w:r>
                    <w:r>
                      <w:rPr>
                        <w:rFonts w:hint="eastAsia"/>
                        <w:sz w:val="18"/>
                      </w:rPr>
                      <w:t xml:space="preserve"> 页 共 </w:t>
                    </w:r>
                    <w:r>
                      <w:rPr>
                        <w:rFonts w:hint="eastAsia"/>
                        <w:sz w:val="18"/>
                        <w:lang w:val="en-US" w:eastAsia="zh-CN"/>
                      </w:rPr>
                      <w:t>10</w:t>
                    </w:r>
                    <w:r>
                      <w:rPr>
                        <w:rFonts w:hint="eastAsia"/>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C54E1">
    <w:pPr>
      <w:pStyle w:val="27"/>
      <w:rPr>
        <w:rFonts w:hint="default" w:eastAsia="宋体"/>
        <w:lang w:val="en-US" w:eastAsia="zh-CN"/>
      </w:rPr>
    </w:pPr>
    <w:r>
      <w:rPr>
        <w:rFonts w:hint="eastAsia"/>
      </w:rPr>
      <w:t>安全工器具柜技术</w:t>
    </w:r>
    <w:r>
      <w:rPr>
        <w:rFonts w:hint="eastAsia"/>
        <w:lang w:val="en-US" w:eastAsia="zh-CN"/>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343BE">
    <w:pPr>
      <w:pStyle w:val="146"/>
      <w:tabs>
        <w:tab w:val="clear" w:pos="1120"/>
      </w:tabs>
      <w:ind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C501D">
    <w:pPr>
      <w:pStyle w:val="27"/>
      <w:ind w:firstLine="180" w:firstLineChars="100"/>
      <w:rPr>
        <w:rFonts w:hint="eastAsia" w:eastAsia="宋体"/>
        <w:lang w:eastAsia="zh-CN"/>
      </w:rPr>
    </w:pPr>
    <w:r>
      <w:rPr>
        <w:rFonts w:hint="eastAsia"/>
      </w:rPr>
      <w:t>安全工器具柜</w:t>
    </w:r>
    <w:r>
      <w:rPr>
        <w:rFonts w:hint="eastAsia"/>
        <w:lang w:eastAsia="zh-CN"/>
      </w:rPr>
      <w:t>技术规范书</w:t>
    </w:r>
  </w:p>
  <w:p w14:paraId="147EA5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decimal"/>
      <w:pStyle w:val="93"/>
      <w:suff w:val="nothing"/>
      <w:lvlText w:val="附　表　%1"/>
      <w:lvlJc w:val="left"/>
      <w:pPr>
        <w:ind w:left="0" w:firstLine="0"/>
      </w:pPr>
      <w:rPr>
        <w:rFonts w:hint="eastAsia" w:ascii="黑体" w:hAnsi="Times New Roman" w:eastAsia="黑体"/>
        <w:b w:val="0"/>
        <w:i w:val="0"/>
        <w:sz w:val="21"/>
      </w:rPr>
    </w:lvl>
    <w:lvl w:ilvl="1" w:tentative="0">
      <w:start w:val="1"/>
      <w:numFmt w:val="decimal"/>
      <w:pStyle w:val="8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84"/>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9"/>
    <w:multiLevelType w:val="multilevel"/>
    <w:tmpl w:val="00000009"/>
    <w:lvl w:ilvl="0" w:tentative="0">
      <w:start w:val="1"/>
      <w:numFmt w:val="none"/>
      <w:pStyle w:val="117"/>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000000B"/>
    <w:multiLevelType w:val="multilevel"/>
    <w:tmpl w:val="0000000B"/>
    <w:lvl w:ilvl="0" w:tentative="0">
      <w:start w:val="1"/>
      <w:numFmt w:val="none"/>
      <w:pStyle w:val="122"/>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C"/>
    <w:multiLevelType w:val="multilevel"/>
    <w:tmpl w:val="0000000C"/>
    <w:lvl w:ilvl="0" w:tentative="0">
      <w:start w:val="1"/>
      <w:numFmt w:val="none"/>
      <w:pStyle w:val="113"/>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D"/>
    <w:multiLevelType w:val="multilevel"/>
    <w:tmpl w:val="0000000D"/>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8"/>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00000010"/>
    <w:multiLevelType w:val="multilevel"/>
    <w:tmpl w:val="00000010"/>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2"/>
      <w:suff w:val="nothing"/>
      <w:lvlText w:val="%1%2.%3　"/>
      <w:lvlJc w:val="left"/>
      <w:pPr>
        <w:ind w:left="0" w:firstLine="0"/>
      </w:pPr>
      <w:rPr>
        <w:rFonts w:hint="eastAsia" w:ascii="黑体" w:hAnsi="Times New Roman" w:eastAsia="黑体"/>
        <w:b w:val="0"/>
        <w:i w:val="0"/>
        <w:sz w:val="21"/>
      </w:rPr>
    </w:lvl>
    <w:lvl w:ilvl="3" w:tentative="0">
      <w:start w:val="1"/>
      <w:numFmt w:val="decimal"/>
      <w:pStyle w:val="147"/>
      <w:suff w:val="nothing"/>
      <w:lvlText w:val="%1%2.%3.%4　"/>
      <w:lvlJc w:val="left"/>
      <w:pPr>
        <w:ind w:left="0" w:firstLine="0"/>
      </w:pPr>
      <w:rPr>
        <w:rFonts w:hint="eastAsia" w:ascii="黑体" w:hAnsi="Times New Roman" w:eastAsia="黑体"/>
        <w:b w:val="0"/>
        <w:i w:val="0"/>
        <w:sz w:val="21"/>
      </w:rPr>
    </w:lvl>
    <w:lvl w:ilvl="4" w:tentative="0">
      <w:start w:val="1"/>
      <w:numFmt w:val="decimal"/>
      <w:pStyle w:val="135"/>
      <w:suff w:val="nothing"/>
      <w:lvlText w:val="%1%2.%3.%4.%5　"/>
      <w:lvlJc w:val="left"/>
      <w:pPr>
        <w:ind w:left="0" w:firstLine="0"/>
      </w:pPr>
      <w:rPr>
        <w:rFonts w:hint="eastAsia" w:ascii="黑体" w:hAnsi="Times New Roman" w:eastAsia="黑体"/>
        <w:b w:val="0"/>
        <w:i w:val="0"/>
        <w:sz w:val="21"/>
      </w:rPr>
    </w:lvl>
    <w:lvl w:ilvl="5" w:tentative="0">
      <w:start w:val="1"/>
      <w:numFmt w:val="decimal"/>
      <w:pStyle w:val="127"/>
      <w:suff w:val="nothing"/>
      <w:lvlText w:val="%1%2.%3.%4.%5.%6　"/>
      <w:lvlJc w:val="left"/>
      <w:pPr>
        <w:ind w:left="0" w:firstLine="0"/>
      </w:pPr>
      <w:rPr>
        <w:rFonts w:hint="eastAsia" w:ascii="黑体" w:hAnsi="Times New Roman" w:eastAsia="黑体"/>
        <w:b w:val="0"/>
        <w:i w:val="0"/>
        <w:sz w:val="21"/>
      </w:rPr>
    </w:lvl>
    <w:lvl w:ilvl="6" w:tentative="0">
      <w:start w:val="1"/>
      <w:numFmt w:val="decimal"/>
      <w:pStyle w:val="12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00000011"/>
    <w:multiLevelType w:val="multilevel"/>
    <w:tmpl w:val="00000011"/>
    <w:lvl w:ilvl="0" w:tentative="0">
      <w:start w:val="1"/>
      <w:numFmt w:val="decimal"/>
      <w:pStyle w:val="69"/>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00000012"/>
    <w:multiLevelType w:val="multilevel"/>
    <w:tmpl w:val="00000012"/>
    <w:lvl w:ilvl="0" w:tentative="0">
      <w:start w:val="1"/>
      <w:numFmt w:val="decimal"/>
      <w:pStyle w:val="4"/>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5"/>
      <w:suff w:val="space"/>
      <w:lvlText w:val="%1.%2"/>
      <w:lvlJc w:val="left"/>
      <w:pPr>
        <w:ind w:left="0" w:firstLine="0"/>
      </w:pPr>
      <w:rPr>
        <w:rFonts w:hint="default" w:ascii="Times New Roman" w:hAnsi="Times New Roman" w:eastAsia="宋体"/>
        <w:b w:val="0"/>
        <w:i w:val="0"/>
        <w:sz w:val="21"/>
      </w:rPr>
    </w:lvl>
    <w:lvl w:ilvl="2" w:tentative="0">
      <w:start w:val="12"/>
      <w:numFmt w:val="decimal"/>
      <w:pStyle w:val="6"/>
      <w:suff w:val="space"/>
      <w:lvlText w:val="%1.%2.%3 "/>
      <w:lvlJc w:val="left"/>
      <w:pPr>
        <w:ind w:left="284" w:firstLine="0"/>
      </w:pPr>
      <w:rPr>
        <w:rFonts w:hint="eastAsia" w:ascii="黑体" w:hAnsi="黑体" w:eastAsia="黑体" w:cs="Times New Roman"/>
        <w:b w:val="0"/>
        <w:bCs w:val="0"/>
        <w:i w:val="0"/>
        <w:iCs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outline w:val="0"/>
        <w:shadow w:val="0"/>
        <w:emboss w:val="0"/>
        <w:imprint w:val="0"/>
        <w:vanish w:val="0"/>
        <w:color w:val="auto"/>
        <w:spacing w:val="0"/>
        <w:w w:val="100"/>
        <w:kern w:val="2"/>
        <w:position w:val="0"/>
        <w:sz w:val="21"/>
        <w:szCs w:val="21"/>
        <w:u w:val="none"/>
        <w:shd w:val="clear" w:color="auto" w:fill="auto"/>
        <w:vertAlign w:val="baseline"/>
        <w:lang w:val="en-US" w:eastAsia="zh-CN" w:bidi="ar-SA"/>
      </w:rPr>
    </w:lvl>
    <w:lvl w:ilvl="4" w:tentative="0">
      <w:start w:val="1"/>
      <w:numFmt w:val="decimal"/>
      <w:lvlRestart w:val="0"/>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8">
    <w:nsid w:val="00000013"/>
    <w:multiLevelType w:val="multilevel"/>
    <w:tmpl w:val="00000013"/>
    <w:lvl w:ilvl="0" w:tentative="0">
      <w:start w:val="1"/>
      <w:numFmt w:val="none"/>
      <w:pStyle w:val="94"/>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3DE53CB"/>
    <w:multiLevelType w:val="multilevel"/>
    <w:tmpl w:val="43DE53CB"/>
    <w:lvl w:ilvl="0" w:tentative="0">
      <w:start w:val="1"/>
      <w:numFmt w:val="decimal"/>
      <w:lvlText w:val="%1 "/>
      <w:lvlJc w:val="left"/>
      <w:pPr>
        <w:ind w:left="425" w:hanging="425"/>
      </w:pPr>
      <w:rPr>
        <w:rFonts w:hint="eastAsia" w:ascii="黑体" w:hAnsi="黑体" w:eastAsia="黑体"/>
      </w:rPr>
    </w:lvl>
    <w:lvl w:ilvl="1" w:tentative="0">
      <w:start w:val="1"/>
      <w:numFmt w:val="decimal"/>
      <w:pStyle w:val="88"/>
      <w:lvlText w:val="%1.%2 "/>
      <w:lvlJc w:val="left"/>
      <w:pPr>
        <w:ind w:left="992" w:hanging="567"/>
      </w:pPr>
      <w:rPr>
        <w:rFonts w:hint="eastAsia"/>
      </w:rPr>
    </w:lvl>
    <w:lvl w:ilvl="2" w:tentative="0">
      <w:start w:val="1"/>
      <w:numFmt w:val="decimal"/>
      <w:pStyle w:val="121"/>
      <w:lvlText w:val="%1.%2.%3"/>
      <w:lvlJc w:val="left"/>
      <w:pPr>
        <w:ind w:left="1418" w:hanging="1021"/>
      </w:pPr>
      <w:rPr>
        <w:rFonts w:hint="eastAsia"/>
      </w:rPr>
    </w:lvl>
    <w:lvl w:ilvl="3" w:tentative="0">
      <w:start w:val="1"/>
      <w:numFmt w:val="decimal"/>
      <w:lvlText w:val="%1.%2.%3.%4"/>
      <w:lvlJc w:val="left"/>
      <w:pPr>
        <w:ind w:left="1984" w:hanging="1530"/>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7"/>
  </w:num>
  <w:num w:numId="2">
    <w:abstractNumId w:val="4"/>
  </w:num>
  <w:num w:numId="3">
    <w:abstractNumId w:val="6"/>
  </w:num>
  <w:num w:numId="4">
    <w:abstractNumId w:val="0"/>
  </w:num>
  <w:num w:numId="5">
    <w:abstractNumId w:val="9"/>
  </w:num>
  <w:num w:numId="6">
    <w:abstractNumId w:val="8"/>
  </w:num>
  <w:num w:numId="7">
    <w:abstractNumId w:val="5"/>
  </w:num>
  <w:num w:numId="8">
    <w:abstractNumId w:val="3"/>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BiMjhhN2NhMWM4MWNmYmRkY2QwOTM2ZTdhZGE2MzEifQ=="/>
  </w:docVars>
  <w:rsids>
    <w:rsidRoot w:val="00172A27"/>
    <w:rsid w:val="00011A07"/>
    <w:rsid w:val="000171A1"/>
    <w:rsid w:val="000356D4"/>
    <w:rsid w:val="00050361"/>
    <w:rsid w:val="0006001E"/>
    <w:rsid w:val="00062DD1"/>
    <w:rsid w:val="00075417"/>
    <w:rsid w:val="00083488"/>
    <w:rsid w:val="0009430F"/>
    <w:rsid w:val="000C5711"/>
    <w:rsid w:val="000E4D9B"/>
    <w:rsid w:val="000E60AD"/>
    <w:rsid w:val="00127B36"/>
    <w:rsid w:val="00161241"/>
    <w:rsid w:val="001614DE"/>
    <w:rsid w:val="0018028D"/>
    <w:rsid w:val="001A4BB6"/>
    <w:rsid w:val="001C5B6E"/>
    <w:rsid w:val="001D592B"/>
    <w:rsid w:val="001D6E84"/>
    <w:rsid w:val="001E317A"/>
    <w:rsid w:val="001F7DE4"/>
    <w:rsid w:val="0020602E"/>
    <w:rsid w:val="00212B92"/>
    <w:rsid w:val="002174AD"/>
    <w:rsid w:val="00221BCA"/>
    <w:rsid w:val="00256019"/>
    <w:rsid w:val="00294E21"/>
    <w:rsid w:val="002952C9"/>
    <w:rsid w:val="002975CF"/>
    <w:rsid w:val="002A6986"/>
    <w:rsid w:val="002A7B1F"/>
    <w:rsid w:val="002B63ED"/>
    <w:rsid w:val="002F24E0"/>
    <w:rsid w:val="002F2D52"/>
    <w:rsid w:val="0030274F"/>
    <w:rsid w:val="00307A5C"/>
    <w:rsid w:val="00311262"/>
    <w:rsid w:val="00314F38"/>
    <w:rsid w:val="00321D20"/>
    <w:rsid w:val="00325040"/>
    <w:rsid w:val="00334E95"/>
    <w:rsid w:val="00336276"/>
    <w:rsid w:val="00355D7D"/>
    <w:rsid w:val="00361E6D"/>
    <w:rsid w:val="00367375"/>
    <w:rsid w:val="00386999"/>
    <w:rsid w:val="003A337B"/>
    <w:rsid w:val="003B6FF3"/>
    <w:rsid w:val="003C0134"/>
    <w:rsid w:val="003C09AA"/>
    <w:rsid w:val="003C2156"/>
    <w:rsid w:val="003E588A"/>
    <w:rsid w:val="00403AC1"/>
    <w:rsid w:val="00413AD2"/>
    <w:rsid w:val="004666E4"/>
    <w:rsid w:val="00467552"/>
    <w:rsid w:val="004A5589"/>
    <w:rsid w:val="004A6B45"/>
    <w:rsid w:val="004A744F"/>
    <w:rsid w:val="004B210F"/>
    <w:rsid w:val="004B4ACC"/>
    <w:rsid w:val="004D01DA"/>
    <w:rsid w:val="004D729E"/>
    <w:rsid w:val="004E124C"/>
    <w:rsid w:val="004E3487"/>
    <w:rsid w:val="004E7C81"/>
    <w:rsid w:val="00501943"/>
    <w:rsid w:val="00516496"/>
    <w:rsid w:val="00533992"/>
    <w:rsid w:val="0054449A"/>
    <w:rsid w:val="00555297"/>
    <w:rsid w:val="0056757D"/>
    <w:rsid w:val="0058110D"/>
    <w:rsid w:val="00587D10"/>
    <w:rsid w:val="00615A8E"/>
    <w:rsid w:val="00635F7A"/>
    <w:rsid w:val="00662275"/>
    <w:rsid w:val="006651E9"/>
    <w:rsid w:val="00666B34"/>
    <w:rsid w:val="00697655"/>
    <w:rsid w:val="006B6FAD"/>
    <w:rsid w:val="006D041E"/>
    <w:rsid w:val="006D0C8B"/>
    <w:rsid w:val="006E10D7"/>
    <w:rsid w:val="006E28B6"/>
    <w:rsid w:val="006E695D"/>
    <w:rsid w:val="007100ED"/>
    <w:rsid w:val="0071169E"/>
    <w:rsid w:val="00716762"/>
    <w:rsid w:val="00727133"/>
    <w:rsid w:val="00740522"/>
    <w:rsid w:val="00771160"/>
    <w:rsid w:val="0077155F"/>
    <w:rsid w:val="007B409D"/>
    <w:rsid w:val="007C467C"/>
    <w:rsid w:val="007C4885"/>
    <w:rsid w:val="008170C8"/>
    <w:rsid w:val="00821147"/>
    <w:rsid w:val="00833A19"/>
    <w:rsid w:val="0084288A"/>
    <w:rsid w:val="0084674C"/>
    <w:rsid w:val="00856183"/>
    <w:rsid w:val="008604E2"/>
    <w:rsid w:val="00873505"/>
    <w:rsid w:val="00890BBB"/>
    <w:rsid w:val="00897DB1"/>
    <w:rsid w:val="008A18A5"/>
    <w:rsid w:val="008B4865"/>
    <w:rsid w:val="008C6260"/>
    <w:rsid w:val="009012C5"/>
    <w:rsid w:val="00915D95"/>
    <w:rsid w:val="009172A8"/>
    <w:rsid w:val="009616D4"/>
    <w:rsid w:val="009731F9"/>
    <w:rsid w:val="0098487F"/>
    <w:rsid w:val="00986166"/>
    <w:rsid w:val="009972DF"/>
    <w:rsid w:val="009A73E2"/>
    <w:rsid w:val="009D51D0"/>
    <w:rsid w:val="009F7E3C"/>
    <w:rsid w:val="00A11026"/>
    <w:rsid w:val="00A11EBC"/>
    <w:rsid w:val="00A17C03"/>
    <w:rsid w:val="00A41313"/>
    <w:rsid w:val="00A54D08"/>
    <w:rsid w:val="00A57F0D"/>
    <w:rsid w:val="00A82E96"/>
    <w:rsid w:val="00A956AD"/>
    <w:rsid w:val="00AA1FDB"/>
    <w:rsid w:val="00AB51BC"/>
    <w:rsid w:val="00B04F47"/>
    <w:rsid w:val="00B167E4"/>
    <w:rsid w:val="00B257B2"/>
    <w:rsid w:val="00B33328"/>
    <w:rsid w:val="00B67452"/>
    <w:rsid w:val="00B731C2"/>
    <w:rsid w:val="00B91641"/>
    <w:rsid w:val="00BA6EEE"/>
    <w:rsid w:val="00BC758E"/>
    <w:rsid w:val="00BE4225"/>
    <w:rsid w:val="00C02FE7"/>
    <w:rsid w:val="00C10740"/>
    <w:rsid w:val="00C379F6"/>
    <w:rsid w:val="00C619F7"/>
    <w:rsid w:val="00C734A2"/>
    <w:rsid w:val="00C75387"/>
    <w:rsid w:val="00C76251"/>
    <w:rsid w:val="00C818AD"/>
    <w:rsid w:val="00C857E9"/>
    <w:rsid w:val="00C90B7D"/>
    <w:rsid w:val="00CA071B"/>
    <w:rsid w:val="00CC7D02"/>
    <w:rsid w:val="00CE22BE"/>
    <w:rsid w:val="00CE6B8C"/>
    <w:rsid w:val="00CE7F8D"/>
    <w:rsid w:val="00CF65DF"/>
    <w:rsid w:val="00D25ECE"/>
    <w:rsid w:val="00D471A7"/>
    <w:rsid w:val="00D53962"/>
    <w:rsid w:val="00D54188"/>
    <w:rsid w:val="00D551CE"/>
    <w:rsid w:val="00D9236F"/>
    <w:rsid w:val="00DA183E"/>
    <w:rsid w:val="00DA3866"/>
    <w:rsid w:val="00DA3D03"/>
    <w:rsid w:val="00DD68FB"/>
    <w:rsid w:val="00DF0C28"/>
    <w:rsid w:val="00E16310"/>
    <w:rsid w:val="00E27964"/>
    <w:rsid w:val="00E53053"/>
    <w:rsid w:val="00E60078"/>
    <w:rsid w:val="00E6202C"/>
    <w:rsid w:val="00E628BA"/>
    <w:rsid w:val="00E667B9"/>
    <w:rsid w:val="00E708DF"/>
    <w:rsid w:val="00EA40EA"/>
    <w:rsid w:val="00EB5B7F"/>
    <w:rsid w:val="00F1393C"/>
    <w:rsid w:val="00F13CEE"/>
    <w:rsid w:val="00F33246"/>
    <w:rsid w:val="00FA087E"/>
    <w:rsid w:val="00FC099E"/>
    <w:rsid w:val="00FC20C9"/>
    <w:rsid w:val="00FC5A3C"/>
    <w:rsid w:val="00FF6156"/>
    <w:rsid w:val="01171EE9"/>
    <w:rsid w:val="015465FC"/>
    <w:rsid w:val="018C79DA"/>
    <w:rsid w:val="019329D2"/>
    <w:rsid w:val="01A90E03"/>
    <w:rsid w:val="01D13081"/>
    <w:rsid w:val="01D867A4"/>
    <w:rsid w:val="02227DCF"/>
    <w:rsid w:val="02633F85"/>
    <w:rsid w:val="02805D16"/>
    <w:rsid w:val="02AD7C71"/>
    <w:rsid w:val="02AE24E8"/>
    <w:rsid w:val="02D16E51"/>
    <w:rsid w:val="02F172F1"/>
    <w:rsid w:val="03017422"/>
    <w:rsid w:val="034F71BF"/>
    <w:rsid w:val="03573DF2"/>
    <w:rsid w:val="035F0D17"/>
    <w:rsid w:val="03631D7E"/>
    <w:rsid w:val="039679FC"/>
    <w:rsid w:val="03AD1BAE"/>
    <w:rsid w:val="03D177E1"/>
    <w:rsid w:val="040814CB"/>
    <w:rsid w:val="043C648A"/>
    <w:rsid w:val="044A4B02"/>
    <w:rsid w:val="046C373A"/>
    <w:rsid w:val="04740E35"/>
    <w:rsid w:val="04797F0E"/>
    <w:rsid w:val="0497544C"/>
    <w:rsid w:val="04BD1B14"/>
    <w:rsid w:val="04D169CE"/>
    <w:rsid w:val="04E67293"/>
    <w:rsid w:val="050B669F"/>
    <w:rsid w:val="053931C9"/>
    <w:rsid w:val="0615429E"/>
    <w:rsid w:val="063212EB"/>
    <w:rsid w:val="0664640C"/>
    <w:rsid w:val="06711396"/>
    <w:rsid w:val="0693540F"/>
    <w:rsid w:val="06A84338"/>
    <w:rsid w:val="06BA34BA"/>
    <w:rsid w:val="06DB3BF9"/>
    <w:rsid w:val="06E20054"/>
    <w:rsid w:val="06E31582"/>
    <w:rsid w:val="0718277F"/>
    <w:rsid w:val="07247287"/>
    <w:rsid w:val="073F2D81"/>
    <w:rsid w:val="079B367D"/>
    <w:rsid w:val="07AA6C9E"/>
    <w:rsid w:val="07B547D1"/>
    <w:rsid w:val="07E06263"/>
    <w:rsid w:val="07FF1E27"/>
    <w:rsid w:val="08032E11"/>
    <w:rsid w:val="080E0012"/>
    <w:rsid w:val="0825634E"/>
    <w:rsid w:val="084A249F"/>
    <w:rsid w:val="08814881"/>
    <w:rsid w:val="08847EBD"/>
    <w:rsid w:val="08883163"/>
    <w:rsid w:val="0906633D"/>
    <w:rsid w:val="091F2786"/>
    <w:rsid w:val="09382ED2"/>
    <w:rsid w:val="094D43A8"/>
    <w:rsid w:val="0980612E"/>
    <w:rsid w:val="099C4A1C"/>
    <w:rsid w:val="09E216A4"/>
    <w:rsid w:val="09F15F0F"/>
    <w:rsid w:val="0A0E21E8"/>
    <w:rsid w:val="0A79133B"/>
    <w:rsid w:val="0A823BF1"/>
    <w:rsid w:val="0AB87005"/>
    <w:rsid w:val="0B341159"/>
    <w:rsid w:val="0B892115"/>
    <w:rsid w:val="0B9F1F2F"/>
    <w:rsid w:val="0BF62ED0"/>
    <w:rsid w:val="0C017AD9"/>
    <w:rsid w:val="0C257E84"/>
    <w:rsid w:val="0C304A6B"/>
    <w:rsid w:val="0C4E4D88"/>
    <w:rsid w:val="0C6E02C3"/>
    <w:rsid w:val="0C9F4821"/>
    <w:rsid w:val="0CB46F7B"/>
    <w:rsid w:val="0CD37610"/>
    <w:rsid w:val="0D10653F"/>
    <w:rsid w:val="0D297522"/>
    <w:rsid w:val="0D4E55F1"/>
    <w:rsid w:val="0D6D29E5"/>
    <w:rsid w:val="0DAE7024"/>
    <w:rsid w:val="0DCD29A1"/>
    <w:rsid w:val="0DD3234D"/>
    <w:rsid w:val="0DEF147A"/>
    <w:rsid w:val="0DFA596D"/>
    <w:rsid w:val="0E066164"/>
    <w:rsid w:val="0E105C27"/>
    <w:rsid w:val="0E174934"/>
    <w:rsid w:val="0E254172"/>
    <w:rsid w:val="0E8006AC"/>
    <w:rsid w:val="0EA0228A"/>
    <w:rsid w:val="0EA133D5"/>
    <w:rsid w:val="0EC72CE0"/>
    <w:rsid w:val="0EDF1AC8"/>
    <w:rsid w:val="0F1E2624"/>
    <w:rsid w:val="0F3721ED"/>
    <w:rsid w:val="0F4D22FA"/>
    <w:rsid w:val="0F746315"/>
    <w:rsid w:val="0F9974C3"/>
    <w:rsid w:val="0FF424B7"/>
    <w:rsid w:val="10123D13"/>
    <w:rsid w:val="101E3D34"/>
    <w:rsid w:val="103B1AC8"/>
    <w:rsid w:val="103F369C"/>
    <w:rsid w:val="1053249C"/>
    <w:rsid w:val="10B856D8"/>
    <w:rsid w:val="10F43824"/>
    <w:rsid w:val="11014B34"/>
    <w:rsid w:val="1102547E"/>
    <w:rsid w:val="11264558"/>
    <w:rsid w:val="113A5799"/>
    <w:rsid w:val="11A5696A"/>
    <w:rsid w:val="11AA2DF5"/>
    <w:rsid w:val="11DC2246"/>
    <w:rsid w:val="121666CC"/>
    <w:rsid w:val="12991102"/>
    <w:rsid w:val="12DD4529"/>
    <w:rsid w:val="12EB06D7"/>
    <w:rsid w:val="130107D4"/>
    <w:rsid w:val="13354898"/>
    <w:rsid w:val="13720CEF"/>
    <w:rsid w:val="13811613"/>
    <w:rsid w:val="1388194F"/>
    <w:rsid w:val="13B734EC"/>
    <w:rsid w:val="13C97409"/>
    <w:rsid w:val="141F0F87"/>
    <w:rsid w:val="14213BE3"/>
    <w:rsid w:val="14251BBC"/>
    <w:rsid w:val="143270B2"/>
    <w:rsid w:val="144E4536"/>
    <w:rsid w:val="145000A4"/>
    <w:rsid w:val="145279ED"/>
    <w:rsid w:val="148C0722"/>
    <w:rsid w:val="14A8633C"/>
    <w:rsid w:val="15012D03"/>
    <w:rsid w:val="153A7622"/>
    <w:rsid w:val="155F077C"/>
    <w:rsid w:val="157851DB"/>
    <w:rsid w:val="158C1825"/>
    <w:rsid w:val="159C3B07"/>
    <w:rsid w:val="15B23B51"/>
    <w:rsid w:val="15CD796D"/>
    <w:rsid w:val="15FF2C41"/>
    <w:rsid w:val="160861D6"/>
    <w:rsid w:val="16214ECA"/>
    <w:rsid w:val="16436CB4"/>
    <w:rsid w:val="16613BB6"/>
    <w:rsid w:val="17004419"/>
    <w:rsid w:val="170A6906"/>
    <w:rsid w:val="17177CDA"/>
    <w:rsid w:val="171F21B9"/>
    <w:rsid w:val="17382490"/>
    <w:rsid w:val="176A78D9"/>
    <w:rsid w:val="177853F1"/>
    <w:rsid w:val="177A636A"/>
    <w:rsid w:val="177B7725"/>
    <w:rsid w:val="17831B9E"/>
    <w:rsid w:val="17C9192B"/>
    <w:rsid w:val="17DB4333"/>
    <w:rsid w:val="17DF544C"/>
    <w:rsid w:val="17E559BC"/>
    <w:rsid w:val="17EE2BAC"/>
    <w:rsid w:val="18173958"/>
    <w:rsid w:val="182D2B26"/>
    <w:rsid w:val="18545E1B"/>
    <w:rsid w:val="18604507"/>
    <w:rsid w:val="18B02E62"/>
    <w:rsid w:val="18B20803"/>
    <w:rsid w:val="18DE7B79"/>
    <w:rsid w:val="18FC20B4"/>
    <w:rsid w:val="192D13EA"/>
    <w:rsid w:val="19353618"/>
    <w:rsid w:val="19366791"/>
    <w:rsid w:val="198147CE"/>
    <w:rsid w:val="19887BCF"/>
    <w:rsid w:val="198B0C22"/>
    <w:rsid w:val="198E52A5"/>
    <w:rsid w:val="19B90B06"/>
    <w:rsid w:val="19BF582C"/>
    <w:rsid w:val="1A3C4BB0"/>
    <w:rsid w:val="1A4C0328"/>
    <w:rsid w:val="1A684115"/>
    <w:rsid w:val="1A71099F"/>
    <w:rsid w:val="1A8B7AC2"/>
    <w:rsid w:val="1AAB3285"/>
    <w:rsid w:val="1AF1038F"/>
    <w:rsid w:val="1B586FF5"/>
    <w:rsid w:val="1B5E7C00"/>
    <w:rsid w:val="1B6948CF"/>
    <w:rsid w:val="1B6D1B62"/>
    <w:rsid w:val="1BB84553"/>
    <w:rsid w:val="1BC00F54"/>
    <w:rsid w:val="1BF27E9D"/>
    <w:rsid w:val="1C8D2BE4"/>
    <w:rsid w:val="1CD1117E"/>
    <w:rsid w:val="1CEF7861"/>
    <w:rsid w:val="1D176E1F"/>
    <w:rsid w:val="1D266050"/>
    <w:rsid w:val="1D3E7129"/>
    <w:rsid w:val="1D495AE8"/>
    <w:rsid w:val="1D554909"/>
    <w:rsid w:val="1D726C5B"/>
    <w:rsid w:val="1D7D6F4A"/>
    <w:rsid w:val="1DD351CB"/>
    <w:rsid w:val="1DE464AA"/>
    <w:rsid w:val="1DF02E8F"/>
    <w:rsid w:val="1E3525CE"/>
    <w:rsid w:val="1E533F0C"/>
    <w:rsid w:val="1EF60DB6"/>
    <w:rsid w:val="1F343953"/>
    <w:rsid w:val="1F696748"/>
    <w:rsid w:val="1F745F99"/>
    <w:rsid w:val="1F8544DD"/>
    <w:rsid w:val="1FA95458"/>
    <w:rsid w:val="200411E2"/>
    <w:rsid w:val="202541FB"/>
    <w:rsid w:val="20AE4E0C"/>
    <w:rsid w:val="20BA4956"/>
    <w:rsid w:val="20C97BBA"/>
    <w:rsid w:val="20E64474"/>
    <w:rsid w:val="210C0848"/>
    <w:rsid w:val="216D0383"/>
    <w:rsid w:val="219E4A28"/>
    <w:rsid w:val="21BD1B94"/>
    <w:rsid w:val="21DB5B38"/>
    <w:rsid w:val="21EE29D9"/>
    <w:rsid w:val="21FD0EB3"/>
    <w:rsid w:val="222D6723"/>
    <w:rsid w:val="22345CE2"/>
    <w:rsid w:val="228042AA"/>
    <w:rsid w:val="22811C7C"/>
    <w:rsid w:val="2281614A"/>
    <w:rsid w:val="22C61A8C"/>
    <w:rsid w:val="22F108A9"/>
    <w:rsid w:val="23272B22"/>
    <w:rsid w:val="23346441"/>
    <w:rsid w:val="23713BBE"/>
    <w:rsid w:val="23813B27"/>
    <w:rsid w:val="23824AB3"/>
    <w:rsid w:val="23A53BB0"/>
    <w:rsid w:val="23B828E6"/>
    <w:rsid w:val="23BC0494"/>
    <w:rsid w:val="23F20693"/>
    <w:rsid w:val="24044C11"/>
    <w:rsid w:val="24320D95"/>
    <w:rsid w:val="24356A50"/>
    <w:rsid w:val="246833F2"/>
    <w:rsid w:val="24683CBD"/>
    <w:rsid w:val="24734B3A"/>
    <w:rsid w:val="248B003B"/>
    <w:rsid w:val="24957543"/>
    <w:rsid w:val="24A40694"/>
    <w:rsid w:val="24AA5A46"/>
    <w:rsid w:val="24AF0E39"/>
    <w:rsid w:val="24C17E52"/>
    <w:rsid w:val="24F264EA"/>
    <w:rsid w:val="25547DE4"/>
    <w:rsid w:val="25577F1F"/>
    <w:rsid w:val="25693BD2"/>
    <w:rsid w:val="25706A02"/>
    <w:rsid w:val="25A80A81"/>
    <w:rsid w:val="25C53915"/>
    <w:rsid w:val="25CA22C7"/>
    <w:rsid w:val="25CC0EF0"/>
    <w:rsid w:val="25DE6FA8"/>
    <w:rsid w:val="26081FAB"/>
    <w:rsid w:val="262A647F"/>
    <w:rsid w:val="267A11BB"/>
    <w:rsid w:val="26C910D4"/>
    <w:rsid w:val="26D92385"/>
    <w:rsid w:val="26E552F6"/>
    <w:rsid w:val="2705317A"/>
    <w:rsid w:val="27C4398D"/>
    <w:rsid w:val="280671AA"/>
    <w:rsid w:val="28276A98"/>
    <w:rsid w:val="28735BAE"/>
    <w:rsid w:val="28A73047"/>
    <w:rsid w:val="28B203C1"/>
    <w:rsid w:val="28C04F07"/>
    <w:rsid w:val="28C62DEE"/>
    <w:rsid w:val="28DB2D60"/>
    <w:rsid w:val="291F133C"/>
    <w:rsid w:val="29812080"/>
    <w:rsid w:val="29977E57"/>
    <w:rsid w:val="29A45795"/>
    <w:rsid w:val="29D54C8C"/>
    <w:rsid w:val="2A0A7FF3"/>
    <w:rsid w:val="2A0E4A9A"/>
    <w:rsid w:val="2A2E37DE"/>
    <w:rsid w:val="2A510138"/>
    <w:rsid w:val="2A5D55EF"/>
    <w:rsid w:val="2A9145E0"/>
    <w:rsid w:val="2A9E2AAF"/>
    <w:rsid w:val="2AC6485F"/>
    <w:rsid w:val="2AE826A9"/>
    <w:rsid w:val="2AF32917"/>
    <w:rsid w:val="2B487AB6"/>
    <w:rsid w:val="2B536299"/>
    <w:rsid w:val="2B73205C"/>
    <w:rsid w:val="2B9A6DEE"/>
    <w:rsid w:val="2BDA2E28"/>
    <w:rsid w:val="2BE333EC"/>
    <w:rsid w:val="2C544DAC"/>
    <w:rsid w:val="2C640510"/>
    <w:rsid w:val="2C6D4687"/>
    <w:rsid w:val="2C6F0A0B"/>
    <w:rsid w:val="2C730CC2"/>
    <w:rsid w:val="2C804AD2"/>
    <w:rsid w:val="2C853AD3"/>
    <w:rsid w:val="2C977B4D"/>
    <w:rsid w:val="2D0F4D53"/>
    <w:rsid w:val="2D3E73D5"/>
    <w:rsid w:val="2D5B0915"/>
    <w:rsid w:val="2D796670"/>
    <w:rsid w:val="2DC436ED"/>
    <w:rsid w:val="2DEA61D5"/>
    <w:rsid w:val="2DF53B50"/>
    <w:rsid w:val="2E4607AD"/>
    <w:rsid w:val="2E5E3E09"/>
    <w:rsid w:val="2E6D45D8"/>
    <w:rsid w:val="2E941D52"/>
    <w:rsid w:val="2EB15C63"/>
    <w:rsid w:val="2ED5408E"/>
    <w:rsid w:val="2EFE507F"/>
    <w:rsid w:val="2F145DA8"/>
    <w:rsid w:val="2F180816"/>
    <w:rsid w:val="2F236894"/>
    <w:rsid w:val="2F55757B"/>
    <w:rsid w:val="2F7E7FBE"/>
    <w:rsid w:val="2F821788"/>
    <w:rsid w:val="2F9E7308"/>
    <w:rsid w:val="2FA32D50"/>
    <w:rsid w:val="2FA4415B"/>
    <w:rsid w:val="3011189E"/>
    <w:rsid w:val="30140C73"/>
    <w:rsid w:val="30223ABC"/>
    <w:rsid w:val="30465B9F"/>
    <w:rsid w:val="30750637"/>
    <w:rsid w:val="307F5B7D"/>
    <w:rsid w:val="308C2A89"/>
    <w:rsid w:val="309226E4"/>
    <w:rsid w:val="30CC1463"/>
    <w:rsid w:val="30DE2B5F"/>
    <w:rsid w:val="311D0507"/>
    <w:rsid w:val="3127674E"/>
    <w:rsid w:val="31286F1D"/>
    <w:rsid w:val="31384FCC"/>
    <w:rsid w:val="314C1A3F"/>
    <w:rsid w:val="31521184"/>
    <w:rsid w:val="317653A0"/>
    <w:rsid w:val="31BD7749"/>
    <w:rsid w:val="32144BB9"/>
    <w:rsid w:val="32201EC6"/>
    <w:rsid w:val="326227ED"/>
    <w:rsid w:val="32C23C57"/>
    <w:rsid w:val="32D7035F"/>
    <w:rsid w:val="32ED5B71"/>
    <w:rsid w:val="32FB467E"/>
    <w:rsid w:val="332460B7"/>
    <w:rsid w:val="3356538B"/>
    <w:rsid w:val="33C02463"/>
    <w:rsid w:val="33E0695C"/>
    <w:rsid w:val="33EA1F50"/>
    <w:rsid w:val="33F6285A"/>
    <w:rsid w:val="340D18C0"/>
    <w:rsid w:val="343B5859"/>
    <w:rsid w:val="34540C1B"/>
    <w:rsid w:val="3471032C"/>
    <w:rsid w:val="347A59B0"/>
    <w:rsid w:val="347B591A"/>
    <w:rsid w:val="34925776"/>
    <w:rsid w:val="34FB41CD"/>
    <w:rsid w:val="350F7213"/>
    <w:rsid w:val="35512CA9"/>
    <w:rsid w:val="35DD1A9C"/>
    <w:rsid w:val="36070D8C"/>
    <w:rsid w:val="360C3D18"/>
    <w:rsid w:val="361D682A"/>
    <w:rsid w:val="363B4C3C"/>
    <w:rsid w:val="363D392F"/>
    <w:rsid w:val="3648705E"/>
    <w:rsid w:val="365457D6"/>
    <w:rsid w:val="367C241C"/>
    <w:rsid w:val="367F7B7F"/>
    <w:rsid w:val="36820823"/>
    <w:rsid w:val="36957E2F"/>
    <w:rsid w:val="36CC4578"/>
    <w:rsid w:val="36CE51F0"/>
    <w:rsid w:val="36E450BB"/>
    <w:rsid w:val="36EC142E"/>
    <w:rsid w:val="3708521B"/>
    <w:rsid w:val="371B2218"/>
    <w:rsid w:val="372A75F6"/>
    <w:rsid w:val="37322822"/>
    <w:rsid w:val="374B4FD5"/>
    <w:rsid w:val="379D28DD"/>
    <w:rsid w:val="37C6161D"/>
    <w:rsid w:val="37C62FFE"/>
    <w:rsid w:val="37CC0663"/>
    <w:rsid w:val="37D5619B"/>
    <w:rsid w:val="37E14FF9"/>
    <w:rsid w:val="37F75F25"/>
    <w:rsid w:val="3848325F"/>
    <w:rsid w:val="388D5693"/>
    <w:rsid w:val="38963B7D"/>
    <w:rsid w:val="38EB4F73"/>
    <w:rsid w:val="38F92413"/>
    <w:rsid w:val="38FD0155"/>
    <w:rsid w:val="391D32A3"/>
    <w:rsid w:val="39342347"/>
    <w:rsid w:val="39416AB7"/>
    <w:rsid w:val="394601A7"/>
    <w:rsid w:val="394776C7"/>
    <w:rsid w:val="395D43C4"/>
    <w:rsid w:val="397D3ED4"/>
    <w:rsid w:val="398E19A7"/>
    <w:rsid w:val="39D47C4A"/>
    <w:rsid w:val="39E86467"/>
    <w:rsid w:val="39F14584"/>
    <w:rsid w:val="39FC21BB"/>
    <w:rsid w:val="3A170794"/>
    <w:rsid w:val="3A2520ED"/>
    <w:rsid w:val="3A3441D0"/>
    <w:rsid w:val="3A723930"/>
    <w:rsid w:val="3A8C79E3"/>
    <w:rsid w:val="3A9136F8"/>
    <w:rsid w:val="3A940E8C"/>
    <w:rsid w:val="3AC77637"/>
    <w:rsid w:val="3AD849D6"/>
    <w:rsid w:val="3ADF4FFB"/>
    <w:rsid w:val="3B0002AD"/>
    <w:rsid w:val="3B2E26CD"/>
    <w:rsid w:val="3B4C2A17"/>
    <w:rsid w:val="3B616235"/>
    <w:rsid w:val="3B742F7B"/>
    <w:rsid w:val="3B7C2C1A"/>
    <w:rsid w:val="3B8073BE"/>
    <w:rsid w:val="3B846953"/>
    <w:rsid w:val="3BC52CBF"/>
    <w:rsid w:val="3BCD6FC8"/>
    <w:rsid w:val="3C486F4C"/>
    <w:rsid w:val="3C493677"/>
    <w:rsid w:val="3C7B6113"/>
    <w:rsid w:val="3C8102AF"/>
    <w:rsid w:val="3C8F1E00"/>
    <w:rsid w:val="3C943DEA"/>
    <w:rsid w:val="3CAE656B"/>
    <w:rsid w:val="3CED74EB"/>
    <w:rsid w:val="3D2E2656"/>
    <w:rsid w:val="3DCC78E8"/>
    <w:rsid w:val="3DEF4D7A"/>
    <w:rsid w:val="3E295370"/>
    <w:rsid w:val="3E327026"/>
    <w:rsid w:val="3E3F72C8"/>
    <w:rsid w:val="3EE442EF"/>
    <w:rsid w:val="3F2834BB"/>
    <w:rsid w:val="3F3165F6"/>
    <w:rsid w:val="3F445611"/>
    <w:rsid w:val="3F473074"/>
    <w:rsid w:val="3F701E5E"/>
    <w:rsid w:val="3F712083"/>
    <w:rsid w:val="405A4D71"/>
    <w:rsid w:val="409E01D5"/>
    <w:rsid w:val="40AD2356"/>
    <w:rsid w:val="40B235E0"/>
    <w:rsid w:val="40D06394"/>
    <w:rsid w:val="40EF4E24"/>
    <w:rsid w:val="410C7DA3"/>
    <w:rsid w:val="410D281E"/>
    <w:rsid w:val="412F3683"/>
    <w:rsid w:val="414C67CE"/>
    <w:rsid w:val="417320D1"/>
    <w:rsid w:val="4187359A"/>
    <w:rsid w:val="41C34D08"/>
    <w:rsid w:val="41D41C6F"/>
    <w:rsid w:val="41EF2605"/>
    <w:rsid w:val="421C28E4"/>
    <w:rsid w:val="421F45E9"/>
    <w:rsid w:val="425740AE"/>
    <w:rsid w:val="427174BE"/>
    <w:rsid w:val="42B27C9A"/>
    <w:rsid w:val="42BE714F"/>
    <w:rsid w:val="42FC7034"/>
    <w:rsid w:val="42FE27CD"/>
    <w:rsid w:val="4313077D"/>
    <w:rsid w:val="432408AA"/>
    <w:rsid w:val="434765EA"/>
    <w:rsid w:val="43776F32"/>
    <w:rsid w:val="43820C63"/>
    <w:rsid w:val="438576C5"/>
    <w:rsid w:val="43986888"/>
    <w:rsid w:val="43DC3C8D"/>
    <w:rsid w:val="442B3BB8"/>
    <w:rsid w:val="44676DCB"/>
    <w:rsid w:val="44B21A41"/>
    <w:rsid w:val="45235E98"/>
    <w:rsid w:val="452E6616"/>
    <w:rsid w:val="45303661"/>
    <w:rsid w:val="453A3CD2"/>
    <w:rsid w:val="454B2377"/>
    <w:rsid w:val="45AF37A7"/>
    <w:rsid w:val="45B4676C"/>
    <w:rsid w:val="45CB05CF"/>
    <w:rsid w:val="45D7692C"/>
    <w:rsid w:val="45DB3355"/>
    <w:rsid w:val="45E00888"/>
    <w:rsid w:val="45F12DF0"/>
    <w:rsid w:val="461B0B35"/>
    <w:rsid w:val="46241480"/>
    <w:rsid w:val="4629708B"/>
    <w:rsid w:val="462A5712"/>
    <w:rsid w:val="46610ED7"/>
    <w:rsid w:val="469C5C39"/>
    <w:rsid w:val="46FA73EB"/>
    <w:rsid w:val="47060B15"/>
    <w:rsid w:val="472A35ED"/>
    <w:rsid w:val="476C5409"/>
    <w:rsid w:val="478C255C"/>
    <w:rsid w:val="478C4881"/>
    <w:rsid w:val="47A3396B"/>
    <w:rsid w:val="47AA4CFA"/>
    <w:rsid w:val="47F43359"/>
    <w:rsid w:val="48380184"/>
    <w:rsid w:val="48865E52"/>
    <w:rsid w:val="48C63B98"/>
    <w:rsid w:val="48FA2E41"/>
    <w:rsid w:val="4981034C"/>
    <w:rsid w:val="49877112"/>
    <w:rsid w:val="49A70C25"/>
    <w:rsid w:val="49A879D7"/>
    <w:rsid w:val="49DA7D50"/>
    <w:rsid w:val="49E954EC"/>
    <w:rsid w:val="49F933AE"/>
    <w:rsid w:val="4A047C75"/>
    <w:rsid w:val="4A190B67"/>
    <w:rsid w:val="4A8B3422"/>
    <w:rsid w:val="4A8F15A3"/>
    <w:rsid w:val="4A9907BC"/>
    <w:rsid w:val="4A9B04AA"/>
    <w:rsid w:val="4AA127D5"/>
    <w:rsid w:val="4ACD6FE7"/>
    <w:rsid w:val="4AEE355C"/>
    <w:rsid w:val="4B1D02E3"/>
    <w:rsid w:val="4B1D5953"/>
    <w:rsid w:val="4B3130DA"/>
    <w:rsid w:val="4B474DA7"/>
    <w:rsid w:val="4BA35FBB"/>
    <w:rsid w:val="4BB36E25"/>
    <w:rsid w:val="4C0339C2"/>
    <w:rsid w:val="4C1A55CE"/>
    <w:rsid w:val="4C2061E2"/>
    <w:rsid w:val="4C294E14"/>
    <w:rsid w:val="4C315990"/>
    <w:rsid w:val="4C386EEB"/>
    <w:rsid w:val="4C9548F6"/>
    <w:rsid w:val="4CC91021"/>
    <w:rsid w:val="4D005D50"/>
    <w:rsid w:val="4D314E6F"/>
    <w:rsid w:val="4D5F1B97"/>
    <w:rsid w:val="4D6D36A4"/>
    <w:rsid w:val="4D9260B1"/>
    <w:rsid w:val="4D99511B"/>
    <w:rsid w:val="4D9A3635"/>
    <w:rsid w:val="4D9D5D45"/>
    <w:rsid w:val="4DA915B5"/>
    <w:rsid w:val="4DED1912"/>
    <w:rsid w:val="4DED3807"/>
    <w:rsid w:val="4E4E59AE"/>
    <w:rsid w:val="4E4F72D4"/>
    <w:rsid w:val="4E5D31F4"/>
    <w:rsid w:val="4E9A5493"/>
    <w:rsid w:val="4EA047EA"/>
    <w:rsid w:val="4EA25EAF"/>
    <w:rsid w:val="4EB941F9"/>
    <w:rsid w:val="4EBA03D4"/>
    <w:rsid w:val="4F271DEB"/>
    <w:rsid w:val="4F626B0C"/>
    <w:rsid w:val="4F7331C5"/>
    <w:rsid w:val="4F9C3DCC"/>
    <w:rsid w:val="4FB855E9"/>
    <w:rsid w:val="4FF2512A"/>
    <w:rsid w:val="50294492"/>
    <w:rsid w:val="5085479A"/>
    <w:rsid w:val="50AD1583"/>
    <w:rsid w:val="50AE36A1"/>
    <w:rsid w:val="50B34569"/>
    <w:rsid w:val="50F30118"/>
    <w:rsid w:val="51154DE2"/>
    <w:rsid w:val="515A2FBD"/>
    <w:rsid w:val="515E2862"/>
    <w:rsid w:val="517A42A9"/>
    <w:rsid w:val="51D879B8"/>
    <w:rsid w:val="51DD27DA"/>
    <w:rsid w:val="51EA0E45"/>
    <w:rsid w:val="51EE1658"/>
    <w:rsid w:val="52185642"/>
    <w:rsid w:val="52391CDB"/>
    <w:rsid w:val="529024C5"/>
    <w:rsid w:val="53362BF4"/>
    <w:rsid w:val="535A7336"/>
    <w:rsid w:val="53B37770"/>
    <w:rsid w:val="53BE229C"/>
    <w:rsid w:val="53D553AB"/>
    <w:rsid w:val="53D97E2B"/>
    <w:rsid w:val="53E12767"/>
    <w:rsid w:val="54205D6D"/>
    <w:rsid w:val="54431A64"/>
    <w:rsid w:val="54B1185F"/>
    <w:rsid w:val="54E412A0"/>
    <w:rsid w:val="54F440C7"/>
    <w:rsid w:val="55083479"/>
    <w:rsid w:val="552E42BE"/>
    <w:rsid w:val="55674FA4"/>
    <w:rsid w:val="55955F38"/>
    <w:rsid w:val="55B72EA1"/>
    <w:rsid w:val="55F674B2"/>
    <w:rsid w:val="56092CD1"/>
    <w:rsid w:val="56846B81"/>
    <w:rsid w:val="569B7D8C"/>
    <w:rsid w:val="56B56AD8"/>
    <w:rsid w:val="56BD7785"/>
    <w:rsid w:val="56C360E7"/>
    <w:rsid w:val="56E81E1E"/>
    <w:rsid w:val="572060A0"/>
    <w:rsid w:val="573E6FCD"/>
    <w:rsid w:val="575C3B72"/>
    <w:rsid w:val="57681A8D"/>
    <w:rsid w:val="57AD3B9D"/>
    <w:rsid w:val="57B70667"/>
    <w:rsid w:val="57DA18B3"/>
    <w:rsid w:val="57EA4A40"/>
    <w:rsid w:val="57FA1FD8"/>
    <w:rsid w:val="58171B08"/>
    <w:rsid w:val="581766BE"/>
    <w:rsid w:val="582D132A"/>
    <w:rsid w:val="58471D0C"/>
    <w:rsid w:val="585913F3"/>
    <w:rsid w:val="58B46731"/>
    <w:rsid w:val="58B9110A"/>
    <w:rsid w:val="58B9778C"/>
    <w:rsid w:val="58EB4DB6"/>
    <w:rsid w:val="58F32E91"/>
    <w:rsid w:val="59026462"/>
    <w:rsid w:val="591E5F61"/>
    <w:rsid w:val="59234B78"/>
    <w:rsid w:val="597311E5"/>
    <w:rsid w:val="59AD5A69"/>
    <w:rsid w:val="59AD61CD"/>
    <w:rsid w:val="59C7209B"/>
    <w:rsid w:val="59D63AAD"/>
    <w:rsid w:val="5A3008A4"/>
    <w:rsid w:val="5A562F11"/>
    <w:rsid w:val="5A7C0F7B"/>
    <w:rsid w:val="5A8B735D"/>
    <w:rsid w:val="5A936E2A"/>
    <w:rsid w:val="5AD27EA4"/>
    <w:rsid w:val="5AF15FEA"/>
    <w:rsid w:val="5AF80E84"/>
    <w:rsid w:val="5B2215B6"/>
    <w:rsid w:val="5B9F4201"/>
    <w:rsid w:val="5BAB78CA"/>
    <w:rsid w:val="5BB55131"/>
    <w:rsid w:val="5BE177A2"/>
    <w:rsid w:val="5BED045A"/>
    <w:rsid w:val="5C237623"/>
    <w:rsid w:val="5C255252"/>
    <w:rsid w:val="5C875B0C"/>
    <w:rsid w:val="5CA4645B"/>
    <w:rsid w:val="5CC963E5"/>
    <w:rsid w:val="5CF83A6C"/>
    <w:rsid w:val="5D403FF9"/>
    <w:rsid w:val="5D4B3AA0"/>
    <w:rsid w:val="5D6A641F"/>
    <w:rsid w:val="5D7A4B00"/>
    <w:rsid w:val="5DC551C5"/>
    <w:rsid w:val="5DD24831"/>
    <w:rsid w:val="5DED341A"/>
    <w:rsid w:val="5E0D411D"/>
    <w:rsid w:val="5E65548B"/>
    <w:rsid w:val="5E7303EE"/>
    <w:rsid w:val="5E764890"/>
    <w:rsid w:val="5E924E74"/>
    <w:rsid w:val="5ED846EB"/>
    <w:rsid w:val="5EF149EF"/>
    <w:rsid w:val="5F290E05"/>
    <w:rsid w:val="5F2B6F1B"/>
    <w:rsid w:val="5F46544A"/>
    <w:rsid w:val="5F645F89"/>
    <w:rsid w:val="5F93747A"/>
    <w:rsid w:val="5FA50AB7"/>
    <w:rsid w:val="5FEF6BA3"/>
    <w:rsid w:val="600F011E"/>
    <w:rsid w:val="602158CE"/>
    <w:rsid w:val="603222A7"/>
    <w:rsid w:val="603A5761"/>
    <w:rsid w:val="6090646B"/>
    <w:rsid w:val="60AC3706"/>
    <w:rsid w:val="60BD26C3"/>
    <w:rsid w:val="60C237F2"/>
    <w:rsid w:val="60E27227"/>
    <w:rsid w:val="60F13487"/>
    <w:rsid w:val="60FF3583"/>
    <w:rsid w:val="6139366C"/>
    <w:rsid w:val="61904DE3"/>
    <w:rsid w:val="61A00559"/>
    <w:rsid w:val="61BB7A27"/>
    <w:rsid w:val="61C326F5"/>
    <w:rsid w:val="62095656"/>
    <w:rsid w:val="621A63F4"/>
    <w:rsid w:val="622E2BA4"/>
    <w:rsid w:val="62335889"/>
    <w:rsid w:val="62630539"/>
    <w:rsid w:val="62677DAD"/>
    <w:rsid w:val="626C55EE"/>
    <w:rsid w:val="62797F9D"/>
    <w:rsid w:val="62C93CD6"/>
    <w:rsid w:val="62D2734D"/>
    <w:rsid w:val="62E92B5B"/>
    <w:rsid w:val="634221D0"/>
    <w:rsid w:val="634A008F"/>
    <w:rsid w:val="63585347"/>
    <w:rsid w:val="63DD7A30"/>
    <w:rsid w:val="640E0D3E"/>
    <w:rsid w:val="642860E0"/>
    <w:rsid w:val="643B1191"/>
    <w:rsid w:val="645E3048"/>
    <w:rsid w:val="649E50A5"/>
    <w:rsid w:val="64A70D08"/>
    <w:rsid w:val="64C810D6"/>
    <w:rsid w:val="64CA25F0"/>
    <w:rsid w:val="64DA50F8"/>
    <w:rsid w:val="64E06655"/>
    <w:rsid w:val="64F36D12"/>
    <w:rsid w:val="65305935"/>
    <w:rsid w:val="659F6BF0"/>
    <w:rsid w:val="65A2434E"/>
    <w:rsid w:val="65B754B3"/>
    <w:rsid w:val="65E023C0"/>
    <w:rsid w:val="65F96790"/>
    <w:rsid w:val="664B7464"/>
    <w:rsid w:val="667204C2"/>
    <w:rsid w:val="6674142D"/>
    <w:rsid w:val="667E1A31"/>
    <w:rsid w:val="668115BA"/>
    <w:rsid w:val="66E3027C"/>
    <w:rsid w:val="674041D4"/>
    <w:rsid w:val="67530D97"/>
    <w:rsid w:val="679735B8"/>
    <w:rsid w:val="679D34B6"/>
    <w:rsid w:val="67DD51D4"/>
    <w:rsid w:val="67E91721"/>
    <w:rsid w:val="6815284F"/>
    <w:rsid w:val="68333387"/>
    <w:rsid w:val="68463B9B"/>
    <w:rsid w:val="68554CEC"/>
    <w:rsid w:val="68F82885"/>
    <w:rsid w:val="691B3A82"/>
    <w:rsid w:val="6956456D"/>
    <w:rsid w:val="69617ABF"/>
    <w:rsid w:val="6981105B"/>
    <w:rsid w:val="69830D4C"/>
    <w:rsid w:val="69BF696C"/>
    <w:rsid w:val="69C013A3"/>
    <w:rsid w:val="69D85117"/>
    <w:rsid w:val="69F31215"/>
    <w:rsid w:val="6A07768D"/>
    <w:rsid w:val="6A497D82"/>
    <w:rsid w:val="6A5218DA"/>
    <w:rsid w:val="6A837C0B"/>
    <w:rsid w:val="6A8947BD"/>
    <w:rsid w:val="6A95793E"/>
    <w:rsid w:val="6ACA605F"/>
    <w:rsid w:val="6AF70717"/>
    <w:rsid w:val="6B32369B"/>
    <w:rsid w:val="6BA60971"/>
    <w:rsid w:val="6BC97F4F"/>
    <w:rsid w:val="6C24684B"/>
    <w:rsid w:val="6C3652ED"/>
    <w:rsid w:val="6C8B46C6"/>
    <w:rsid w:val="6CC50B3B"/>
    <w:rsid w:val="6CC7796C"/>
    <w:rsid w:val="6CDB28BD"/>
    <w:rsid w:val="6DB82CDE"/>
    <w:rsid w:val="6DBF657D"/>
    <w:rsid w:val="6DED4649"/>
    <w:rsid w:val="6DF04C80"/>
    <w:rsid w:val="6E2649A1"/>
    <w:rsid w:val="6E536212"/>
    <w:rsid w:val="6E9D4EA7"/>
    <w:rsid w:val="6EE63046"/>
    <w:rsid w:val="6F0E2F08"/>
    <w:rsid w:val="6F5F069B"/>
    <w:rsid w:val="6F6606AE"/>
    <w:rsid w:val="6F926053"/>
    <w:rsid w:val="6FAC1FFB"/>
    <w:rsid w:val="700E5E46"/>
    <w:rsid w:val="702C129E"/>
    <w:rsid w:val="703C5DA3"/>
    <w:rsid w:val="704D4284"/>
    <w:rsid w:val="70502AA7"/>
    <w:rsid w:val="70957616"/>
    <w:rsid w:val="70D43801"/>
    <w:rsid w:val="70DF4CC8"/>
    <w:rsid w:val="71115233"/>
    <w:rsid w:val="71373A6C"/>
    <w:rsid w:val="713C2B37"/>
    <w:rsid w:val="71D362CB"/>
    <w:rsid w:val="72114AAA"/>
    <w:rsid w:val="722C14F4"/>
    <w:rsid w:val="724539F8"/>
    <w:rsid w:val="72486E6B"/>
    <w:rsid w:val="724E7DE4"/>
    <w:rsid w:val="725D256F"/>
    <w:rsid w:val="726779E5"/>
    <w:rsid w:val="728215D3"/>
    <w:rsid w:val="72B21867"/>
    <w:rsid w:val="72E166B9"/>
    <w:rsid w:val="72F732CC"/>
    <w:rsid w:val="731B0BAF"/>
    <w:rsid w:val="7383485E"/>
    <w:rsid w:val="73A7560B"/>
    <w:rsid w:val="73BD62AB"/>
    <w:rsid w:val="74031795"/>
    <w:rsid w:val="74132E1E"/>
    <w:rsid w:val="74455F2B"/>
    <w:rsid w:val="74503A42"/>
    <w:rsid w:val="74AC17E0"/>
    <w:rsid w:val="74B51309"/>
    <w:rsid w:val="74E62873"/>
    <w:rsid w:val="752A4C70"/>
    <w:rsid w:val="752D213C"/>
    <w:rsid w:val="75434E54"/>
    <w:rsid w:val="75443450"/>
    <w:rsid w:val="755F13B1"/>
    <w:rsid w:val="75616063"/>
    <w:rsid w:val="756819AD"/>
    <w:rsid w:val="75C15AD5"/>
    <w:rsid w:val="75E27BDD"/>
    <w:rsid w:val="761C349F"/>
    <w:rsid w:val="761D257C"/>
    <w:rsid w:val="76376D6A"/>
    <w:rsid w:val="764F04E7"/>
    <w:rsid w:val="76DB5C0A"/>
    <w:rsid w:val="76F417DD"/>
    <w:rsid w:val="77204A34"/>
    <w:rsid w:val="773D1D69"/>
    <w:rsid w:val="77C81DD8"/>
    <w:rsid w:val="77F734B1"/>
    <w:rsid w:val="783D598A"/>
    <w:rsid w:val="78431C7B"/>
    <w:rsid w:val="78874D6A"/>
    <w:rsid w:val="78A02A21"/>
    <w:rsid w:val="79051E0B"/>
    <w:rsid w:val="79071F3E"/>
    <w:rsid w:val="790E5E55"/>
    <w:rsid w:val="79181E66"/>
    <w:rsid w:val="792A35C9"/>
    <w:rsid w:val="793F43A8"/>
    <w:rsid w:val="795E1631"/>
    <w:rsid w:val="796F4CD7"/>
    <w:rsid w:val="797D6DF4"/>
    <w:rsid w:val="79925AF1"/>
    <w:rsid w:val="7A0B46D6"/>
    <w:rsid w:val="7A3D0BEA"/>
    <w:rsid w:val="7A41363F"/>
    <w:rsid w:val="7A6009E5"/>
    <w:rsid w:val="7AA722AC"/>
    <w:rsid w:val="7AA7554E"/>
    <w:rsid w:val="7ABA19FA"/>
    <w:rsid w:val="7AC162F9"/>
    <w:rsid w:val="7AE5221D"/>
    <w:rsid w:val="7B023033"/>
    <w:rsid w:val="7B040C6C"/>
    <w:rsid w:val="7B0E13F8"/>
    <w:rsid w:val="7B4215B8"/>
    <w:rsid w:val="7B572092"/>
    <w:rsid w:val="7BA21BF8"/>
    <w:rsid w:val="7BC30D3E"/>
    <w:rsid w:val="7BC36E1F"/>
    <w:rsid w:val="7C1379C5"/>
    <w:rsid w:val="7C2C6B55"/>
    <w:rsid w:val="7C4B6665"/>
    <w:rsid w:val="7C5328D7"/>
    <w:rsid w:val="7C5530D9"/>
    <w:rsid w:val="7CE173B6"/>
    <w:rsid w:val="7CF61548"/>
    <w:rsid w:val="7D282CAE"/>
    <w:rsid w:val="7D2D5FAA"/>
    <w:rsid w:val="7DB42F31"/>
    <w:rsid w:val="7DFF27EC"/>
    <w:rsid w:val="7E037DF4"/>
    <w:rsid w:val="7E294566"/>
    <w:rsid w:val="7E2D7C1B"/>
    <w:rsid w:val="7E4C466E"/>
    <w:rsid w:val="7EA05A78"/>
    <w:rsid w:val="7EA33ABD"/>
    <w:rsid w:val="7EAA5A9E"/>
    <w:rsid w:val="7EAD0581"/>
    <w:rsid w:val="7EF60813"/>
    <w:rsid w:val="7F1D29D3"/>
    <w:rsid w:val="7FAE3276"/>
    <w:rsid w:val="7FB06734"/>
    <w:rsid w:val="7FF632A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72"/>
    <w:qFormat/>
    <w:uiPriority w:val="0"/>
    <w:pPr>
      <w:keepNext/>
      <w:keepLines/>
      <w:numPr>
        <w:ilvl w:val="0"/>
        <w:numId w:val="1"/>
      </w:numPr>
      <w:snapToGrid w:val="0"/>
      <w:spacing w:before="312" w:beforeLines="100" w:line="360" w:lineRule="auto"/>
      <w:outlineLvl w:val="0"/>
    </w:pPr>
    <w:rPr>
      <w:rFonts w:ascii="宋体" w:hAnsi="Times New Roman"/>
      <w:b/>
      <w:bCs/>
      <w:kern w:val="44"/>
      <w:sz w:val="21"/>
      <w:szCs w:val="21"/>
    </w:rPr>
  </w:style>
  <w:style w:type="paragraph" w:styleId="5">
    <w:name w:val="heading 2"/>
    <w:basedOn w:val="1"/>
    <w:next w:val="1"/>
    <w:link w:val="165"/>
    <w:qFormat/>
    <w:uiPriority w:val="0"/>
    <w:pPr>
      <w:keepLines/>
      <w:numPr>
        <w:ilvl w:val="1"/>
        <w:numId w:val="1"/>
      </w:numPr>
      <w:adjustRightInd w:val="0"/>
      <w:snapToGrid w:val="0"/>
      <w:spacing w:line="360" w:lineRule="auto"/>
      <w:outlineLvl w:val="1"/>
    </w:pPr>
    <w:rPr>
      <w:rFonts w:ascii="宋体" w:hAnsi="Times New Roman"/>
      <w:bCs/>
      <w:kern w:val="2"/>
      <w:sz w:val="21"/>
      <w:szCs w:val="21"/>
    </w:rPr>
  </w:style>
  <w:style w:type="paragraph" w:styleId="6">
    <w:name w:val="heading 3"/>
    <w:basedOn w:val="1"/>
    <w:next w:val="1"/>
    <w:link w:val="173"/>
    <w:qFormat/>
    <w:uiPriority w:val="0"/>
    <w:pPr>
      <w:numPr>
        <w:ilvl w:val="2"/>
        <w:numId w:val="1"/>
      </w:numPr>
      <w:tabs>
        <w:tab w:val="left" w:pos="1560"/>
      </w:tabs>
      <w:snapToGrid w:val="0"/>
      <w:spacing w:line="360" w:lineRule="auto"/>
      <w:outlineLvl w:val="2"/>
    </w:pPr>
    <w:rPr>
      <w:rFonts w:ascii="宋体" w:hAnsi="Times New Roman"/>
      <w:bCs/>
      <w:kern w:val="2"/>
      <w:sz w:val="21"/>
      <w:szCs w:val="21"/>
    </w:rPr>
  </w:style>
  <w:style w:type="paragraph" w:styleId="7">
    <w:name w:val="heading 4"/>
    <w:basedOn w:val="1"/>
    <w:next w:val="1"/>
    <w:link w:val="175"/>
    <w:qFormat/>
    <w:uiPriority w:val="0"/>
    <w:pPr>
      <w:spacing w:line="360" w:lineRule="auto"/>
      <w:outlineLvl w:val="3"/>
    </w:pPr>
    <w:rPr>
      <w:rFonts w:ascii="宋体" w:hAnsi="Times New Roman" w:eastAsia="宋体" w:cs="Times New Roman"/>
      <w:bCs/>
      <w:szCs w:val="21"/>
    </w:rPr>
  </w:style>
  <w:style w:type="paragraph" w:styleId="8">
    <w:name w:val="heading 5"/>
    <w:basedOn w:val="1"/>
    <w:next w:val="1"/>
    <w:link w:val="158"/>
    <w:qFormat/>
    <w:uiPriority w:val="0"/>
    <w:pPr>
      <w:keepNext/>
      <w:keepLines/>
      <w:numPr>
        <w:ilvl w:val="4"/>
        <w:numId w:val="2"/>
      </w:numPr>
      <w:adjustRightInd w:val="0"/>
      <w:spacing w:line="360" w:lineRule="auto"/>
      <w:ind w:right="100" w:rightChars="100"/>
      <w:textAlignment w:val="baseline"/>
      <w:outlineLvl w:val="4"/>
    </w:pPr>
    <w:rPr>
      <w:rFonts w:ascii="Times New Roman" w:hAnsi="Times New Roman" w:eastAsia="宋体" w:cs="宋体"/>
      <w:bCs/>
      <w:kern w:val="0"/>
      <w:szCs w:val="21"/>
    </w:rPr>
  </w:style>
  <w:style w:type="paragraph" w:styleId="9">
    <w:name w:val="heading 6"/>
    <w:basedOn w:val="1"/>
    <w:next w:val="1"/>
    <w:link w:val="171"/>
    <w:qFormat/>
    <w:uiPriority w:val="0"/>
    <w:pPr>
      <w:keepNext/>
      <w:keepLines/>
      <w:spacing w:before="240" w:beforeLines="0" w:after="64" w:afterLines="0" w:line="317" w:lineRule="auto"/>
      <w:outlineLvl w:val="5"/>
    </w:pPr>
    <w:rPr>
      <w:rFonts w:ascii="Arial" w:hAnsi="Arial" w:eastAsia="黑体" w:cs="Times New Roman"/>
      <w:b/>
      <w:bCs/>
      <w:sz w:val="24"/>
      <w:szCs w:val="24"/>
    </w:rPr>
  </w:style>
  <w:style w:type="paragraph" w:styleId="10">
    <w:name w:val="heading 7"/>
    <w:basedOn w:val="1"/>
    <w:next w:val="1"/>
    <w:link w:val="169"/>
    <w:qFormat/>
    <w:uiPriority w:val="0"/>
    <w:pPr>
      <w:keepNext/>
      <w:keepLines/>
      <w:spacing w:before="240" w:beforeLines="0" w:after="64" w:afterLines="0" w:line="317" w:lineRule="auto"/>
      <w:outlineLvl w:val="6"/>
    </w:pPr>
    <w:rPr>
      <w:rFonts w:ascii="Times New Roman" w:hAnsi="Times New Roman" w:eastAsia="宋体" w:cs="Times New Roman"/>
      <w:b/>
      <w:bCs/>
      <w:sz w:val="24"/>
      <w:szCs w:val="24"/>
    </w:rPr>
  </w:style>
  <w:style w:type="paragraph" w:styleId="11">
    <w:name w:val="heading 8"/>
    <w:basedOn w:val="1"/>
    <w:next w:val="1"/>
    <w:link w:val="157"/>
    <w:qFormat/>
    <w:uiPriority w:val="0"/>
    <w:pPr>
      <w:keepNext/>
      <w:keepLines/>
      <w:spacing w:before="240" w:beforeLines="0" w:after="64" w:afterLines="0" w:line="317" w:lineRule="auto"/>
      <w:outlineLvl w:val="7"/>
    </w:pPr>
    <w:rPr>
      <w:rFonts w:ascii="Arial" w:hAnsi="Arial" w:eastAsia="黑体" w:cs="Times New Roman"/>
      <w:sz w:val="24"/>
      <w:szCs w:val="24"/>
    </w:rPr>
  </w:style>
  <w:style w:type="paragraph" w:styleId="12">
    <w:name w:val="heading 9"/>
    <w:basedOn w:val="1"/>
    <w:next w:val="1"/>
    <w:link w:val="176"/>
    <w:qFormat/>
    <w:uiPriority w:val="0"/>
    <w:pPr>
      <w:keepNext/>
      <w:keepLines/>
      <w:spacing w:before="240" w:beforeLines="0" w:after="64" w:afterLines="0" w:line="317" w:lineRule="auto"/>
      <w:outlineLvl w:val="8"/>
    </w:pPr>
    <w:rPr>
      <w:rFonts w:ascii="Arial" w:hAnsi="Arial" w:eastAsia="黑体" w:cs="Times New Roman"/>
      <w:szCs w:val="21"/>
    </w:rPr>
  </w:style>
  <w:style w:type="character" w:default="1" w:styleId="41">
    <w:name w:val="Default Paragraph Font"/>
    <w:qFormat/>
    <w:uiPriority w:val="0"/>
  </w:style>
  <w:style w:type="table" w:default="1" w:styleId="39">
    <w:name w:val="Normal Table"/>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jc w:val="center"/>
    </w:pPr>
    <w:rPr>
      <w:rFonts w:ascii="Times New Roman" w:hAnsi="Times New Roman"/>
      <w:kern w:val="0"/>
      <w:sz w:val="44"/>
      <w:szCs w:val="24"/>
    </w:rPr>
  </w:style>
  <w:style w:type="paragraph" w:styleId="3">
    <w:name w:val="Title"/>
    <w:basedOn w:val="1"/>
    <w:next w:val="1"/>
    <w:link w:val="163"/>
    <w:qFormat/>
    <w:uiPriority w:val="0"/>
    <w:pPr>
      <w:spacing w:before="240" w:beforeLines="0" w:after="60" w:afterLines="0"/>
      <w:jc w:val="center"/>
      <w:outlineLvl w:val="0"/>
    </w:pPr>
    <w:rPr>
      <w:rFonts w:ascii="Arial" w:hAnsi="Arial" w:eastAsia="宋体" w:cs="Arial"/>
      <w:b/>
      <w:bCs/>
      <w:sz w:val="32"/>
      <w:szCs w:val="32"/>
    </w:rPr>
  </w:style>
  <w:style w:type="paragraph" w:styleId="13">
    <w:name w:val="toc 7"/>
    <w:basedOn w:val="1"/>
    <w:next w:val="1"/>
    <w:qFormat/>
    <w:uiPriority w:val="0"/>
    <w:pPr>
      <w:ind w:left="2520" w:leftChars="1200"/>
    </w:pPr>
    <w:rPr>
      <w:rFonts w:ascii="Calibri" w:hAnsi="Calibri"/>
      <w:szCs w:val="22"/>
    </w:rPr>
  </w:style>
  <w:style w:type="paragraph" w:styleId="14">
    <w:name w:val="Normal Indent"/>
    <w:basedOn w:val="1"/>
    <w:link w:val="177"/>
    <w:qFormat/>
    <w:uiPriority w:val="0"/>
    <w:pPr>
      <w:spacing w:line="360" w:lineRule="auto"/>
      <w:ind w:firstLine="420" w:firstLineChars="200"/>
    </w:pPr>
    <w:rPr>
      <w:rFonts w:ascii="Times New Roman" w:hAnsi="Times New Roman" w:eastAsia="宋体" w:cs="Times New Roman"/>
      <w:szCs w:val="24"/>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178"/>
    <w:qFormat/>
    <w:uiPriority w:val="0"/>
    <w:rPr>
      <w:rFonts w:ascii="宋体" w:hAnsi="Times New Roman" w:eastAsia="宋体" w:cs="Times New Roman"/>
      <w:sz w:val="18"/>
      <w:szCs w:val="18"/>
    </w:rPr>
  </w:style>
  <w:style w:type="paragraph" w:styleId="17">
    <w:name w:val="annotation text"/>
    <w:basedOn w:val="1"/>
    <w:link w:val="166"/>
    <w:qFormat/>
    <w:uiPriority w:val="0"/>
    <w:pPr>
      <w:jc w:val="left"/>
    </w:pPr>
    <w:rPr>
      <w:rFonts w:ascii="Times New Roman" w:hAnsi="Times New Roman" w:eastAsia="宋体" w:cs="Times New Roman"/>
      <w:szCs w:val="24"/>
    </w:rPr>
  </w:style>
  <w:style w:type="paragraph" w:styleId="18">
    <w:name w:val="HTML Address"/>
    <w:basedOn w:val="1"/>
    <w:link w:val="179"/>
    <w:qFormat/>
    <w:uiPriority w:val="0"/>
    <w:rPr>
      <w:rFonts w:ascii="Times New Roman" w:hAnsi="Times New Roman" w:eastAsia="宋体" w:cs="Times New Roman"/>
      <w:i/>
      <w:iCs/>
      <w:szCs w:val="24"/>
    </w:rPr>
  </w:style>
  <w:style w:type="paragraph" w:styleId="19">
    <w:name w:val="toc 5"/>
    <w:basedOn w:val="1"/>
    <w:next w:val="1"/>
    <w:qFormat/>
    <w:uiPriority w:val="0"/>
    <w:pPr>
      <w:ind w:left="1680" w:leftChars="800"/>
    </w:pPr>
    <w:rPr>
      <w:rFonts w:ascii="Calibri" w:hAnsi="Calibri"/>
      <w:szCs w:val="22"/>
    </w:rPr>
  </w:style>
  <w:style w:type="paragraph" w:styleId="20">
    <w:name w:val="toc 3"/>
    <w:basedOn w:val="1"/>
    <w:next w:val="1"/>
    <w:qFormat/>
    <w:uiPriority w:val="39"/>
    <w:pPr>
      <w:tabs>
        <w:tab w:val="left" w:pos="1620"/>
        <w:tab w:val="right" w:leader="dot" w:pos="8296"/>
      </w:tabs>
    </w:pPr>
  </w:style>
  <w:style w:type="paragraph" w:styleId="21">
    <w:name w:val="Plain Text"/>
    <w:basedOn w:val="1"/>
    <w:link w:val="180"/>
    <w:qFormat/>
    <w:uiPriority w:val="0"/>
    <w:rPr>
      <w:rFonts w:ascii="宋体" w:hAnsi="Courier New" w:eastAsia="宋体" w:cs="Times New Roman"/>
      <w:szCs w:val="24"/>
    </w:rPr>
  </w:style>
  <w:style w:type="paragraph" w:styleId="22">
    <w:name w:val="toc 8"/>
    <w:basedOn w:val="1"/>
    <w:next w:val="1"/>
    <w:qFormat/>
    <w:uiPriority w:val="0"/>
    <w:pPr>
      <w:ind w:left="2940" w:leftChars="1400"/>
    </w:pPr>
    <w:rPr>
      <w:rFonts w:ascii="Calibri" w:hAnsi="Calibri"/>
      <w:szCs w:val="22"/>
    </w:rPr>
  </w:style>
  <w:style w:type="paragraph" w:styleId="23">
    <w:name w:val="Date"/>
    <w:basedOn w:val="1"/>
    <w:next w:val="1"/>
    <w:link w:val="181"/>
    <w:qFormat/>
    <w:uiPriority w:val="0"/>
    <w:pPr>
      <w:adjustRightInd w:val="0"/>
      <w:spacing w:line="300" w:lineRule="auto"/>
      <w:textAlignment w:val="baseline"/>
    </w:pPr>
    <w:rPr>
      <w:rFonts w:ascii="仿宋_GB2312" w:hAnsi="Times New Roman" w:eastAsia="仿宋_GB2312" w:cs="Times New Roman"/>
      <w:kern w:val="0"/>
      <w:sz w:val="24"/>
      <w:szCs w:val="20"/>
    </w:rPr>
  </w:style>
  <w:style w:type="paragraph" w:styleId="24">
    <w:name w:val="Body Text Indent 2"/>
    <w:basedOn w:val="1"/>
    <w:link w:val="160"/>
    <w:qFormat/>
    <w:uiPriority w:val="0"/>
    <w:pPr>
      <w:adjustRightInd w:val="0"/>
      <w:spacing w:before="120" w:beforeLines="0" w:line="300" w:lineRule="auto"/>
      <w:ind w:firstLine="480"/>
      <w:jc w:val="left"/>
      <w:textAlignment w:val="baseline"/>
    </w:pPr>
    <w:rPr>
      <w:rFonts w:ascii="Times New Roman" w:hAnsi="Times New Roman" w:eastAsia="仿宋_GB2312" w:cs="Times New Roman"/>
      <w:kern w:val="0"/>
      <w:sz w:val="28"/>
      <w:szCs w:val="20"/>
    </w:rPr>
  </w:style>
  <w:style w:type="paragraph" w:styleId="25">
    <w:name w:val="Balloon Text"/>
    <w:basedOn w:val="1"/>
    <w:link w:val="155"/>
    <w:qFormat/>
    <w:uiPriority w:val="0"/>
    <w:rPr>
      <w:rFonts w:ascii="Times New Roman" w:hAnsi="Times New Roman" w:eastAsia="宋体" w:cs="Times New Roman"/>
      <w:sz w:val="18"/>
      <w:szCs w:val="18"/>
    </w:rPr>
  </w:style>
  <w:style w:type="paragraph" w:styleId="26">
    <w:name w:val="footer"/>
    <w:basedOn w:val="1"/>
    <w:link w:val="183"/>
    <w:qFormat/>
    <w:uiPriority w:val="99"/>
    <w:pPr>
      <w:tabs>
        <w:tab w:val="center" w:pos="4153"/>
        <w:tab w:val="right" w:pos="8306"/>
      </w:tabs>
      <w:snapToGrid w:val="0"/>
      <w:jc w:val="center"/>
    </w:pPr>
    <w:rPr>
      <w:rFonts w:ascii="Times New Roman" w:hAnsi="Times New Roman" w:eastAsia="宋体" w:cs="Times New Roman"/>
      <w:sz w:val="18"/>
      <w:szCs w:val="18"/>
    </w:rPr>
  </w:style>
  <w:style w:type="paragraph" w:styleId="27">
    <w:name w:val="header"/>
    <w:basedOn w:val="1"/>
    <w:link w:val="184"/>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8">
    <w:name w:val="toc 1"/>
    <w:basedOn w:val="1"/>
    <w:next w:val="1"/>
    <w:qFormat/>
    <w:uiPriority w:val="39"/>
    <w:pPr>
      <w:spacing w:before="120" w:beforeLines="0" w:after="120" w:afterLines="0"/>
      <w:jc w:val="left"/>
    </w:pPr>
    <w:rPr>
      <w:b/>
      <w:bCs/>
      <w:caps/>
      <w:sz w:val="20"/>
      <w:szCs w:val="20"/>
    </w:rPr>
  </w:style>
  <w:style w:type="paragraph" w:styleId="29">
    <w:name w:val="toc 4"/>
    <w:basedOn w:val="1"/>
    <w:next w:val="1"/>
    <w:qFormat/>
    <w:uiPriority w:val="0"/>
    <w:pPr>
      <w:ind w:left="1260" w:leftChars="600"/>
    </w:pPr>
  </w:style>
  <w:style w:type="paragraph" w:styleId="30">
    <w:name w:val="footnote text"/>
    <w:basedOn w:val="1"/>
    <w:link w:val="167"/>
    <w:qFormat/>
    <w:uiPriority w:val="0"/>
    <w:pPr>
      <w:snapToGrid w:val="0"/>
      <w:jc w:val="left"/>
    </w:pPr>
    <w:rPr>
      <w:rFonts w:ascii="Times New Roman" w:hAnsi="Times New Roman" w:eastAsia="宋体" w:cs="Times New Roman"/>
      <w:sz w:val="18"/>
      <w:szCs w:val="18"/>
    </w:rPr>
  </w:style>
  <w:style w:type="paragraph" w:styleId="31">
    <w:name w:val="toc 6"/>
    <w:basedOn w:val="1"/>
    <w:next w:val="1"/>
    <w:qFormat/>
    <w:uiPriority w:val="0"/>
    <w:pPr>
      <w:ind w:left="2100" w:leftChars="1000"/>
    </w:pPr>
    <w:rPr>
      <w:rFonts w:ascii="Calibri" w:hAnsi="Calibri"/>
      <w:szCs w:val="22"/>
    </w:rPr>
  </w:style>
  <w:style w:type="paragraph" w:styleId="32">
    <w:name w:val="Body Text Indent 3"/>
    <w:basedOn w:val="1"/>
    <w:link w:val="174"/>
    <w:qFormat/>
    <w:uiPriority w:val="0"/>
    <w:pPr>
      <w:spacing w:after="120" w:afterLines="0"/>
      <w:ind w:left="420" w:leftChars="200"/>
    </w:pPr>
    <w:rPr>
      <w:rFonts w:ascii="Times New Roman" w:hAnsi="Times New Roman" w:eastAsia="宋体" w:cs="Times New Roman"/>
      <w:sz w:val="16"/>
      <w:szCs w:val="16"/>
    </w:rPr>
  </w:style>
  <w:style w:type="paragraph" w:styleId="33">
    <w:name w:val="toc 2"/>
    <w:basedOn w:val="1"/>
    <w:next w:val="1"/>
    <w:qFormat/>
    <w:uiPriority w:val="39"/>
    <w:pPr>
      <w:tabs>
        <w:tab w:val="left" w:pos="900"/>
        <w:tab w:val="right" w:leader="dot" w:pos="8296"/>
      </w:tabs>
      <w:ind w:left="420" w:leftChars="200"/>
    </w:pPr>
  </w:style>
  <w:style w:type="paragraph" w:styleId="34">
    <w:name w:val="toc 9"/>
    <w:basedOn w:val="1"/>
    <w:next w:val="1"/>
    <w:qFormat/>
    <w:uiPriority w:val="0"/>
    <w:pPr>
      <w:ind w:left="3360" w:leftChars="1600"/>
    </w:pPr>
    <w:rPr>
      <w:rFonts w:ascii="Calibri" w:hAnsi="Calibri"/>
      <w:szCs w:val="22"/>
    </w:rPr>
  </w:style>
  <w:style w:type="paragraph" w:styleId="35">
    <w:name w:val="List 4"/>
    <w:basedOn w:val="1"/>
    <w:qFormat/>
    <w:uiPriority w:val="0"/>
    <w:pPr>
      <w:ind w:left="100" w:leftChars="600" w:hanging="200" w:hangingChars="200"/>
    </w:pPr>
  </w:style>
  <w:style w:type="paragraph" w:styleId="36">
    <w:name w:val="HTML Preformatted"/>
    <w:basedOn w:val="1"/>
    <w:link w:val="161"/>
    <w:qFormat/>
    <w:uiPriority w:val="0"/>
    <w:rPr>
      <w:rFonts w:ascii="Courier New" w:hAnsi="Courier New" w:eastAsia="宋体" w:cs="Courier New"/>
      <w:sz w:val="20"/>
      <w:szCs w:val="20"/>
    </w:rPr>
  </w:style>
  <w:style w:type="paragraph" w:styleId="37">
    <w:name w:val="Normal (Web)"/>
    <w:basedOn w:val="1"/>
    <w:qFormat/>
    <w:uiPriority w:val="0"/>
    <w:pPr>
      <w:widowControl/>
      <w:spacing w:before="100" w:beforeLines="0" w:beforeAutospacing="1" w:after="100" w:afterLines="0" w:afterAutospacing="1"/>
      <w:jc w:val="left"/>
    </w:pPr>
    <w:rPr>
      <w:rFonts w:ascii="宋体" w:hAnsi="宋体" w:cs="宋体"/>
      <w:kern w:val="0"/>
      <w:sz w:val="24"/>
    </w:rPr>
  </w:style>
  <w:style w:type="paragraph" w:styleId="38">
    <w:name w:val="annotation subject"/>
    <w:basedOn w:val="17"/>
    <w:next w:val="17"/>
    <w:link w:val="185"/>
    <w:qFormat/>
    <w:uiPriority w:val="0"/>
    <w:rPr>
      <w:rFonts w:ascii="Times New Roman" w:hAnsi="Times New Roman" w:eastAsia="宋体" w:cs="Times New Roman"/>
      <w:b/>
      <w:bCs/>
      <w:szCs w:val="24"/>
    </w:rPr>
  </w:style>
  <w:style w:type="table" w:styleId="40">
    <w:name w:val="Table Grid"/>
    <w:basedOn w:val="3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0"/>
    <w:rPr>
      <w:color w:val="CC0000"/>
    </w:rPr>
  </w:style>
  <w:style w:type="character" w:styleId="45">
    <w:name w:val="HTML Definition"/>
    <w:qFormat/>
    <w:uiPriority w:val="0"/>
    <w:rPr>
      <w:i/>
      <w:iCs/>
    </w:rPr>
  </w:style>
  <w:style w:type="character" w:styleId="46">
    <w:name w:val="HTML Typewriter"/>
    <w:qFormat/>
    <w:uiPriority w:val="0"/>
    <w:rPr>
      <w:rFonts w:ascii="Courier New" w:hAnsi="Courier New"/>
      <w:sz w:val="20"/>
      <w:szCs w:val="20"/>
    </w:rPr>
  </w:style>
  <w:style w:type="character" w:styleId="47">
    <w:name w:val="HTML Acronym"/>
    <w:qFormat/>
    <w:uiPriority w:val="0"/>
  </w:style>
  <w:style w:type="character" w:styleId="48">
    <w:name w:val="HTML Variable"/>
    <w:qFormat/>
    <w:uiPriority w:val="0"/>
    <w:rPr>
      <w:i/>
      <w:iCs/>
    </w:rPr>
  </w:style>
  <w:style w:type="character" w:styleId="49">
    <w:name w:val="Hyperlink"/>
    <w:qFormat/>
    <w:uiPriority w:val="99"/>
    <w:rPr>
      <w:color w:val="0000FF"/>
      <w:u w:val="single"/>
    </w:rPr>
  </w:style>
  <w:style w:type="character" w:styleId="50">
    <w:name w:val="HTML Code"/>
    <w:qFormat/>
    <w:uiPriority w:val="0"/>
    <w:rPr>
      <w:rFonts w:ascii="Courier New" w:hAnsi="Courier New"/>
      <w:sz w:val="20"/>
      <w:szCs w:val="20"/>
    </w:rPr>
  </w:style>
  <w:style w:type="character" w:styleId="51">
    <w:name w:val="annotation reference"/>
    <w:qFormat/>
    <w:uiPriority w:val="0"/>
    <w:rPr>
      <w:sz w:val="21"/>
      <w:szCs w:val="21"/>
    </w:rPr>
  </w:style>
  <w:style w:type="character" w:styleId="52">
    <w:name w:val="HTML Cite"/>
    <w:qFormat/>
    <w:uiPriority w:val="0"/>
    <w:rPr>
      <w:i/>
      <w:iCs/>
    </w:rPr>
  </w:style>
  <w:style w:type="character" w:styleId="53">
    <w:name w:val="HTML Keyboard"/>
    <w:qFormat/>
    <w:uiPriority w:val="0"/>
    <w:rPr>
      <w:rFonts w:ascii="Courier New" w:hAnsi="Courier New"/>
      <w:sz w:val="20"/>
      <w:szCs w:val="20"/>
    </w:rPr>
  </w:style>
  <w:style w:type="character" w:styleId="54">
    <w:name w:val="HTML Sample"/>
    <w:qFormat/>
    <w:uiPriority w:val="0"/>
    <w:rPr>
      <w:rFonts w:ascii="Courier New" w:hAnsi="Courier New"/>
    </w:rPr>
  </w:style>
  <w:style w:type="paragraph" w:customStyle="1" w:styleId="55">
    <w:name w:val="封面正文"/>
    <w:qFormat/>
    <w:uiPriority w:val="0"/>
    <w:pPr>
      <w:jc w:val="both"/>
    </w:pPr>
    <w:rPr>
      <w:rFonts w:ascii="Times New Roman" w:hAnsi="Times New Roman" w:eastAsia="宋体" w:cs="Times New Roman"/>
      <w:lang w:val="en-US" w:eastAsia="zh-CN" w:bidi="ar-SA"/>
    </w:rPr>
  </w:style>
  <w:style w:type="paragraph" w:customStyle="1" w:styleId="56">
    <w:name w:val="三级条标题"/>
    <w:basedOn w:val="57"/>
    <w:next w:val="58"/>
    <w:link w:val="152"/>
    <w:qFormat/>
    <w:uiPriority w:val="0"/>
    <w:pPr>
      <w:tabs>
        <w:tab w:val="left" w:pos="360"/>
      </w:tabs>
      <w:ind w:left="-180"/>
      <w:outlineLvl w:val="4"/>
    </w:pPr>
  </w:style>
  <w:style w:type="paragraph" w:customStyle="1" w:styleId="57">
    <w:name w:val="二级条标题"/>
    <w:basedOn w:val="1"/>
    <w:next w:val="58"/>
    <w:link w:val="159"/>
    <w:qFormat/>
    <w:uiPriority w:val="0"/>
    <w:pPr>
      <w:widowControl/>
      <w:outlineLvl w:val="3"/>
    </w:pPr>
    <w:rPr>
      <w:rFonts w:ascii="黑体" w:hAnsi="Times New Roman" w:eastAsia="黑体" w:cs="Times New Roman"/>
      <w:kern w:val="0"/>
      <w:szCs w:val="20"/>
    </w:rPr>
  </w:style>
  <w:style w:type="paragraph" w:customStyle="1" w:styleId="58">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59">
    <w:name w:val="首行缩进"/>
    <w:basedOn w:val="1"/>
    <w:link w:val="187"/>
    <w:qFormat/>
    <w:uiPriority w:val="0"/>
    <w:pPr>
      <w:spacing w:line="300" w:lineRule="auto"/>
      <w:ind w:firstLine="420" w:firstLineChars="200"/>
    </w:pPr>
    <w:rPr>
      <w:rFonts w:eastAsia="方正书宋简体" w:cs="宋体"/>
    </w:rPr>
  </w:style>
  <w:style w:type="paragraph" w:customStyle="1" w:styleId="60">
    <w:name w:val="样式 标题 3 + 宋体"/>
    <w:basedOn w:val="6"/>
    <w:link w:val="189"/>
    <w:qFormat/>
    <w:uiPriority w:val="0"/>
    <w:rPr>
      <w:rFonts w:ascii="宋体" w:hAnsi="宋体" w:eastAsia="宋体" w:cs="Times New Roman"/>
      <w:szCs w:val="21"/>
    </w:rPr>
  </w:style>
  <w:style w:type="paragraph" w:customStyle="1" w:styleId="61">
    <w:name w:val="样式 标题 5 + 右侧:  1 字符"/>
    <w:basedOn w:val="8"/>
    <w:qFormat/>
    <w:uiPriority w:val="0"/>
    <w:pPr>
      <w:ind w:right="210"/>
    </w:pPr>
    <w:rPr>
      <w:bCs w:val="0"/>
      <w:szCs w:val="20"/>
    </w:rPr>
  </w:style>
  <w:style w:type="paragraph" w:customStyle="1" w:styleId="62">
    <w:name w:val="章标题"/>
    <w:next w:val="58"/>
    <w:link w:val="156"/>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63">
    <w:name w:val="Char"/>
    <w:basedOn w:val="1"/>
    <w:link w:val="192"/>
    <w:qFormat/>
    <w:uiPriority w:val="0"/>
    <w:pPr>
      <w:spacing w:line="360" w:lineRule="auto"/>
    </w:pPr>
    <w:rPr>
      <w:rFonts w:ascii="Tahoma" w:hAnsi="Tahoma"/>
      <w:sz w:val="24"/>
      <w:szCs w:val="20"/>
    </w:rPr>
  </w:style>
  <w:style w:type="paragraph" w:customStyle="1" w:styleId="64">
    <w:name w:val="正文（缩进）"/>
    <w:basedOn w:val="1"/>
    <w:qFormat/>
    <w:uiPriority w:val="0"/>
    <w:pPr>
      <w:spacing w:before="50" w:after="50"/>
      <w:ind w:firstLine="200" w:firstLineChars="200"/>
    </w:pPr>
    <w:rPr>
      <w:rFonts w:ascii="Calibri" w:hAnsi="Calibri" w:eastAsia="宋体" w:cs="Times New Roman"/>
      <w:sz w:val="28"/>
    </w:rPr>
  </w:style>
  <w:style w:type="paragraph" w:customStyle="1" w:styleId="65">
    <w:name w:val="一级条标题"/>
    <w:basedOn w:val="62"/>
    <w:next w:val="58"/>
    <w:link w:val="164"/>
    <w:qFormat/>
    <w:uiPriority w:val="0"/>
    <w:pPr>
      <w:outlineLvl w:val="2"/>
    </w:pPr>
    <w:rPr>
      <w:rFonts w:ascii="黑体" w:hAnsi="Times New Roman" w:eastAsia="黑体" w:cs="Times New Roman"/>
      <w:kern w:val="0"/>
      <w:szCs w:val="20"/>
    </w:rPr>
  </w:style>
  <w:style w:type="paragraph" w:customStyle="1" w:styleId="66">
    <w:name w:val="表内居两端对齐"/>
    <w:basedOn w:val="67"/>
    <w:link w:val="188"/>
    <w:qFormat/>
    <w:uiPriority w:val="0"/>
    <w:pPr>
      <w:jc w:val="both"/>
    </w:pPr>
  </w:style>
  <w:style w:type="paragraph" w:customStyle="1" w:styleId="67">
    <w:name w:val="表内居中小五"/>
    <w:basedOn w:val="1"/>
    <w:link w:val="154"/>
    <w:qFormat/>
    <w:uiPriority w:val="0"/>
    <w:pPr>
      <w:jc w:val="center"/>
    </w:pPr>
    <w:rPr>
      <w:rFonts w:cs="宋体"/>
      <w:sz w:val="18"/>
      <w:szCs w:val="18"/>
    </w:rPr>
  </w:style>
  <w:style w:type="paragraph" w:customStyle="1" w:styleId="68">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69">
    <w:name w:val="正文图标题"/>
    <w:next w:val="58"/>
    <w:qFormat/>
    <w:uiPriority w:val="0"/>
    <w:pPr>
      <w:numPr>
        <w:ilvl w:val="0"/>
        <w:numId w:val="3"/>
      </w:numPr>
      <w:tabs>
        <w:tab w:val="left" w:pos="360"/>
      </w:tabs>
      <w:jc w:val="center"/>
    </w:pPr>
    <w:rPr>
      <w:rFonts w:ascii="黑体" w:hAnsi="Times New Roman" w:eastAsia="黑体" w:cs="Times New Roman"/>
      <w:sz w:val="21"/>
      <w:lang w:val="en-US" w:eastAsia="zh-CN" w:bidi="ar-SA"/>
    </w:rPr>
  </w:style>
  <w:style w:type="paragraph" w:customStyle="1" w:styleId="70">
    <w:name w:val="样式 标题 4 + (符号) 宋体"/>
    <w:basedOn w:val="7"/>
    <w:link w:val="193"/>
    <w:qFormat/>
    <w:uiPriority w:val="0"/>
    <w:pPr>
      <w:adjustRightInd w:val="0"/>
      <w:snapToGrid w:val="0"/>
    </w:pPr>
  </w:style>
  <w:style w:type="paragraph" w:customStyle="1" w:styleId="71">
    <w:name w:val="数字编号列项（二级）"/>
    <w:qFormat/>
    <w:uiPriority w:val="0"/>
    <w:pPr>
      <w:jc w:val="both"/>
    </w:pPr>
    <w:rPr>
      <w:rFonts w:ascii="宋体" w:hAnsi="Times New Roman" w:eastAsia="宋体" w:cs="Times New Roman"/>
      <w:sz w:val="21"/>
      <w:lang w:val="en-US" w:eastAsia="zh-CN" w:bidi="ar-SA"/>
    </w:rPr>
  </w:style>
  <w:style w:type="paragraph" w:customStyle="1" w:styleId="72">
    <w:name w:val="CM10"/>
    <w:basedOn w:val="73"/>
    <w:next w:val="73"/>
    <w:qFormat/>
    <w:uiPriority w:val="0"/>
    <w:pPr>
      <w:spacing w:line="468" w:lineRule="atLeast"/>
    </w:pPr>
    <w:rPr>
      <w:rFonts w:ascii="黑体" w:eastAsia="黑体" w:cs="Times New Roman"/>
      <w:color w:val="auto"/>
    </w:rPr>
  </w:style>
  <w:style w:type="paragraph" w:customStyle="1" w:styleId="7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CM33"/>
    <w:basedOn w:val="73"/>
    <w:next w:val="73"/>
    <w:qFormat/>
    <w:uiPriority w:val="0"/>
    <w:pPr>
      <w:spacing w:after="205" w:afterLines="0"/>
    </w:pPr>
    <w:rPr>
      <w:rFonts w:ascii="黑体" w:eastAsia="黑体" w:cs="Times New Roman"/>
      <w:color w:val="auto"/>
    </w:rPr>
  </w:style>
  <w:style w:type="paragraph" w:customStyle="1" w:styleId="75">
    <w:name w:val="前言首行"/>
    <w:basedOn w:val="1"/>
    <w:qFormat/>
    <w:uiPriority w:val="0"/>
    <w:pPr>
      <w:spacing w:after="120" w:afterLines="0"/>
      <w:jc w:val="center"/>
    </w:pPr>
    <w:rPr>
      <w:rFonts w:eastAsia="黑体" w:cs="宋体"/>
      <w:b/>
      <w:bCs/>
      <w:sz w:val="32"/>
      <w:szCs w:val="20"/>
    </w:rPr>
  </w:style>
  <w:style w:type="paragraph" w:customStyle="1" w:styleId="76">
    <w:name w:val="图表脚注"/>
    <w:next w:val="58"/>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77">
    <w:name w:val="Table Text"/>
    <w:basedOn w:val="1"/>
    <w:semiHidden/>
    <w:qFormat/>
    <w:uiPriority w:val="0"/>
    <w:rPr>
      <w:rFonts w:ascii="宋体" w:hAnsi="宋体" w:eastAsia="宋体" w:cs="宋体"/>
      <w:sz w:val="18"/>
      <w:szCs w:val="18"/>
      <w:lang w:val="en-US" w:eastAsia="en-US" w:bidi="ar-SA"/>
    </w:rPr>
  </w:style>
  <w:style w:type="paragraph" w:customStyle="1" w:styleId="78">
    <w:name w:val="CM9"/>
    <w:basedOn w:val="73"/>
    <w:next w:val="73"/>
    <w:qFormat/>
    <w:uiPriority w:val="0"/>
    <w:pPr>
      <w:spacing w:line="468" w:lineRule="atLeast"/>
    </w:pPr>
    <w:rPr>
      <w:rFonts w:ascii="黑体" w:eastAsia="黑体" w:cs="Times New Roman"/>
      <w:color w:val="auto"/>
    </w:rPr>
  </w:style>
  <w:style w:type="paragraph" w:customStyle="1" w:styleId="79">
    <w:name w:val="_Style 78"/>
    <w:basedOn w:val="4"/>
    <w:next w:val="1"/>
    <w:qFormat/>
    <w:uiPriority w:val="39"/>
    <w:pPr>
      <w:widowControl/>
      <w:numPr>
        <w:ilvl w:val="0"/>
        <w:numId w:val="0"/>
      </w:numPr>
      <w:snapToGrid/>
      <w:spacing w:line="276" w:lineRule="auto"/>
      <w:jc w:val="left"/>
      <w:outlineLvl w:val="9"/>
    </w:pPr>
    <w:rPr>
      <w:rFonts w:ascii="Cambria" w:hAnsi="Cambria"/>
      <w:color w:val="365F91"/>
      <w:kern w:val="0"/>
      <w:sz w:val="28"/>
      <w:szCs w:val="28"/>
    </w:rPr>
  </w:style>
  <w:style w:type="paragraph" w:customStyle="1" w:styleId="80">
    <w:name w:val="附录五级条标题"/>
    <w:basedOn w:val="81"/>
    <w:next w:val="58"/>
    <w:qFormat/>
    <w:uiPriority w:val="0"/>
    <w:pPr>
      <w:outlineLvl w:val="6"/>
    </w:pPr>
  </w:style>
  <w:style w:type="paragraph" w:customStyle="1" w:styleId="81">
    <w:name w:val="附录四级条标题"/>
    <w:basedOn w:val="82"/>
    <w:next w:val="58"/>
    <w:qFormat/>
    <w:uiPriority w:val="0"/>
    <w:pPr>
      <w:outlineLvl w:val="5"/>
    </w:pPr>
  </w:style>
  <w:style w:type="paragraph" w:customStyle="1" w:styleId="82">
    <w:name w:val="附录三级条标题"/>
    <w:basedOn w:val="83"/>
    <w:next w:val="58"/>
    <w:qFormat/>
    <w:uiPriority w:val="0"/>
    <w:pPr>
      <w:outlineLvl w:val="4"/>
    </w:pPr>
  </w:style>
  <w:style w:type="paragraph" w:customStyle="1" w:styleId="83">
    <w:name w:val="附录二级条标题"/>
    <w:basedOn w:val="84"/>
    <w:next w:val="58"/>
    <w:qFormat/>
    <w:uiPriority w:val="0"/>
    <w:pPr>
      <w:autoSpaceDN w:val="0"/>
      <w:outlineLvl w:val="3"/>
    </w:pPr>
  </w:style>
  <w:style w:type="paragraph" w:customStyle="1" w:styleId="84">
    <w:name w:val="附录一级条标题"/>
    <w:basedOn w:val="85"/>
    <w:next w:val="58"/>
    <w:qFormat/>
    <w:uiPriority w:val="0"/>
    <w:pPr>
      <w:numPr>
        <w:ilvl w:val="2"/>
        <w:numId w:val="4"/>
      </w:numPr>
    </w:pPr>
  </w:style>
  <w:style w:type="paragraph" w:customStyle="1" w:styleId="85">
    <w:name w:val="附录章标题"/>
    <w:next w:val="58"/>
    <w:qFormat/>
    <w:uiPriority w:val="0"/>
    <w:pPr>
      <w:numPr>
        <w:ilvl w:val="1"/>
        <w:numId w:val="4"/>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6">
    <w:name w:val="附录表标题"/>
    <w:next w:val="58"/>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87">
    <w:name w:val="CM3"/>
    <w:basedOn w:val="73"/>
    <w:next w:val="73"/>
    <w:qFormat/>
    <w:uiPriority w:val="0"/>
    <w:pPr>
      <w:spacing w:line="468" w:lineRule="atLeast"/>
    </w:pPr>
    <w:rPr>
      <w:rFonts w:ascii="黑体" w:eastAsia="黑体" w:cs="Times New Roman"/>
      <w:color w:val="auto"/>
    </w:rPr>
  </w:style>
  <w:style w:type="paragraph" w:customStyle="1" w:styleId="88">
    <w:name w:val="yq标题2"/>
    <w:basedOn w:val="5"/>
    <w:qFormat/>
    <w:uiPriority w:val="0"/>
    <w:pPr>
      <w:numPr>
        <w:ilvl w:val="1"/>
        <w:numId w:val="5"/>
      </w:numPr>
      <w:ind w:left="0" w:hangingChars="270"/>
    </w:pPr>
    <w:rPr>
      <w:kern w:val="2"/>
      <w:sz w:val="21"/>
      <w:szCs w:val="21"/>
    </w:rPr>
  </w:style>
  <w:style w:type="paragraph" w:customStyle="1" w:styleId="89">
    <w:name w:val="附录图标题"/>
    <w:next w:val="58"/>
    <w:qFormat/>
    <w:uiPriority w:val="0"/>
    <w:pPr>
      <w:jc w:val="center"/>
    </w:pPr>
    <w:rPr>
      <w:rFonts w:ascii="黑体" w:hAnsi="Times New Roman" w:eastAsia="黑体" w:cs="Times New Roman"/>
      <w:sz w:val="21"/>
      <w:lang w:val="en-US" w:eastAsia="zh-CN" w:bidi="ar-SA"/>
    </w:rPr>
  </w:style>
  <w:style w:type="paragraph" w:customStyle="1" w:styleId="90">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91">
    <w:name w:val="表格内容居中正常_制度头表格"/>
    <w:qFormat/>
    <w:uiPriority w:val="0"/>
    <w:pPr>
      <w:jc w:val="center"/>
    </w:pPr>
    <w:rPr>
      <w:rFonts w:ascii="Times New Roman" w:hAnsi="Times New Roman" w:eastAsia="宋体" w:cs="Times New Roman"/>
      <w:szCs w:val="21"/>
      <w:lang w:val="en-US" w:eastAsia="zh-CN" w:bidi="ar-SA"/>
    </w:rPr>
  </w:style>
  <w:style w:type="paragraph" w:customStyle="1" w:styleId="92">
    <w:name w:val="表格内容靠左正常_制度头表格"/>
    <w:qFormat/>
    <w:uiPriority w:val="0"/>
    <w:rPr>
      <w:rFonts w:ascii="Times New Roman" w:hAnsi="Times New Roman" w:eastAsia="宋体" w:cs="Times New Roman"/>
      <w:sz w:val="21"/>
      <w:szCs w:val="21"/>
      <w:lang w:val="en-US" w:eastAsia="zh-CN" w:bidi="ar-SA"/>
    </w:rPr>
  </w:style>
  <w:style w:type="paragraph" w:customStyle="1" w:styleId="93">
    <w:name w:val="附录标识"/>
    <w:basedOn w:val="68"/>
    <w:qFormat/>
    <w:uiPriority w:val="0"/>
    <w:pPr>
      <w:numPr>
        <w:ilvl w:val="0"/>
        <w:numId w:val="4"/>
      </w:numPr>
      <w:ind w:left="720" w:hanging="720"/>
    </w:pPr>
  </w:style>
  <w:style w:type="paragraph" w:customStyle="1" w:styleId="94">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95">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96">
    <w:name w:val="表格空行_制度头表格"/>
    <w:basedOn w:val="90"/>
    <w:qFormat/>
    <w:uiPriority w:val="0"/>
    <w:pPr>
      <w:tabs>
        <w:tab w:val="left" w:pos="2960"/>
      </w:tabs>
      <w:jc w:val="both"/>
    </w:pPr>
    <w:rPr>
      <w:rFonts w:eastAsia="黑体"/>
      <w:sz w:val="11"/>
      <w:szCs w:val="30"/>
    </w:rPr>
  </w:style>
  <w:style w:type="paragraph" w:customStyle="1" w:styleId="97">
    <w:name w:val="目次、标准名称标题"/>
    <w:basedOn w:val="68"/>
    <w:next w:val="58"/>
    <w:qFormat/>
    <w:uiPriority w:val="0"/>
    <w:pPr>
      <w:tabs>
        <w:tab w:val="left" w:pos="1140"/>
      </w:tabs>
      <w:spacing w:line="460" w:lineRule="exact"/>
      <w:ind w:left="0" w:firstLine="0"/>
    </w:pPr>
  </w:style>
  <w:style w:type="paragraph" w:customStyle="1" w:styleId="9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99">
    <w:name w:val="无标题条"/>
    <w:next w:val="58"/>
    <w:qFormat/>
    <w:uiPriority w:val="0"/>
    <w:pPr>
      <w:jc w:val="both"/>
    </w:pPr>
    <w:rPr>
      <w:rFonts w:ascii="Times New Roman" w:hAnsi="Times New Roman" w:eastAsia="宋体" w:cs="Times New Roman"/>
      <w:sz w:val="21"/>
      <w:lang w:val="en-US" w:eastAsia="zh-CN" w:bidi="ar-SA"/>
    </w:rPr>
  </w:style>
  <w:style w:type="paragraph" w:customStyle="1" w:styleId="100">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01">
    <w:name w:val="发布日期"/>
    <w:qFormat/>
    <w:uiPriority w:val="0"/>
    <w:rPr>
      <w:rFonts w:ascii="Times New Roman" w:hAnsi="Times New Roman" w:eastAsia="黑体" w:cs="Times New Roman"/>
      <w:sz w:val="28"/>
      <w:lang w:val="en-US" w:eastAsia="zh-CN" w:bidi="ar-SA"/>
    </w:rPr>
  </w:style>
  <w:style w:type="paragraph" w:customStyle="1" w:styleId="102">
    <w:name w:val="一级无标题条"/>
    <w:basedOn w:val="1"/>
    <w:qFormat/>
    <w:uiPriority w:val="0"/>
    <w:pPr>
      <w:numPr>
        <w:ilvl w:val="2"/>
        <w:numId w:val="7"/>
      </w:numPr>
    </w:pPr>
  </w:style>
  <w:style w:type="paragraph" w:customStyle="1" w:styleId="103">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0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05">
    <w:name w:val="Char Char Char Char Char Char Char Char Char Char Char Char"/>
    <w:basedOn w:val="1"/>
    <w:qFormat/>
    <w:uiPriority w:val="0"/>
    <w:pPr>
      <w:spacing w:line="360" w:lineRule="auto"/>
    </w:pPr>
    <w:rPr>
      <w:rFonts w:ascii="Tahoma" w:hAnsi="Tahoma"/>
      <w:sz w:val="24"/>
      <w:szCs w:val="20"/>
    </w:rPr>
  </w:style>
  <w:style w:type="paragraph" w:customStyle="1" w:styleId="10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07">
    <w:name w:val="CM22"/>
    <w:basedOn w:val="73"/>
    <w:next w:val="73"/>
    <w:qFormat/>
    <w:uiPriority w:val="0"/>
    <w:pPr>
      <w:spacing w:line="468" w:lineRule="atLeast"/>
    </w:pPr>
    <w:rPr>
      <w:rFonts w:ascii="黑体" w:eastAsia="黑体" w:cs="Times New Roman"/>
      <w:color w:val="auto"/>
    </w:rPr>
  </w:style>
  <w:style w:type="paragraph" w:customStyle="1" w:styleId="108">
    <w:name w:val="结束线"/>
    <w:basedOn w:val="1"/>
    <w:qFormat/>
    <w:uiPriority w:val="0"/>
    <w:pPr>
      <w:widowControl/>
      <w:ind w:left="600" w:leftChars="200" w:hanging="180" w:hangingChars="100"/>
      <w:jc w:val="center"/>
    </w:pPr>
    <w:rPr>
      <w:rFonts w:ascii="宋体"/>
      <w:kern w:val="0"/>
      <w:sz w:val="18"/>
      <w:szCs w:val="20"/>
    </w:rPr>
  </w:style>
  <w:style w:type="paragraph" w:customStyle="1" w:styleId="109">
    <w:name w:val="样式1"/>
    <w:basedOn w:val="7"/>
    <w:qFormat/>
    <w:uiPriority w:val="0"/>
    <w:pPr>
      <w:tabs>
        <w:tab w:val="left" w:pos="360"/>
      </w:tabs>
    </w:pPr>
    <w:rPr>
      <w:rFonts w:hAnsi="宋体"/>
      <w:bCs w:val="0"/>
    </w:rPr>
  </w:style>
  <w:style w:type="paragraph" w:customStyle="1" w:styleId="110">
    <w:name w:val="实施日期"/>
    <w:basedOn w:val="101"/>
    <w:qFormat/>
    <w:uiPriority w:val="0"/>
    <w:pPr>
      <w:jc w:val="right"/>
    </w:pPr>
  </w:style>
  <w:style w:type="paragraph" w:customStyle="1" w:styleId="111">
    <w:name w:val="四级条标题"/>
    <w:basedOn w:val="56"/>
    <w:next w:val="58"/>
    <w:qFormat/>
    <w:uiPriority w:val="0"/>
    <w:pPr>
      <w:tabs>
        <w:tab w:val="clear" w:pos="360"/>
      </w:tabs>
      <w:ind w:left="0"/>
      <w:outlineLvl w:val="5"/>
    </w:pPr>
  </w:style>
  <w:style w:type="paragraph" w:customStyle="1" w:styleId="11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113">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11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15">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16">
    <w:name w:val="表格内容靠左粗体_制度头表格"/>
    <w:basedOn w:val="91"/>
    <w:qFormat/>
    <w:uiPriority w:val="0"/>
    <w:pPr>
      <w:jc w:val="both"/>
    </w:pPr>
    <w:rPr>
      <w:b/>
      <w:bCs/>
      <w:sz w:val="21"/>
    </w:rPr>
  </w:style>
  <w:style w:type="paragraph" w:customStyle="1" w:styleId="117">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11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9">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customStyle="1" w:styleId="120">
    <w:name w:val="参考文献、索引标题"/>
    <w:basedOn w:val="1"/>
    <w:next w:val="1"/>
    <w:qFormat/>
    <w:uiPriority w:val="0"/>
    <w:pPr>
      <w:widowControl/>
      <w:shd w:val="clear" w:color="FFFFFF" w:fill="FFFFFF"/>
      <w:spacing w:before="640" w:beforeLines="0" w:after="200" w:afterLines="0"/>
      <w:jc w:val="center"/>
      <w:outlineLvl w:val="0"/>
    </w:pPr>
    <w:rPr>
      <w:rFonts w:ascii="黑体" w:eastAsia="黑体"/>
      <w:kern w:val="0"/>
      <w:szCs w:val="20"/>
    </w:rPr>
  </w:style>
  <w:style w:type="paragraph" w:customStyle="1" w:styleId="121">
    <w:name w:val="yq标题3"/>
    <w:basedOn w:val="88"/>
    <w:qFormat/>
    <w:uiPriority w:val="0"/>
    <w:pPr>
      <w:numPr>
        <w:ilvl w:val="2"/>
        <w:numId w:val="5"/>
      </w:numPr>
      <w:ind w:left="0"/>
      <w:outlineLvl w:val="2"/>
    </w:pPr>
  </w:style>
  <w:style w:type="paragraph" w:customStyle="1" w:styleId="122">
    <w:name w:val="示例"/>
    <w:next w:val="58"/>
    <w:qFormat/>
    <w:uiPriority w:val="0"/>
    <w:pPr>
      <w:numPr>
        <w:ilvl w:val="0"/>
        <w:numId w:val="10"/>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123">
    <w:name w:val="标题 #1"/>
    <w:basedOn w:val="1"/>
    <w:qFormat/>
    <w:uiPriority w:val="0"/>
    <w:pPr>
      <w:widowControl w:val="0"/>
      <w:shd w:val="clear" w:color="auto" w:fill="auto"/>
      <w:spacing w:after="340"/>
      <w:jc w:val="center"/>
      <w:outlineLvl w:val="0"/>
    </w:pPr>
    <w:rPr>
      <w:rFonts w:ascii="宋体" w:hAnsi="宋体" w:eastAsia="宋体" w:cs="宋体"/>
      <w:sz w:val="32"/>
      <w:szCs w:val="32"/>
      <w:u w:val="none"/>
      <w:shd w:val="clear" w:color="auto" w:fill="auto"/>
    </w:rPr>
  </w:style>
  <w:style w:type="paragraph" w:customStyle="1" w:styleId="124">
    <w:name w:val="发布部门"/>
    <w:next w:val="58"/>
    <w:qFormat/>
    <w:uiPriority w:val="0"/>
    <w:pPr>
      <w:jc w:val="center"/>
    </w:pPr>
    <w:rPr>
      <w:rFonts w:ascii="宋体" w:hAnsi="Times New Roman" w:eastAsia="宋体" w:cs="Times New Roman"/>
      <w:b/>
      <w:spacing w:val="20"/>
      <w:w w:val="135"/>
      <w:sz w:val="36"/>
      <w:lang w:val="en-US" w:eastAsia="zh-CN" w:bidi="ar-SA"/>
    </w:rPr>
  </w:style>
  <w:style w:type="paragraph" w:customStyle="1" w:styleId="125">
    <w:name w:val="五级无标题条"/>
    <w:basedOn w:val="1"/>
    <w:qFormat/>
    <w:uiPriority w:val="0"/>
    <w:pPr>
      <w:numPr>
        <w:ilvl w:val="6"/>
        <w:numId w:val="7"/>
      </w:numPr>
    </w:pPr>
  </w:style>
  <w:style w:type="paragraph" w:customStyle="1" w:styleId="126">
    <w:name w:val="默认段落字体 Para Char"/>
    <w:basedOn w:val="1"/>
    <w:qFormat/>
    <w:uiPriority w:val="0"/>
    <w:pPr>
      <w:keepNext/>
      <w:keepLines/>
      <w:spacing w:line="360" w:lineRule="auto"/>
    </w:pPr>
    <w:rPr>
      <w:rFonts w:ascii="楷体_GB2312" w:eastAsia="楷体_GB2312"/>
      <w:sz w:val="28"/>
      <w:szCs w:val="28"/>
    </w:rPr>
  </w:style>
  <w:style w:type="paragraph" w:customStyle="1" w:styleId="127">
    <w:name w:val="四级无标题条"/>
    <w:basedOn w:val="1"/>
    <w:qFormat/>
    <w:uiPriority w:val="0"/>
    <w:pPr>
      <w:numPr>
        <w:ilvl w:val="5"/>
        <w:numId w:val="7"/>
      </w:numPr>
    </w:pPr>
  </w:style>
  <w:style w:type="paragraph" w:customStyle="1" w:styleId="128">
    <w:name w:val="Char Char Char Char Char Char Char Char Char Char Char Char1"/>
    <w:basedOn w:val="1"/>
    <w:qFormat/>
    <w:uiPriority w:val="0"/>
    <w:pPr>
      <w:spacing w:line="360" w:lineRule="auto"/>
    </w:pPr>
    <w:rPr>
      <w:rFonts w:ascii="Tahoma" w:hAnsi="Tahoma"/>
      <w:sz w:val="24"/>
      <w:szCs w:val="20"/>
    </w:rPr>
  </w:style>
  <w:style w:type="paragraph" w:customStyle="1" w:styleId="129">
    <w:name w:val="封面标准号2"/>
    <w:basedOn w:val="130"/>
    <w:qFormat/>
    <w:uiPriority w:val="0"/>
    <w:pPr>
      <w:adjustRightInd w:val="0"/>
      <w:spacing w:before="357" w:beforeLines="0" w:line="280" w:lineRule="exact"/>
    </w:pPr>
  </w:style>
  <w:style w:type="paragraph" w:customStyle="1" w:styleId="130">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32">
    <w:name w:val="Char Char1 Char"/>
    <w:basedOn w:val="1"/>
    <w:qFormat/>
    <w:uiPriority w:val="0"/>
  </w:style>
  <w:style w:type="paragraph" w:customStyle="1" w:styleId="13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4">
    <w:name w:val="标准书眉_偶数页"/>
    <w:basedOn w:val="131"/>
    <w:next w:val="1"/>
    <w:qFormat/>
    <w:uiPriority w:val="0"/>
    <w:pPr>
      <w:jc w:val="left"/>
    </w:pPr>
  </w:style>
  <w:style w:type="paragraph" w:customStyle="1" w:styleId="135">
    <w:name w:val="三级无标题条"/>
    <w:basedOn w:val="1"/>
    <w:qFormat/>
    <w:uiPriority w:val="0"/>
    <w:pPr>
      <w:numPr>
        <w:ilvl w:val="4"/>
        <w:numId w:val="7"/>
      </w:numPr>
    </w:pPr>
  </w:style>
  <w:style w:type="paragraph" w:customStyle="1" w:styleId="136">
    <w:name w:val="CM17"/>
    <w:basedOn w:val="73"/>
    <w:next w:val="73"/>
    <w:qFormat/>
    <w:uiPriority w:val="0"/>
    <w:pPr>
      <w:spacing w:line="468" w:lineRule="atLeast"/>
    </w:pPr>
    <w:rPr>
      <w:rFonts w:ascii="黑体" w:eastAsia="黑体" w:cs="Times New Roman"/>
      <w:color w:val="auto"/>
    </w:rPr>
  </w:style>
  <w:style w:type="paragraph" w:customStyle="1" w:styleId="137">
    <w:name w:val="表格标题粗体_制度头表格"/>
    <w:qFormat/>
    <w:uiPriority w:val="0"/>
    <w:pPr>
      <w:jc w:val="center"/>
    </w:pPr>
    <w:rPr>
      <w:rFonts w:ascii="Times New Roman" w:hAnsi="Times New Roman" w:eastAsia="宋体" w:cs="Times New Roman"/>
      <w:b/>
      <w:sz w:val="21"/>
      <w:szCs w:val="21"/>
      <w:lang w:val="en-US" w:eastAsia="zh-CN" w:bidi="ar-SA"/>
    </w:rPr>
  </w:style>
  <w:style w:type="paragraph" w:customStyle="1" w:styleId="138">
    <w:name w:val="正文表标题"/>
    <w:next w:val="58"/>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139">
    <w:name w:val="封面标准代替信息"/>
    <w:basedOn w:val="129"/>
    <w:qFormat/>
    <w:uiPriority w:val="0"/>
    <w:pPr>
      <w:spacing w:before="57" w:beforeLines="0"/>
    </w:pPr>
    <w:rPr>
      <w:rFonts w:ascii="宋体"/>
      <w:sz w:val="21"/>
    </w:rPr>
  </w:style>
  <w:style w:type="paragraph" w:customStyle="1" w:styleId="140">
    <w:name w:val="CM23"/>
    <w:basedOn w:val="73"/>
    <w:next w:val="73"/>
    <w:qFormat/>
    <w:uiPriority w:val="0"/>
    <w:pPr>
      <w:spacing w:line="468" w:lineRule="atLeast"/>
    </w:pPr>
    <w:rPr>
      <w:rFonts w:ascii="黑体" w:eastAsia="黑体" w:cs="Times New Roman"/>
      <w:color w:val="auto"/>
    </w:rPr>
  </w:style>
  <w:style w:type="paragraph" w:customStyle="1" w:styleId="141">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42">
    <w:name w:val="注："/>
    <w:next w:val="58"/>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43">
    <w:name w:val="五级条标题"/>
    <w:basedOn w:val="1"/>
    <w:next w:val="58"/>
    <w:qFormat/>
    <w:uiPriority w:val="0"/>
    <w:pPr>
      <w:widowControl/>
      <w:outlineLvl w:val="6"/>
    </w:pPr>
    <w:rPr>
      <w:rFonts w:ascii="黑体" w:eastAsia="黑体"/>
      <w:kern w:val="0"/>
      <w:szCs w:val="20"/>
    </w:rPr>
  </w:style>
  <w:style w:type="paragraph" w:customStyle="1" w:styleId="144">
    <w:name w:val="条文脚注"/>
    <w:basedOn w:val="30"/>
    <w:qFormat/>
    <w:uiPriority w:val="0"/>
    <w:pPr>
      <w:ind w:left="780" w:leftChars="200" w:hanging="360" w:hangingChars="200"/>
      <w:jc w:val="both"/>
    </w:pPr>
    <w:rPr>
      <w:rFonts w:ascii="宋体"/>
    </w:rPr>
  </w:style>
  <w:style w:type="paragraph" w:customStyle="1" w:styleId="145">
    <w:name w:val="_Style 144"/>
    <w:qFormat/>
    <w:uiPriority w:val="0"/>
    <w:rPr>
      <w:rFonts w:ascii="Times New Roman" w:hAnsi="Times New Roman" w:eastAsia="宋体" w:cs="Times New Roman"/>
      <w:kern w:val="2"/>
      <w:sz w:val="21"/>
      <w:szCs w:val="24"/>
      <w:lang w:val="en-US" w:eastAsia="zh-CN" w:bidi="ar-SA"/>
    </w:rPr>
  </w:style>
  <w:style w:type="paragraph" w:customStyle="1" w:styleId="14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147">
    <w:name w:val="二级无标题条"/>
    <w:basedOn w:val="1"/>
    <w:qFormat/>
    <w:uiPriority w:val="0"/>
    <w:pPr>
      <w:numPr>
        <w:ilvl w:val="3"/>
        <w:numId w:val="7"/>
      </w:numPr>
    </w:pPr>
  </w:style>
  <w:style w:type="paragraph" w:customStyle="1" w:styleId="148">
    <w:name w:val="CM5"/>
    <w:basedOn w:val="73"/>
    <w:next w:val="73"/>
    <w:qFormat/>
    <w:uiPriority w:val="0"/>
    <w:pPr>
      <w:spacing w:line="471" w:lineRule="atLeast"/>
    </w:pPr>
    <w:rPr>
      <w:rFonts w:ascii="黑体" w:eastAsia="黑体" w:cs="Times New Roman"/>
      <w:color w:val="auto"/>
    </w:rPr>
  </w:style>
  <w:style w:type="paragraph" w:customStyle="1" w:styleId="149">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styleId="150">
    <w:name w:val="List Paragraph"/>
    <w:basedOn w:val="1"/>
    <w:qFormat/>
    <w:uiPriority w:val="0"/>
    <w:pPr>
      <w:ind w:firstLine="420" w:firstLineChars="200"/>
    </w:pPr>
  </w:style>
  <w:style w:type="paragraph" w:customStyle="1" w:styleId="151">
    <w:name w:val="样式 (中文) 黑体 小五 居中 行距: 1.5 倍行距"/>
    <w:basedOn w:val="1"/>
    <w:qFormat/>
    <w:uiPriority w:val="0"/>
    <w:pPr>
      <w:spacing w:line="360" w:lineRule="auto"/>
      <w:jc w:val="center"/>
    </w:pPr>
    <w:rPr>
      <w:rFonts w:cs="宋体"/>
      <w:sz w:val="18"/>
      <w:szCs w:val="20"/>
    </w:rPr>
  </w:style>
  <w:style w:type="character" w:customStyle="1" w:styleId="152">
    <w:name w:val="三级条标题 Char"/>
    <w:link w:val="56"/>
    <w:qFormat/>
    <w:uiPriority w:val="0"/>
  </w:style>
  <w:style w:type="character" w:customStyle="1" w:styleId="153">
    <w:name w:val="font21"/>
    <w:basedOn w:val="41"/>
    <w:qFormat/>
    <w:uiPriority w:val="0"/>
    <w:rPr>
      <w:rFonts w:hint="eastAsia" w:ascii="宋体" w:hAnsi="宋体" w:eastAsia="宋体" w:cs="宋体"/>
      <w:color w:val="000000"/>
      <w:sz w:val="21"/>
      <w:szCs w:val="21"/>
      <w:u w:val="none"/>
    </w:rPr>
  </w:style>
  <w:style w:type="character" w:customStyle="1" w:styleId="154">
    <w:name w:val="表内居中小五 Char"/>
    <w:link w:val="67"/>
    <w:qFormat/>
    <w:uiPriority w:val="0"/>
    <w:rPr>
      <w:rFonts w:cs="宋体"/>
      <w:sz w:val="18"/>
      <w:szCs w:val="18"/>
    </w:rPr>
  </w:style>
  <w:style w:type="character" w:customStyle="1" w:styleId="155">
    <w:name w:val="批注框文本 字符"/>
    <w:link w:val="25"/>
    <w:qFormat/>
    <w:uiPriority w:val="0"/>
    <w:rPr>
      <w:rFonts w:ascii="Times New Roman" w:hAnsi="Times New Roman" w:eastAsia="宋体" w:cs="Times New Roman"/>
      <w:sz w:val="18"/>
      <w:szCs w:val="18"/>
    </w:rPr>
  </w:style>
  <w:style w:type="character" w:customStyle="1" w:styleId="156">
    <w:name w:val="章标题 Char"/>
    <w:link w:val="62"/>
    <w:qFormat/>
    <w:uiPriority w:val="0"/>
    <w:rPr>
      <w:rFonts w:ascii="黑体" w:hAnsi="Times New Roman" w:eastAsia="黑体"/>
      <w:sz w:val="21"/>
      <w:lang w:val="en-US" w:eastAsia="zh-CN" w:bidi="ar-SA"/>
    </w:rPr>
  </w:style>
  <w:style w:type="character" w:customStyle="1" w:styleId="157">
    <w:name w:val="标题 8 字符"/>
    <w:link w:val="11"/>
    <w:qFormat/>
    <w:uiPriority w:val="0"/>
    <w:rPr>
      <w:rFonts w:ascii="Arial" w:hAnsi="Arial" w:eastAsia="黑体" w:cs="Times New Roman"/>
      <w:sz w:val="24"/>
      <w:szCs w:val="24"/>
    </w:rPr>
  </w:style>
  <w:style w:type="character" w:customStyle="1" w:styleId="158">
    <w:name w:val="标题 5 字符"/>
    <w:link w:val="8"/>
    <w:qFormat/>
    <w:uiPriority w:val="0"/>
    <w:rPr>
      <w:rFonts w:ascii="Times New Roman" w:hAnsi="Times New Roman" w:eastAsia="宋体" w:cs="宋体"/>
      <w:bCs/>
      <w:kern w:val="0"/>
      <w:szCs w:val="21"/>
    </w:rPr>
  </w:style>
  <w:style w:type="character" w:customStyle="1" w:styleId="159">
    <w:name w:val="二级条标题 Char"/>
    <w:link w:val="57"/>
    <w:qFormat/>
    <w:uiPriority w:val="0"/>
    <w:rPr>
      <w:rFonts w:ascii="黑体" w:hAnsi="Times New Roman" w:eastAsia="黑体" w:cs="Times New Roman"/>
      <w:kern w:val="0"/>
      <w:szCs w:val="20"/>
    </w:rPr>
  </w:style>
  <w:style w:type="character" w:customStyle="1" w:styleId="160">
    <w:name w:val="正文文本缩进 2 字符"/>
    <w:link w:val="24"/>
    <w:qFormat/>
    <w:uiPriority w:val="0"/>
    <w:rPr>
      <w:rFonts w:ascii="Times New Roman" w:hAnsi="Times New Roman" w:eastAsia="仿宋_GB2312" w:cs="Times New Roman"/>
      <w:kern w:val="0"/>
      <w:sz w:val="28"/>
      <w:szCs w:val="20"/>
    </w:rPr>
  </w:style>
  <w:style w:type="character" w:customStyle="1" w:styleId="161">
    <w:name w:val="HTML 预设格式 字符"/>
    <w:link w:val="36"/>
    <w:qFormat/>
    <w:uiPriority w:val="0"/>
    <w:rPr>
      <w:rFonts w:ascii="Courier New" w:hAnsi="Courier New" w:eastAsia="宋体" w:cs="Courier New"/>
      <w:sz w:val="20"/>
      <w:szCs w:val="20"/>
    </w:rPr>
  </w:style>
  <w:style w:type="character" w:customStyle="1" w:styleId="162">
    <w:name w:val="EmailStyle1391"/>
    <w:qFormat/>
    <w:uiPriority w:val="0"/>
    <w:rPr>
      <w:rFonts w:ascii="Arial" w:hAnsi="Arial" w:eastAsia="宋体" w:cs="Arial"/>
      <w:color w:val="auto"/>
      <w:sz w:val="20"/>
    </w:rPr>
  </w:style>
  <w:style w:type="character" w:customStyle="1" w:styleId="163">
    <w:name w:val="标题 字符"/>
    <w:link w:val="3"/>
    <w:qFormat/>
    <w:uiPriority w:val="0"/>
    <w:rPr>
      <w:rFonts w:ascii="Arial" w:hAnsi="Arial" w:eastAsia="宋体" w:cs="Arial"/>
      <w:b/>
      <w:bCs/>
      <w:sz w:val="32"/>
      <w:szCs w:val="32"/>
    </w:rPr>
  </w:style>
  <w:style w:type="character" w:customStyle="1" w:styleId="164">
    <w:name w:val="一级条标题 Char"/>
    <w:link w:val="65"/>
    <w:qFormat/>
    <w:uiPriority w:val="0"/>
    <w:rPr>
      <w:rFonts w:ascii="黑体" w:hAnsi="Times New Roman" w:eastAsia="黑体" w:cs="Times New Roman"/>
      <w:kern w:val="0"/>
      <w:szCs w:val="20"/>
    </w:rPr>
  </w:style>
  <w:style w:type="character" w:customStyle="1" w:styleId="165">
    <w:name w:val="标题 2 字符"/>
    <w:link w:val="5"/>
    <w:qFormat/>
    <w:uiPriority w:val="0"/>
    <w:rPr>
      <w:rFonts w:ascii="宋体" w:hAnsi="Times New Roman"/>
      <w:bCs/>
      <w:kern w:val="2"/>
      <w:sz w:val="21"/>
      <w:szCs w:val="21"/>
    </w:rPr>
  </w:style>
  <w:style w:type="character" w:customStyle="1" w:styleId="166">
    <w:name w:val="批注文字 字符"/>
    <w:link w:val="17"/>
    <w:qFormat/>
    <w:uiPriority w:val="0"/>
    <w:rPr>
      <w:rFonts w:ascii="Times New Roman" w:hAnsi="Times New Roman" w:eastAsia="宋体" w:cs="Times New Roman"/>
      <w:szCs w:val="24"/>
    </w:rPr>
  </w:style>
  <w:style w:type="character" w:customStyle="1" w:styleId="167">
    <w:name w:val="脚注文本 字符"/>
    <w:link w:val="30"/>
    <w:qFormat/>
    <w:uiPriority w:val="0"/>
    <w:rPr>
      <w:rFonts w:ascii="Times New Roman" w:hAnsi="Times New Roman" w:eastAsia="宋体" w:cs="Times New Roman"/>
      <w:sz w:val="18"/>
      <w:szCs w:val="18"/>
    </w:rPr>
  </w:style>
  <w:style w:type="character" w:customStyle="1" w:styleId="168">
    <w:name w:val="首行缩进 Char Char"/>
    <w:qFormat/>
    <w:uiPriority w:val="0"/>
    <w:rPr>
      <w:rFonts w:eastAsia="方正书宋简体"/>
      <w:kern w:val="2"/>
      <w:sz w:val="21"/>
      <w:lang w:bidi="ar-SA"/>
    </w:rPr>
  </w:style>
  <w:style w:type="character" w:customStyle="1" w:styleId="169">
    <w:name w:val="标题 7 字符"/>
    <w:link w:val="10"/>
    <w:qFormat/>
    <w:uiPriority w:val="0"/>
    <w:rPr>
      <w:rFonts w:ascii="Times New Roman" w:hAnsi="Times New Roman" w:eastAsia="宋体" w:cs="Times New Roman"/>
      <w:b/>
      <w:bCs/>
      <w:sz w:val="24"/>
      <w:szCs w:val="24"/>
    </w:rPr>
  </w:style>
  <w:style w:type="character" w:customStyle="1" w:styleId="170">
    <w:name w:val="unnamed11"/>
    <w:qFormat/>
    <w:uiPriority w:val="0"/>
    <w:rPr>
      <w:spacing w:val="12"/>
      <w:sz w:val="22"/>
      <w:szCs w:val="22"/>
    </w:rPr>
  </w:style>
  <w:style w:type="character" w:customStyle="1" w:styleId="171">
    <w:name w:val="标题 6 字符"/>
    <w:link w:val="9"/>
    <w:qFormat/>
    <w:uiPriority w:val="0"/>
    <w:rPr>
      <w:rFonts w:ascii="Arial" w:hAnsi="Arial" w:eastAsia="黑体" w:cs="Times New Roman"/>
      <w:b/>
      <w:bCs/>
      <w:sz w:val="24"/>
      <w:szCs w:val="24"/>
    </w:rPr>
  </w:style>
  <w:style w:type="character" w:customStyle="1" w:styleId="172">
    <w:name w:val="标题 1 字符"/>
    <w:link w:val="4"/>
    <w:qFormat/>
    <w:uiPriority w:val="0"/>
    <w:rPr>
      <w:rFonts w:ascii="宋体" w:hAnsi="Times New Roman"/>
      <w:b/>
      <w:bCs/>
      <w:kern w:val="44"/>
      <w:sz w:val="21"/>
      <w:szCs w:val="21"/>
    </w:rPr>
  </w:style>
  <w:style w:type="character" w:customStyle="1" w:styleId="173">
    <w:name w:val="标题 3 字符"/>
    <w:link w:val="6"/>
    <w:qFormat/>
    <w:uiPriority w:val="0"/>
    <w:rPr>
      <w:rFonts w:ascii="宋体" w:hAnsi="Times New Roman"/>
      <w:bCs/>
      <w:kern w:val="2"/>
      <w:sz w:val="21"/>
      <w:szCs w:val="21"/>
    </w:rPr>
  </w:style>
  <w:style w:type="character" w:customStyle="1" w:styleId="174">
    <w:name w:val="正文文本缩进 3 字符"/>
    <w:link w:val="32"/>
    <w:qFormat/>
    <w:uiPriority w:val="0"/>
    <w:rPr>
      <w:rFonts w:ascii="Times New Roman" w:hAnsi="Times New Roman" w:eastAsia="宋体" w:cs="Times New Roman"/>
      <w:sz w:val="16"/>
      <w:szCs w:val="16"/>
    </w:rPr>
  </w:style>
  <w:style w:type="character" w:customStyle="1" w:styleId="175">
    <w:name w:val="标题 4 字符"/>
    <w:link w:val="7"/>
    <w:qFormat/>
    <w:uiPriority w:val="0"/>
    <w:rPr>
      <w:rFonts w:ascii="宋体" w:hAnsi="Times New Roman" w:eastAsia="宋体" w:cs="Times New Roman"/>
      <w:bCs/>
      <w:szCs w:val="21"/>
    </w:rPr>
  </w:style>
  <w:style w:type="character" w:customStyle="1" w:styleId="176">
    <w:name w:val="标题 9 字符"/>
    <w:link w:val="12"/>
    <w:qFormat/>
    <w:uiPriority w:val="0"/>
    <w:rPr>
      <w:rFonts w:ascii="Arial" w:hAnsi="Arial" w:eastAsia="黑体" w:cs="Times New Roman"/>
      <w:szCs w:val="21"/>
    </w:rPr>
  </w:style>
  <w:style w:type="character" w:customStyle="1" w:styleId="177">
    <w:name w:val="正文缩进 字符"/>
    <w:link w:val="14"/>
    <w:qFormat/>
    <w:uiPriority w:val="0"/>
    <w:rPr>
      <w:rFonts w:ascii="Times New Roman" w:hAnsi="Times New Roman" w:eastAsia="宋体" w:cs="Times New Roman"/>
      <w:szCs w:val="24"/>
    </w:rPr>
  </w:style>
  <w:style w:type="character" w:customStyle="1" w:styleId="178">
    <w:name w:val="文档结构图 字符"/>
    <w:link w:val="16"/>
    <w:qFormat/>
    <w:uiPriority w:val="0"/>
    <w:rPr>
      <w:rFonts w:ascii="宋体" w:hAnsi="Times New Roman" w:eastAsia="宋体" w:cs="Times New Roman"/>
      <w:sz w:val="18"/>
      <w:szCs w:val="18"/>
    </w:rPr>
  </w:style>
  <w:style w:type="character" w:customStyle="1" w:styleId="179">
    <w:name w:val="HTML 地址 字符"/>
    <w:link w:val="18"/>
    <w:qFormat/>
    <w:uiPriority w:val="0"/>
    <w:rPr>
      <w:rFonts w:ascii="Times New Roman" w:hAnsi="Times New Roman" w:eastAsia="宋体" w:cs="Times New Roman"/>
      <w:i/>
      <w:iCs/>
      <w:szCs w:val="24"/>
    </w:rPr>
  </w:style>
  <w:style w:type="character" w:customStyle="1" w:styleId="180">
    <w:name w:val="纯文本 字符"/>
    <w:link w:val="21"/>
    <w:qFormat/>
    <w:uiPriority w:val="0"/>
    <w:rPr>
      <w:rFonts w:ascii="宋体" w:hAnsi="Courier New" w:eastAsia="宋体" w:cs="Times New Roman"/>
      <w:szCs w:val="24"/>
    </w:rPr>
  </w:style>
  <w:style w:type="character" w:customStyle="1" w:styleId="181">
    <w:name w:val="日期 字符"/>
    <w:link w:val="23"/>
    <w:qFormat/>
    <w:uiPriority w:val="0"/>
    <w:rPr>
      <w:rFonts w:ascii="仿宋_GB2312" w:hAnsi="Times New Roman" w:eastAsia="仿宋_GB2312" w:cs="Times New Roman"/>
      <w:kern w:val="0"/>
      <w:sz w:val="24"/>
      <w:szCs w:val="20"/>
    </w:rPr>
  </w:style>
  <w:style w:type="character" w:customStyle="1" w:styleId="182">
    <w:name w:val="NormalCharacter"/>
    <w:qFormat/>
    <w:uiPriority w:val="0"/>
  </w:style>
  <w:style w:type="character" w:customStyle="1" w:styleId="183">
    <w:name w:val="页脚 字符"/>
    <w:link w:val="26"/>
    <w:qFormat/>
    <w:uiPriority w:val="99"/>
    <w:rPr>
      <w:rFonts w:ascii="Times New Roman" w:hAnsi="Times New Roman" w:eastAsia="宋体" w:cs="Times New Roman"/>
      <w:sz w:val="18"/>
      <w:szCs w:val="18"/>
    </w:rPr>
  </w:style>
  <w:style w:type="character" w:customStyle="1" w:styleId="184">
    <w:name w:val="页眉 字符"/>
    <w:link w:val="27"/>
    <w:qFormat/>
    <w:uiPriority w:val="0"/>
    <w:rPr>
      <w:rFonts w:ascii="Times New Roman" w:hAnsi="Times New Roman" w:eastAsia="宋体" w:cs="Times New Roman"/>
      <w:sz w:val="18"/>
      <w:szCs w:val="18"/>
    </w:rPr>
  </w:style>
  <w:style w:type="character" w:customStyle="1" w:styleId="185">
    <w:name w:val="批注主题 字符"/>
    <w:link w:val="38"/>
    <w:qFormat/>
    <w:uiPriority w:val="0"/>
    <w:rPr>
      <w:rFonts w:ascii="Times New Roman" w:hAnsi="Times New Roman" w:eastAsia="宋体" w:cs="Times New Roman"/>
      <w:b/>
      <w:bCs/>
      <w:szCs w:val="24"/>
    </w:rPr>
  </w:style>
  <w:style w:type="character" w:customStyle="1" w:styleId="186">
    <w:name w:val="发布"/>
    <w:qFormat/>
    <w:uiPriority w:val="0"/>
    <w:rPr>
      <w:rFonts w:ascii="黑体" w:eastAsia="黑体"/>
      <w:spacing w:val="22"/>
      <w:w w:val="100"/>
      <w:position w:val="3"/>
      <w:sz w:val="28"/>
    </w:rPr>
  </w:style>
  <w:style w:type="character" w:customStyle="1" w:styleId="187">
    <w:name w:val="首行缩进 Char"/>
    <w:link w:val="59"/>
    <w:qFormat/>
    <w:uiPriority w:val="0"/>
    <w:rPr>
      <w:rFonts w:eastAsia="方正书宋简体" w:cs="宋体"/>
    </w:rPr>
  </w:style>
  <w:style w:type="character" w:customStyle="1" w:styleId="188">
    <w:name w:val="表内居两端对齐 Char"/>
    <w:link w:val="66"/>
    <w:qFormat/>
    <w:uiPriority w:val="0"/>
  </w:style>
  <w:style w:type="character" w:customStyle="1" w:styleId="189">
    <w:name w:val="样式 标题 3 + 宋体 Char"/>
    <w:link w:val="60"/>
    <w:qFormat/>
    <w:uiPriority w:val="0"/>
    <w:rPr>
      <w:rFonts w:ascii="宋体" w:hAnsi="宋体" w:eastAsia="宋体" w:cs="Times New Roman"/>
      <w:szCs w:val="21"/>
    </w:rPr>
  </w:style>
  <w:style w:type="character" w:customStyle="1" w:styleId="190">
    <w:name w:val="EmailStyle1381"/>
    <w:qFormat/>
    <w:uiPriority w:val="0"/>
    <w:rPr>
      <w:rFonts w:ascii="Arial" w:hAnsi="Arial" w:eastAsia="宋体" w:cs="Arial"/>
      <w:color w:val="auto"/>
      <w:sz w:val="20"/>
    </w:rPr>
  </w:style>
  <w:style w:type="character" w:customStyle="1" w:styleId="191">
    <w:name w:val="font51"/>
    <w:qFormat/>
    <w:uiPriority w:val="0"/>
    <w:rPr>
      <w:rFonts w:hint="eastAsia" w:ascii="宋体" w:hAnsi="宋体" w:eastAsia="宋体" w:cs="宋体"/>
      <w:color w:val="000000"/>
      <w:sz w:val="20"/>
      <w:szCs w:val="20"/>
      <w:u w:val="none"/>
    </w:rPr>
  </w:style>
  <w:style w:type="character" w:customStyle="1" w:styleId="192">
    <w:name w:val="Char Char6"/>
    <w:link w:val="63"/>
    <w:qFormat/>
    <w:uiPriority w:val="0"/>
    <w:rPr>
      <w:rFonts w:ascii="Tahoma" w:hAnsi="Tahoma"/>
      <w:kern w:val="2"/>
      <w:sz w:val="24"/>
    </w:rPr>
  </w:style>
  <w:style w:type="character" w:customStyle="1" w:styleId="193">
    <w:name w:val="样式 标题 4 + (符号) 宋体 Char"/>
    <w:link w:val="70"/>
    <w:qFormat/>
    <w:uiPriority w:val="0"/>
  </w:style>
  <w:style w:type="character" w:customStyle="1" w:styleId="194">
    <w:name w:val="font11"/>
    <w:basedOn w:val="41"/>
    <w:qFormat/>
    <w:uiPriority w:val="0"/>
    <w:rPr>
      <w:rFonts w:hint="default" w:ascii="Times New Roman" w:hAnsi="Times New Roman" w:cs="Times New Roman"/>
      <w:color w:val="000000"/>
      <w:sz w:val="21"/>
      <w:szCs w:val="21"/>
      <w:u w:val="none"/>
    </w:rPr>
  </w:style>
  <w:style w:type="table" w:customStyle="1" w:styleId="195">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196">
    <w:name w:val="Table Paragraph"/>
    <w:basedOn w:val="1"/>
    <w:qFormat/>
    <w:uiPriority w:val="1"/>
    <w:rPr>
      <w:rFonts w:ascii="宋体" w:hAnsi="宋体" w:eastAsia="宋体" w:cs="宋体"/>
      <w:lang w:val="en-US"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6139</Words>
  <Characters>7110</Characters>
  <Lines>52</Lines>
  <Paragraphs>14</Paragraphs>
  <TotalTime>0</TotalTime>
  <ScaleCrop>false</ScaleCrop>
  <LinksUpToDate>false</LinksUpToDate>
  <CharactersWithSpaces>7318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2014-09-09T08:15:00Z</dcterms:created>
  <dc:creator>微软中国</dc:creator>
  <cp:lastModifiedBy>meng</cp:lastModifiedBy>
  <cp:lastPrinted>2011-11-02T07:43:00Z</cp:lastPrinted>
  <dcterms:modified xsi:type="dcterms:W3CDTF">2026-04-16T12:33:08Z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E9236AD3BEEC4EF39D5E65244E6E9B37</vt:lpwstr>
  </property>
  <property fmtid="{D5CDD505-2E9C-101B-9397-08002B2CF9AE}" pid="4" name="KSOTemplateDocerSaveRecord">
    <vt:lpwstr>eyJoZGlkIjoiMzEwNTM5NzYwMDRjMzkwZTVkZjY2ODkwMGIxNGU0OTUiLCJ1c2VySWQiOiI0NTExNDU2MDAifQ==</vt:lpwstr>
  </property>
</Properties>
</file>