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4E47B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西站仓库报废物资规整项目技术规范书</w:t>
      </w:r>
    </w:p>
    <w:p w14:paraId="1B9FA582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一、总则</w:t>
      </w:r>
    </w:p>
    <w:p w14:paraId="79C76DDB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1.本技术规范书适用于西站仓库报废物资规整项目，旨在明确项目实施要求、服务标准、作业规范及双方权责，规范项目招标、实施、验收全流程，保障国有资产管理规范有序、仓储环境安全整洁。</w:t>
      </w:r>
    </w:p>
    <w:p w14:paraId="269E4CE8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2.本规范书为项目招标、合同签订及履约执行的核心依据，中标方须严格遵照本规范书所有条款开展服务，不得擅自变更服务内容、标准及要求。</w:t>
      </w:r>
    </w:p>
    <w:p w14:paraId="6302FF14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3.项目实施全程遵循国家相关法律法规、国有资产管理办法及仓储安全管理规范，坚守合规性、安全性、整洁性、有序性原则。</w:t>
      </w:r>
    </w:p>
    <w:p w14:paraId="12F0C6F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二、项目概况</w:t>
      </w:r>
    </w:p>
    <w:p w14:paraId="22DF591F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（一）项目背景</w:t>
      </w:r>
    </w:p>
    <w:p w14:paraId="29831FE5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西站仓库内报废物资长期堆放，现场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因</w:t>
      </w:r>
      <w:r>
        <w:rPr>
          <w:rFonts w:hint="eastAsia" w:ascii="仿宋_GB2312" w:hAnsi="仿宋_GB2312" w:eastAsia="仿宋_GB2312" w:cs="仿宋_GB2312"/>
          <w:sz w:val="28"/>
          <w:szCs w:val="28"/>
        </w:rPr>
        <w:t>杂草丛生、堆放混乱，库区环境及物资存放不符合仓储管理要求。为彻底改善现场条件，实现报废物资归类清晰、摆放整齐、管理规范，提升库区整体环境与安全管理水平，特开展本次规整工作。</w:t>
      </w:r>
    </w:p>
    <w:p w14:paraId="46CCE425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（二）项目范围</w:t>
      </w:r>
    </w:p>
    <w:p w14:paraId="0E568D64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本次服务范围为西站仓库全库区，对现场混乱堆放的报废物资进行归类、分区、规整、整齐放置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14E7A38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（三）项目目标</w:t>
      </w:r>
    </w:p>
    <w:p w14:paraId="6DAB9E68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对报废物资进行统一归类、分区摆放、整齐码放，实现存放规范、布局有序、整齐美观。</w:t>
      </w:r>
    </w:p>
    <w:p w14:paraId="5EB4AEB8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三、项目实施方案</w:t>
      </w:r>
    </w:p>
    <w:p w14:paraId="38324DA1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（一）服务采购方式</w:t>
      </w:r>
    </w:p>
    <w:p w14:paraId="67EC9225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通过公开招标方式，择优选择具备相应资质、服务能力、同类项目经验、信誉良好的第三方服务机构实施本项目。</w:t>
      </w:r>
    </w:p>
    <w:p w14:paraId="3F7AFE80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（二）实施流程</w:t>
      </w:r>
    </w:p>
    <w:p w14:paraId="0939F13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1.前期对接：合同签订后3个工作日内，中标方与委托方完成现场对接，明确库区范围、标准、规整要求及安全管理规定。</w:t>
      </w:r>
    </w:p>
    <w:p w14:paraId="101E82B0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2.方案报备：中标方编制现场实施方案，报委托方审核通过后实施。</w:t>
      </w:r>
    </w:p>
    <w:p w14:paraId="233AD1F4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3.现场作业：按照审核通过的方案开展物资归类、分区规整、整齐放置等作业，全程接受委托方现场监督。</w:t>
      </w:r>
    </w:p>
    <w:p w14:paraId="7266AE5F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4.过程确认：作业过程中与委托方现场人员确认归类标准、摆放位置及规整效果，确保符合要求。</w:t>
      </w:r>
    </w:p>
    <w:p w14:paraId="4E0F5E65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5.验收交付：完成全部工作后，整理相关成果资料，提交委托方组织验收。</w:t>
      </w:r>
    </w:p>
    <w:p w14:paraId="759224F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四、服务内容清单</w:t>
      </w:r>
    </w:p>
    <w:p w14:paraId="2833A2C4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1.对现场混乱堆放的报废物资进行逐区域梳理、分类归集、分区摆放、整齐码放。</w:t>
      </w:r>
    </w:p>
    <w:p w14:paraId="1A8A1F45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</w:rPr>
        <w:t>.严格遵守库区安全、消防、现场管理规定，规范开展作业，做到文明施工、完工场清。</w:t>
      </w:r>
    </w:p>
    <w:p w14:paraId="24A77255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</w:rPr>
        <w:t>.自行配置满足作业所需的人员、工具、设备、车辆及安全防护用品，承担全部相关费用与安全责任。</w:t>
      </w:r>
    </w:p>
    <w:p w14:paraId="3DBE76E7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28"/>
          <w:szCs w:val="28"/>
        </w:rPr>
        <w:t>.配合委托方完成现场验收、问题整改及相关资料提交工作。</w:t>
      </w:r>
    </w:p>
    <w:p w14:paraId="1E2DFA8D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五、人员与设备要求</w:t>
      </w:r>
    </w:p>
    <w:p w14:paraId="4502184D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1.中标方须配置满足现场作业需求的工作人员，明确现场负责人及安全管理人员，落实岗前培训及安全交底。</w:t>
      </w:r>
    </w:p>
    <w:p w14:paraId="01AD0A76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2.作业人员须按规定佩戴劳动保护用品，遵守库区管理规定，服从现场统一指挥。</w:t>
      </w:r>
    </w:p>
    <w:p w14:paraId="2696C69B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3.所有作业设备、工具、车辆须性能完好、符合安全规范，满足现场作业及安全管理要求。</w:t>
      </w:r>
    </w:p>
    <w:p w14:paraId="6B585791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六、服务质量要求</w:t>
      </w:r>
    </w:p>
    <w:p w14:paraId="10C2B30F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1.物资规整度：报废物资归类清晰、分区合理、摆放整齐，符合规范存放要求。</w:t>
      </w:r>
    </w:p>
    <w:p w14:paraId="240F20CE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</w:rPr>
        <w:t>.时效要求：严格按照约定工期完成全部规整工作，确保按期交付、验收合格。</w:t>
      </w:r>
    </w:p>
    <w:p w14:paraId="5F807B52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七、验收标准</w:t>
      </w:r>
    </w:p>
    <w:p w14:paraId="6FD43B26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报废物资完成归类、分区、整齐放置，整体秩序规范。 </w:t>
      </w:r>
    </w:p>
    <w:p w14:paraId="669557D1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八：</w:t>
      </w:r>
      <w:r>
        <w:rPr>
          <w:rFonts w:hint="eastAsia" w:ascii="仿宋_GB2312" w:hAnsi="仿宋_GB2312" w:eastAsia="仿宋_GB2312" w:cs="仿宋_GB2312"/>
          <w:sz w:val="28"/>
          <w:szCs w:val="28"/>
        </w:rPr>
        <w:t>报价模式</w:t>
      </w:r>
    </w:p>
    <w:p w14:paraId="0479728B">
      <w:pPr>
        <w:spacing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本项目采用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总价报价</w:t>
      </w:r>
      <w:r>
        <w:rPr>
          <w:rFonts w:hint="eastAsia" w:ascii="仿宋_GB2312" w:hAnsi="仿宋_GB2312" w:eastAsia="仿宋_GB2312" w:cs="仿宋_GB2312"/>
          <w:sz w:val="28"/>
          <w:szCs w:val="28"/>
        </w:rPr>
        <w:t>的形式。</w:t>
      </w:r>
    </w:p>
    <w:p w14:paraId="0B38572D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九</w:t>
      </w:r>
      <w:r>
        <w:rPr>
          <w:rFonts w:hint="eastAsia" w:ascii="仿宋_GB2312" w:hAnsi="仿宋_GB2312" w:eastAsia="仿宋_GB2312" w:cs="仿宋_GB2312"/>
          <w:sz w:val="28"/>
          <w:szCs w:val="28"/>
        </w:rPr>
        <w:t>、双方权责</w:t>
      </w:r>
    </w:p>
    <w:p w14:paraId="5824B5D8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（一）委托方权责</w:t>
      </w:r>
    </w:p>
    <w:p w14:paraId="6D991F6C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1.提供现场作业条件，明确范围、标准及要求。</w:t>
      </w:r>
    </w:p>
    <w:p w14:paraId="68900F1D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2.安排现场人员对接、监督、确认作业质量，协调现场相关事宜。</w:t>
      </w:r>
    </w:p>
    <w:p w14:paraId="63D900C7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3.按合同约定及时办理验收及结算手续。</w:t>
      </w:r>
    </w:p>
    <w:p w14:paraId="380E0006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4.对服务质量、安全作业、现场规范进行监督，对不符合要求事项有权要求整改。</w:t>
      </w:r>
    </w:p>
    <w:p w14:paraId="10CC451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（二）中标方权责</w:t>
      </w:r>
    </w:p>
    <w:p w14:paraId="69B4D182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1.严格按照本规范书及合同要求，按时、保质、安全完成全部规整服务。</w:t>
      </w:r>
    </w:p>
    <w:p w14:paraId="6ABD0BCA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2.承担项目实施全过程的人员、设备、车辆、安全、消防、文明施工等全部责任与费用。</w:t>
      </w:r>
    </w:p>
    <w:p w14:paraId="1D4C1C6F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3.遵守委托方库区各项管理规定，文明作业、规范作业，保持现场整洁。</w:t>
      </w:r>
    </w:p>
    <w:p w14:paraId="74F31A05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4.对项目相关信息严格保密，不得向第三方泄露。</w:t>
      </w:r>
    </w:p>
    <w:p w14:paraId="3D48974D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十</w:t>
      </w:r>
      <w:r>
        <w:rPr>
          <w:rFonts w:hint="eastAsia" w:ascii="仿宋_GB2312" w:hAnsi="仿宋_GB2312" w:eastAsia="仿宋_GB2312" w:cs="仿宋_GB2312"/>
          <w:sz w:val="28"/>
          <w:szCs w:val="28"/>
        </w:rPr>
        <w:t>、违约责任</w:t>
      </w:r>
    </w:p>
    <w:p w14:paraId="76EB1213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1.中标方未按约定工期、标准完成工作，或验收不合格且未按期整改的，委托方有权按约定追究违约责任。</w:t>
      </w:r>
    </w:p>
    <w:p w14:paraId="5AD7101C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2.中标方违反安全管理、现场管理规定，或造成安全事故、财产损失的，由中标方承担全部责任及经济赔偿。</w:t>
      </w:r>
    </w:p>
    <w:p w14:paraId="2AD9E3EE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3.项目不得转包、违法分包，一经发现，委托方有权终止合同，中标方承担相应违约责任。</w:t>
      </w:r>
    </w:p>
    <w:p w14:paraId="276CC6AF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十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28"/>
          <w:szCs w:val="28"/>
        </w:rPr>
        <w:t>、附则</w:t>
      </w:r>
    </w:p>
    <w:p w14:paraId="67C4B720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1.本规范书未尽事宜，由双方协商一致并签订补充协议，补充协议与本规范书具有同等法律效力。</w:t>
      </w:r>
    </w:p>
    <w:p w14:paraId="5B080698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2.项目实施过程中产生的争议，双方友好协商解决；协商不成的，可依法向委托方所在地人民法院提起诉讼。</w:t>
      </w:r>
    </w:p>
    <w:p w14:paraId="04F572EB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3.本规范书自招标发布之日起生效，项目验收合格、合同履行完毕后自动失效。</w:t>
      </w:r>
    </w:p>
    <w:p w14:paraId="383A0D5C">
      <w:pPr>
        <w:spacing w:line="240" w:lineRule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少部分图片，具体情况以现场为准。</w:t>
      </w:r>
    </w:p>
    <w:p w14:paraId="12F9F043">
      <w:pPr>
        <w:spacing w:line="240" w:lineRule="auto"/>
      </w:pPr>
      <w:r>
        <w:drawing>
          <wp:inline distT="0" distB="0" distL="114300" distR="114300">
            <wp:extent cx="5270500" cy="4242435"/>
            <wp:effectExtent l="0" t="0" r="6350" b="571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24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595370"/>
            <wp:effectExtent l="0" t="0" r="10160" b="508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9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870835"/>
            <wp:effectExtent l="0" t="0" r="5080" b="571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B2620">
      <w:pPr>
        <w:spacing w:line="240" w:lineRule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5B2B70"/>
    <w:rsid w:val="00E36E9B"/>
    <w:rsid w:val="013E58E9"/>
    <w:rsid w:val="07CD131C"/>
    <w:rsid w:val="0A7060CB"/>
    <w:rsid w:val="0B817E1D"/>
    <w:rsid w:val="0C907683"/>
    <w:rsid w:val="0F3619D1"/>
    <w:rsid w:val="130B0514"/>
    <w:rsid w:val="138F0D93"/>
    <w:rsid w:val="141B0A9A"/>
    <w:rsid w:val="16726397"/>
    <w:rsid w:val="187D1D48"/>
    <w:rsid w:val="1A1352E8"/>
    <w:rsid w:val="1F0A378F"/>
    <w:rsid w:val="1F9C44B1"/>
    <w:rsid w:val="24FD15A3"/>
    <w:rsid w:val="27EA5E46"/>
    <w:rsid w:val="2A4351D6"/>
    <w:rsid w:val="2D0B6243"/>
    <w:rsid w:val="2D61011E"/>
    <w:rsid w:val="35B7051B"/>
    <w:rsid w:val="35E5583A"/>
    <w:rsid w:val="36BA2F30"/>
    <w:rsid w:val="37FA256E"/>
    <w:rsid w:val="3C9978BF"/>
    <w:rsid w:val="3CA6315B"/>
    <w:rsid w:val="40DE3478"/>
    <w:rsid w:val="42DB1A58"/>
    <w:rsid w:val="48672BEE"/>
    <w:rsid w:val="4B4078C5"/>
    <w:rsid w:val="4DB471D5"/>
    <w:rsid w:val="50FB3C2F"/>
    <w:rsid w:val="51EF0236"/>
    <w:rsid w:val="523565F9"/>
    <w:rsid w:val="53E24819"/>
    <w:rsid w:val="54DE170B"/>
    <w:rsid w:val="57770BA0"/>
    <w:rsid w:val="57B4165A"/>
    <w:rsid w:val="5888730B"/>
    <w:rsid w:val="5A5E7B27"/>
    <w:rsid w:val="5AB54213"/>
    <w:rsid w:val="5E0409E9"/>
    <w:rsid w:val="5FA10E26"/>
    <w:rsid w:val="611F4A6F"/>
    <w:rsid w:val="62550775"/>
    <w:rsid w:val="65181D75"/>
    <w:rsid w:val="669B7494"/>
    <w:rsid w:val="69B87A9F"/>
    <w:rsid w:val="78926263"/>
    <w:rsid w:val="795B2B70"/>
    <w:rsid w:val="7A5F04F8"/>
    <w:rsid w:val="7EA1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2026-04-02T08:12:00Z</dcterms:created>
  <dc:creator>吴国英</dc:creator>
  <cp:lastModifiedBy>吴国英</cp:lastModifiedBy>
  <dcterms:modified xsi:type="dcterms:W3CDTF">2026-04-13T04:36:02Z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21EADC66CA9C4454AE9DA26C8C116843_11</vt:lpwstr>
  </property>
</Properties>
</file>