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059C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73E565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2B4E57D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周转房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26D830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487A78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C9B4D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57D8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BB240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6476A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19E7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1A0AA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DA43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97687A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2891DE2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0D47DDD7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3975D7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2026年4月</w:t>
      </w:r>
    </w:p>
    <w:p w14:paraId="13705D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6DAD5F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1CBE910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周转房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房屋租赁</w:t>
      </w:r>
    </w:p>
    <w:p w14:paraId="5BB4F37F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02900A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4CD261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16FE7D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3E2A0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不同工作地点的干部及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266590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贵阳供电局周转房住房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CD3543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中华北路186号局大楼周边1.5公里内，具备物业管理的电梯房，提供拎包入住（包括入住前的卫生打扫）的套房一套，做为周转房使用，户型要求至少满足两间卧室一厅一卫，产权证载建筑面积小于100平方米，其它配置要求详见技术规范书。</w:t>
      </w:r>
    </w:p>
    <w:p w14:paraId="506F53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3A6C89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50A88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56CCF323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0A51851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3FE969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7284DE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200FBA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0A901EA9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C265B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1C5DC3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7C04C2E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  <w:bookmarkStart w:id="0" w:name="_GoBack"/>
      <w:bookmarkEnd w:id="0"/>
    </w:p>
    <w:p w14:paraId="106D98C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1882F6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B49E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58AB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AA2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F22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5D50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4699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D268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05E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58DC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901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FBEE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CDB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4CF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43C5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784B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743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4BF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2A3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767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CD9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2288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58808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7B0E9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388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67E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67D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D72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B8A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DE0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E4F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068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2FB0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5F8AC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304B4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57B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3D2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78E3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73BB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9E9E4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0374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070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9E8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CB9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6F983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1C1CB6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报价人应为房屋产权持有人，同一报价人同一自然年内只能成交一次。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报价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人应提供房源产权证或购房合同等相关产权证明，以及产权持有人身份证。</w:t>
      </w:r>
    </w:p>
    <w:p w14:paraId="3F9755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490A55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0C176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71F64D3C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77B3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4FD6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83986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197E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CE41C2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B24D4"/>
    <w:rsid w:val="443C0D37"/>
    <w:rsid w:val="4442574A"/>
    <w:rsid w:val="44465E78"/>
    <w:rsid w:val="44497ED5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85E6E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86D98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熊飞</cp:lastModifiedBy>
  <cp:lastPrinted>2025-03-11T08:02:00Z</cp:lastPrinted>
  <dcterms:modified xsi:type="dcterms:W3CDTF">2026-04-03T01:22:41Z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14EEA80B6C554B79A4A5939AF6C477A3_13</vt:lpwstr>
  </property>
</Properties>
</file>