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7"/>
        <w:numPr>
          <w:ilvl w:val="0"/>
          <w:numId w:val="0"/>
        </w:numPr>
        <w:spacing w:line="360" w:lineRule="auto"/>
        <w:ind w:leftChars="0"/>
        <w:jc w:val="left"/>
        <w:rPr>
          <w:rFonts w:ascii="Times New Roman" w:hAnsi="Times New Roman" w:cs="Times New Roman"/>
          <w:color w:val="000000" w:themeColor="text1"/>
          <w:sz w:val="24"/>
          <w:szCs w:val="24"/>
          <w14:textFill>
            <w14:solidFill>
              <w14:schemeClr w14:val="tx1"/>
            </w14:solidFill>
          </w14:textFill>
        </w:rPr>
      </w:pPr>
    </w:p>
    <w:p>
      <w:pPr>
        <w:pStyle w:val="17"/>
        <w:numPr>
          <w:ilvl w:val="0"/>
          <w:numId w:val="0"/>
        </w:numPr>
        <w:spacing w:line="360" w:lineRule="auto"/>
        <w:ind w:leftChars="0"/>
        <w:jc w:val="center"/>
        <w:rPr>
          <w:rFonts w:hint="eastAsia" w:ascii="宋体" w:hAnsi="宋体" w:eastAsia="宋体" w:cs="宋体"/>
          <w:b/>
          <w:bCs/>
          <w:color w:val="000000" w:themeColor="text1"/>
          <w:sz w:val="44"/>
          <w:szCs w:val="44"/>
          <w:lang w:val="en-US" w:eastAsia="zh-CN"/>
          <w14:textFill>
            <w14:solidFill>
              <w14:schemeClr w14:val="tx1"/>
            </w14:solidFill>
          </w14:textFill>
        </w:rPr>
      </w:pPr>
    </w:p>
    <w:p>
      <w:pPr>
        <w:pStyle w:val="17"/>
        <w:numPr>
          <w:ilvl w:val="0"/>
          <w:numId w:val="0"/>
        </w:numPr>
        <w:spacing w:line="360" w:lineRule="auto"/>
        <w:ind w:leftChars="0"/>
        <w:jc w:val="center"/>
        <w:rPr>
          <w:rFonts w:hint="eastAsia" w:ascii="宋体" w:hAnsi="宋体" w:eastAsia="宋体" w:cs="宋体"/>
          <w:b/>
          <w:bCs/>
          <w:color w:val="000000" w:themeColor="text1"/>
          <w:sz w:val="44"/>
          <w:szCs w:val="44"/>
          <w:lang w:val="en-US" w:eastAsia="zh-CN"/>
          <w14:textFill>
            <w14:solidFill>
              <w14:schemeClr w14:val="tx1"/>
            </w14:solidFill>
          </w14:textFill>
        </w:rPr>
      </w:pPr>
    </w:p>
    <w:p>
      <w:pPr>
        <w:pStyle w:val="17"/>
        <w:numPr>
          <w:ilvl w:val="0"/>
          <w:numId w:val="0"/>
        </w:numPr>
        <w:spacing w:line="360" w:lineRule="auto"/>
        <w:ind w:leftChars="0"/>
        <w:jc w:val="center"/>
        <w:rPr>
          <w:rFonts w:hint="eastAsia" w:ascii="宋体" w:hAnsi="宋体" w:eastAsia="宋体" w:cs="宋体"/>
          <w:b/>
          <w:bCs/>
          <w:color w:val="000000" w:themeColor="text1"/>
          <w:sz w:val="44"/>
          <w:szCs w:val="44"/>
          <w:lang w:val="en-US" w:eastAsia="zh-CN"/>
          <w14:textFill>
            <w14:solidFill>
              <w14:schemeClr w14:val="tx1"/>
            </w14:solidFill>
          </w14:textFill>
        </w:rPr>
      </w:pPr>
    </w:p>
    <w:p>
      <w:pPr>
        <w:pStyle w:val="17"/>
        <w:numPr>
          <w:ilvl w:val="0"/>
          <w:numId w:val="0"/>
        </w:numPr>
        <w:spacing w:line="360" w:lineRule="auto"/>
        <w:ind w:leftChars="0"/>
        <w:jc w:val="center"/>
        <w:rPr>
          <w:rFonts w:hint="eastAsia" w:ascii="宋体" w:hAnsi="宋体" w:eastAsia="宋体" w:cs="宋体"/>
          <w:b/>
          <w:bCs/>
          <w:color w:val="000000" w:themeColor="text1"/>
          <w:sz w:val="44"/>
          <w:szCs w:val="44"/>
          <w:lang w:val="en-US" w:eastAsia="zh-CN"/>
          <w14:textFill>
            <w14:solidFill>
              <w14:schemeClr w14:val="tx1"/>
            </w14:solidFill>
          </w14:textFill>
        </w:rPr>
      </w:pPr>
    </w:p>
    <w:p>
      <w:pPr>
        <w:pStyle w:val="17"/>
        <w:numPr>
          <w:ilvl w:val="0"/>
          <w:numId w:val="0"/>
        </w:numPr>
        <w:spacing w:line="360" w:lineRule="auto"/>
        <w:ind w:leftChars="0"/>
        <w:jc w:val="center"/>
        <w:rPr>
          <w:rFonts w:ascii="Times New Roman" w:hAnsi="Times New Roman" w:cs="Times New Roman"/>
          <w:color w:val="000000" w:themeColor="text1"/>
          <w:sz w:val="24"/>
          <w:szCs w:val="24"/>
          <w14:textFill>
            <w14:solidFill>
              <w14:schemeClr w14:val="tx1"/>
            </w14:solidFill>
          </w14:textFill>
        </w:rPr>
      </w:pPr>
      <w:r>
        <w:rPr>
          <w:rFonts w:hint="eastAsia" w:ascii="宋体" w:hAnsi="宋体" w:eastAsia="宋体" w:cs="宋体"/>
          <w:b/>
          <w:bCs/>
          <w:color w:val="000000" w:themeColor="text1"/>
          <w:sz w:val="44"/>
          <w:szCs w:val="44"/>
          <w:lang w:val="en-US" w:eastAsia="zh-CN"/>
          <w14:textFill>
            <w14:solidFill>
              <w14:schemeClr w14:val="tx1"/>
            </w14:solidFill>
          </w14:textFill>
        </w:rPr>
        <w:t>调试公司2026年生产项目压板及指示灯专用贴纸等专用材料以及试验中心合格标签采购技术规范书</w:t>
      </w:r>
    </w:p>
    <w:p>
      <w:pPr>
        <w:pStyle w:val="17"/>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560" w:firstLineChars="200"/>
        <w:jc w:val="left"/>
        <w:textAlignment w:val="auto"/>
        <w:rPr>
          <w:rFonts w:hint="eastAsia" w:ascii="宋体" w:hAnsi="宋体" w:eastAsia="宋体" w:cs="宋体"/>
          <w:color w:val="000000" w:themeColor="text1"/>
          <w:sz w:val="28"/>
          <w:szCs w:val="28"/>
          <w:lang w:val="en-US" w:eastAsia="zh-CN"/>
          <w14:textFill>
            <w14:solidFill>
              <w14:schemeClr w14:val="tx1"/>
            </w14:solidFill>
          </w14:textFill>
        </w:rPr>
      </w:pPr>
    </w:p>
    <w:p>
      <w:pPr>
        <w:spacing w:after="468" w:afterLines="150" w:line="480" w:lineRule="auto"/>
        <w:ind w:firstLine="602"/>
        <w:jc w:val="center"/>
        <w:rPr>
          <w:rFonts w:ascii="Times New Roman" w:hAnsi="Times New Roman"/>
          <w:b/>
          <w:bCs/>
          <w:snapToGrid w:val="0"/>
          <w:color w:val="000000" w:themeColor="text1"/>
          <w:sz w:val="30"/>
          <w:szCs w:val="32"/>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br w:type="page"/>
      </w:r>
      <w:bookmarkStart w:id="0" w:name="_Toc515578140"/>
    </w:p>
    <w:p>
      <w:pPr>
        <w:pStyle w:val="2"/>
        <w:spacing w:before="240" w:line="360" w:lineRule="auto"/>
        <w:ind w:left="0" w:leftChars="0" w:firstLine="0" w:firstLineChars="0"/>
        <w:rPr>
          <w:rFonts w:hint="eastAsia" w:ascii="黑体" w:hAnsi="黑体" w:eastAsia="黑体" w:cs="黑体"/>
          <w:b w:val="0"/>
          <w:bCs w:val="0"/>
          <w:color w:val="000000" w:themeColor="text1"/>
          <w:sz w:val="32"/>
          <w:szCs w:val="32"/>
          <w:lang w:val="en-US" w:eastAsia="zh-CN"/>
          <w14:textFill>
            <w14:solidFill>
              <w14:schemeClr w14:val="tx1"/>
            </w14:solidFill>
          </w14:textFill>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一、</w:t>
      </w:r>
      <w:bookmarkEnd w:id="0"/>
      <w:r>
        <w:rPr>
          <w:rFonts w:hint="eastAsia" w:ascii="黑体" w:hAnsi="黑体" w:eastAsia="黑体" w:cs="黑体"/>
          <w:b w:val="0"/>
          <w:bCs w:val="0"/>
          <w:color w:val="000000" w:themeColor="text1"/>
          <w:sz w:val="32"/>
          <w:szCs w:val="32"/>
          <w:lang w:val="en-US" w:eastAsia="zh-CN"/>
          <w14:textFill>
            <w14:solidFill>
              <w14:schemeClr w14:val="tx1"/>
            </w14:solidFill>
          </w14:textFill>
        </w:rPr>
        <w:t>概况</w:t>
      </w:r>
    </w:p>
    <w:p>
      <w:pPr>
        <w:pStyle w:val="23"/>
        <w:keepNext w:val="0"/>
        <w:keepLines w:val="0"/>
        <w:pageBreakBefore w:val="0"/>
        <w:kinsoku/>
        <w:wordWrap/>
        <w:overflowPunct/>
        <w:topLinePunct w:val="0"/>
        <w:autoSpaceDE/>
        <w:autoSpaceDN/>
        <w:bidi w:val="0"/>
        <w:adjustRightInd/>
        <w:spacing w:line="360" w:lineRule="auto"/>
        <w:ind w:firstLine="480"/>
        <w:textAlignment w:val="auto"/>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因调试公司生产项目专用标识及试验中心检验检测合格标签的物资需求，特组织采购</w:t>
      </w:r>
      <w:r>
        <w:rPr>
          <w:rFonts w:hint="eastAsia" w:ascii="仿宋_GB2312" w:hAnsi="仿宋_GB2312" w:cs="仿宋_GB2312"/>
          <w:color w:val="000000" w:themeColor="text1"/>
          <w:sz w:val="28"/>
          <w:szCs w:val="28"/>
          <w:lang w:val="en-US" w:eastAsia="zh-CN"/>
          <w14:textFill>
            <w14:solidFill>
              <w14:schemeClr w14:val="tx1"/>
            </w14:solidFill>
          </w14:textFill>
        </w:rPr>
        <w:t>零星采购</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w:t>
      </w:r>
    </w:p>
    <w:p>
      <w:pPr>
        <w:pStyle w:val="23"/>
        <w:keepNext w:val="0"/>
        <w:keepLines w:val="0"/>
        <w:pageBreakBefore w:val="0"/>
        <w:kinsoku/>
        <w:wordWrap/>
        <w:overflowPunct/>
        <w:topLinePunct w:val="0"/>
        <w:autoSpaceDE/>
        <w:autoSpaceDN/>
        <w:bidi w:val="0"/>
        <w:adjustRightInd/>
        <w:spacing w:line="360" w:lineRule="auto"/>
        <w:ind w:firstLine="480"/>
        <w:textAlignment w:val="auto"/>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cs="仿宋_GB2312"/>
          <w:color w:val="000000" w:themeColor="text1"/>
          <w:sz w:val="28"/>
          <w:szCs w:val="28"/>
          <w:lang w:val="en-US" w:eastAsia="zh-CN"/>
          <w14:textFill>
            <w14:solidFill>
              <w14:schemeClr w14:val="tx1"/>
            </w14:solidFill>
          </w14:textFill>
        </w:rPr>
        <w:t>本技术规范对</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供应商</w:t>
      </w:r>
      <w:r>
        <w:rPr>
          <w:rFonts w:hint="eastAsia" w:ascii="仿宋_GB2312" w:hAnsi="仿宋_GB2312" w:eastAsia="仿宋_GB2312" w:cs="仿宋_GB2312"/>
          <w:color w:val="000000" w:themeColor="text1"/>
          <w:sz w:val="28"/>
          <w:szCs w:val="28"/>
          <w14:textFill>
            <w14:solidFill>
              <w14:schemeClr w14:val="tx1"/>
            </w14:solidFill>
          </w14:textFill>
        </w:rPr>
        <w:t>在本提出了最低限度的技术要求，并未规定所有的技术要求和适用的标准，</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供应商</w:t>
      </w:r>
      <w:r>
        <w:rPr>
          <w:rFonts w:hint="eastAsia" w:ascii="仿宋_GB2312" w:hAnsi="仿宋_GB2312" w:eastAsia="仿宋_GB2312" w:cs="仿宋_GB2312"/>
          <w:color w:val="000000" w:themeColor="text1"/>
          <w:sz w:val="28"/>
          <w:szCs w:val="28"/>
          <w14:textFill>
            <w14:solidFill>
              <w14:schemeClr w14:val="tx1"/>
            </w14:solidFill>
          </w14:textFill>
        </w:rPr>
        <w:t>应提供一套满足本规范书和现行有关标准要求的高质量(可靠性高、寿命长、运行维护方便)产品及其相应服务。</w:t>
      </w:r>
    </w:p>
    <w:p>
      <w:pPr>
        <w:keepNext w:val="0"/>
        <w:keepLines w:val="0"/>
        <w:widowControl/>
        <w:suppressLineNumbers w:val="0"/>
        <w:ind w:firstLine="560" w:firstLineChars="200"/>
        <w:jc w:val="left"/>
        <w:rPr>
          <w:rFonts w:hint="eastAsia" w:ascii="仿宋_GB2312" w:hAnsi="仿宋_GB2312" w:eastAsia="仿宋_GB2312" w:cs="仿宋_GB2312"/>
          <w:color w:val="000000" w:themeColor="text1"/>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lang w:eastAsia="zh-CN"/>
          <w14:textFill>
            <w14:solidFill>
              <w14:schemeClr w14:val="tx1"/>
            </w14:solidFill>
          </w14:textFill>
        </w:rPr>
        <w:t>供应商</w:t>
      </w:r>
      <w:r>
        <w:rPr>
          <w:rFonts w:hint="eastAsia" w:ascii="仿宋_GB2312" w:hAnsi="仿宋_GB2312" w:eastAsia="仿宋_GB2312" w:cs="仿宋_GB2312"/>
          <w:color w:val="000000" w:themeColor="text1"/>
          <w:sz w:val="28"/>
          <w:szCs w:val="28"/>
          <w14:textFill>
            <w14:solidFill>
              <w14:schemeClr w14:val="tx1"/>
            </w14:solidFill>
          </w14:textFill>
        </w:rPr>
        <w:t>须执行现行国家标准和行业标准等。</w:t>
      </w:r>
      <w:bookmarkStart w:id="1" w:name="_Toc245894373"/>
    </w:p>
    <w:p>
      <w:pPr>
        <w:pStyle w:val="23"/>
        <w:ind w:firstLine="48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规范书未尽事宜，由</w:t>
      </w:r>
      <w:r>
        <w:rPr>
          <w:rFonts w:hint="eastAsia" w:ascii="仿宋_GB2312" w:hAnsi="仿宋_GB2312" w:eastAsia="仿宋_GB2312" w:cs="仿宋_GB2312"/>
          <w:color w:val="000000" w:themeColor="text1"/>
          <w:sz w:val="28"/>
          <w:szCs w:val="28"/>
          <w:lang w:eastAsia="zh-CN"/>
          <w14:textFill>
            <w14:solidFill>
              <w14:schemeClr w14:val="tx1"/>
            </w14:solidFill>
          </w14:textFill>
        </w:rPr>
        <w:t>承租方</w:t>
      </w:r>
      <w:r>
        <w:rPr>
          <w:rFonts w:hint="eastAsia" w:ascii="仿宋_GB2312" w:hAnsi="仿宋_GB2312" w:eastAsia="仿宋_GB2312" w:cs="仿宋_GB2312"/>
          <w:color w:val="000000" w:themeColor="text1"/>
          <w:sz w:val="28"/>
          <w:szCs w:val="28"/>
          <w14:textFill>
            <w14:solidFill>
              <w14:schemeClr w14:val="tx1"/>
            </w14:solidFill>
          </w14:textFill>
        </w:rPr>
        <w:t>、</w:t>
      </w:r>
      <w:r>
        <w:rPr>
          <w:rFonts w:hint="eastAsia" w:ascii="仿宋_GB2312" w:hAnsi="仿宋_GB2312" w:eastAsia="仿宋_GB2312" w:cs="仿宋_GB2312"/>
          <w:color w:val="000000" w:themeColor="text1"/>
          <w:sz w:val="28"/>
          <w:szCs w:val="28"/>
          <w:lang w:eastAsia="zh-CN"/>
          <w14:textFill>
            <w14:solidFill>
              <w14:schemeClr w14:val="tx1"/>
            </w14:solidFill>
          </w14:textFill>
        </w:rPr>
        <w:t>供应商</w:t>
      </w:r>
      <w:r>
        <w:rPr>
          <w:rFonts w:hint="eastAsia" w:ascii="仿宋_GB2312" w:hAnsi="仿宋_GB2312" w:eastAsia="仿宋_GB2312" w:cs="仿宋_GB2312"/>
          <w:color w:val="000000" w:themeColor="text1"/>
          <w:sz w:val="28"/>
          <w:szCs w:val="28"/>
          <w14:textFill>
            <w14:solidFill>
              <w14:schemeClr w14:val="tx1"/>
            </w14:solidFill>
          </w14:textFill>
        </w:rPr>
        <w:t>双方协商确定。</w:t>
      </w:r>
    </w:p>
    <w:p>
      <w:pPr>
        <w:pStyle w:val="2"/>
        <w:spacing w:before="240" w:line="360" w:lineRule="auto"/>
        <w:ind w:left="0" w:leftChars="0" w:firstLine="0" w:firstLineChars="0"/>
        <w:rPr>
          <w:rFonts w:hint="eastAsia" w:ascii="黑体" w:hAnsi="黑体" w:eastAsia="黑体" w:cs="黑体"/>
          <w:b w:val="0"/>
          <w:bCs w:val="0"/>
          <w:color w:val="000000" w:themeColor="text1"/>
          <w:sz w:val="32"/>
          <w:szCs w:val="32"/>
          <w:lang w:val="en-US" w:eastAsia="zh-CN"/>
          <w14:textFill>
            <w14:solidFill>
              <w14:schemeClr w14:val="tx1"/>
            </w14:solidFill>
          </w14:textFill>
        </w:rPr>
      </w:pPr>
      <w:bookmarkStart w:id="2" w:name="_Toc515578141"/>
      <w:r>
        <w:rPr>
          <w:rFonts w:hint="eastAsia" w:ascii="黑体" w:hAnsi="黑体" w:eastAsia="黑体" w:cs="黑体"/>
          <w:b w:val="0"/>
          <w:bCs w:val="0"/>
          <w:color w:val="000000" w:themeColor="text1"/>
          <w:sz w:val="32"/>
          <w:szCs w:val="32"/>
          <w:lang w:val="en-US" w:eastAsia="zh-CN"/>
          <w14:textFill>
            <w14:solidFill>
              <w14:schemeClr w14:val="tx1"/>
            </w14:solidFill>
          </w14:textFill>
        </w:rPr>
        <w:t>二、</w:t>
      </w:r>
      <w:bookmarkEnd w:id="1"/>
      <w:bookmarkEnd w:id="2"/>
      <w:r>
        <w:rPr>
          <w:rFonts w:hint="eastAsia" w:ascii="黑体" w:hAnsi="黑体" w:eastAsia="黑体" w:cs="黑体"/>
          <w:b w:val="0"/>
          <w:bCs w:val="0"/>
          <w:color w:val="000000" w:themeColor="text1"/>
          <w:sz w:val="32"/>
          <w:szCs w:val="32"/>
          <w:lang w:val="en-US" w:eastAsia="zh-CN"/>
          <w14:textFill>
            <w14:solidFill>
              <w14:schemeClr w14:val="tx1"/>
            </w14:solidFill>
          </w14:textFill>
        </w:rPr>
        <w:t>需求明细</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2670"/>
        <w:gridCol w:w="750"/>
        <w:gridCol w:w="1155"/>
        <w:gridCol w:w="42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8"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50" w:right="-105" w:rightChars="-50"/>
              <w:jc w:val="center"/>
              <w:textAlignment w:val="auto"/>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序号</w:t>
            </w:r>
          </w:p>
        </w:tc>
        <w:tc>
          <w:tcPr>
            <w:tcW w:w="2670"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50" w:right="-105" w:rightChars="-50"/>
              <w:jc w:val="center"/>
              <w:textAlignment w:val="auto"/>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物资名称</w:t>
            </w:r>
          </w:p>
        </w:tc>
        <w:tc>
          <w:tcPr>
            <w:tcW w:w="750"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50" w:right="-105" w:rightChars="-50"/>
              <w:jc w:val="center"/>
              <w:textAlignment w:val="auto"/>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单位</w:t>
            </w:r>
          </w:p>
        </w:tc>
        <w:tc>
          <w:tcPr>
            <w:tcW w:w="1155"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50" w:right="-105" w:rightChars="-50"/>
              <w:jc w:val="center"/>
              <w:textAlignment w:val="auto"/>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需求数量</w:t>
            </w:r>
          </w:p>
        </w:tc>
        <w:tc>
          <w:tcPr>
            <w:tcW w:w="4214"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50" w:right="-105" w:rightChars="-50"/>
              <w:jc w:val="center"/>
              <w:textAlignment w:val="auto"/>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8"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50" w:right="-105" w:rightChars="-50"/>
              <w:jc w:val="center"/>
              <w:textAlignment w:val="auto"/>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1</w:t>
            </w:r>
          </w:p>
        </w:tc>
        <w:tc>
          <w:tcPr>
            <w:tcW w:w="2670"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jc w:val="left"/>
              <w:textAlignment w:val="auto"/>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压板及指示灯专用贴纸</w:t>
            </w:r>
          </w:p>
        </w:tc>
        <w:tc>
          <w:tcPr>
            <w:tcW w:w="750"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50" w:right="-105" w:rightChars="-50"/>
              <w:jc w:val="center"/>
              <w:textAlignment w:val="auto"/>
              <w:rPr>
                <w:rFonts w:hint="default"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张</w:t>
            </w:r>
          </w:p>
        </w:tc>
        <w:tc>
          <w:tcPr>
            <w:tcW w:w="1155"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50" w:right="-105" w:rightChars="-50"/>
              <w:jc w:val="center"/>
              <w:textAlignment w:val="auto"/>
              <w:rPr>
                <w:rFonts w:hint="default"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2000</w:t>
            </w:r>
          </w:p>
        </w:tc>
        <w:tc>
          <w:tcPr>
            <w:tcW w:w="4214"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jc w:val="left"/>
              <w:textAlignment w:val="auto"/>
              <w:rPr>
                <w:rFonts w:hint="default"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1cm，1000张；0.5cm，1000张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8"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50" w:right="-105" w:rightChars="-50"/>
              <w:jc w:val="center"/>
              <w:textAlignment w:val="auto"/>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2</w:t>
            </w:r>
          </w:p>
        </w:tc>
        <w:tc>
          <w:tcPr>
            <w:tcW w:w="2670"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jc w:val="left"/>
              <w:textAlignment w:val="auto"/>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保护屏隔离专用胶带</w:t>
            </w:r>
          </w:p>
        </w:tc>
        <w:tc>
          <w:tcPr>
            <w:tcW w:w="750"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50" w:right="-105" w:rightChars="-50"/>
              <w:jc w:val="center"/>
              <w:textAlignment w:val="auto"/>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卷</w:t>
            </w:r>
          </w:p>
        </w:tc>
        <w:tc>
          <w:tcPr>
            <w:tcW w:w="1155"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50" w:right="-105" w:rightChars="-50"/>
              <w:jc w:val="center"/>
              <w:textAlignment w:val="auto"/>
              <w:rPr>
                <w:rFonts w:hint="default"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1000</w:t>
            </w:r>
          </w:p>
        </w:tc>
        <w:tc>
          <w:tcPr>
            <w:tcW w:w="4214"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jc w:val="left"/>
              <w:textAlignment w:val="auto"/>
              <w:rPr>
                <w:rFonts w:hint="default"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红底黄字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8"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50" w:right="-105" w:rightChars="-50"/>
              <w:jc w:val="center"/>
              <w:textAlignment w:val="auto"/>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3</w:t>
            </w:r>
          </w:p>
        </w:tc>
        <w:tc>
          <w:tcPr>
            <w:tcW w:w="2670"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jc w:val="left"/>
              <w:textAlignment w:val="auto"/>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变电站屏柜屏头标识</w:t>
            </w:r>
          </w:p>
        </w:tc>
        <w:tc>
          <w:tcPr>
            <w:tcW w:w="750"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50" w:right="-105" w:rightChars="-50"/>
              <w:jc w:val="center"/>
              <w:textAlignment w:val="auto"/>
              <w:rPr>
                <w:rFonts w:hint="default"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块</w:t>
            </w:r>
          </w:p>
        </w:tc>
        <w:tc>
          <w:tcPr>
            <w:tcW w:w="1155"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50" w:right="-105" w:rightChars="-50"/>
              <w:jc w:val="center"/>
              <w:textAlignment w:val="auto"/>
              <w:rPr>
                <w:rFonts w:hint="default"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320</w:t>
            </w:r>
          </w:p>
        </w:tc>
        <w:tc>
          <w:tcPr>
            <w:tcW w:w="4214"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jc w:val="left"/>
              <w:textAlignment w:val="auto"/>
              <w:rPr>
                <w:rFonts w:hint="default"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800mm</w:t>
            </w:r>
            <w:r>
              <w:rPr>
                <w:rFonts w:hint="default" w:ascii="仿宋_GB2312" w:hAnsi="仿宋_GB2312" w:eastAsia="仿宋_GB2312" w:cs="仿宋_GB2312"/>
                <w:color w:val="000000" w:themeColor="text1"/>
                <w:sz w:val="24"/>
                <w:szCs w:val="24"/>
                <w:vertAlign w:val="baseline"/>
                <w:lang w:val="en-US" w:eastAsia="zh-CN"/>
                <w14:textFill>
                  <w14:solidFill>
                    <w14:schemeClr w14:val="tx1"/>
                  </w14:solidFill>
                </w14:textFill>
              </w:rPr>
              <w:t>×</w:t>
            </w: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65mm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8"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50" w:right="-105" w:rightChars="-50"/>
              <w:jc w:val="center"/>
              <w:textAlignment w:val="auto"/>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4</w:t>
            </w:r>
          </w:p>
        </w:tc>
        <w:tc>
          <w:tcPr>
            <w:tcW w:w="2670"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jc w:val="left"/>
              <w:textAlignment w:val="auto"/>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电缆芯线封堵头</w:t>
            </w:r>
          </w:p>
        </w:tc>
        <w:tc>
          <w:tcPr>
            <w:tcW w:w="750"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50" w:right="-105" w:rightChars="-50"/>
              <w:jc w:val="center"/>
              <w:textAlignment w:val="auto"/>
              <w:rPr>
                <w:rFonts w:hint="default"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个</w:t>
            </w:r>
          </w:p>
        </w:tc>
        <w:tc>
          <w:tcPr>
            <w:tcW w:w="1155"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50" w:right="-105" w:rightChars="-50"/>
              <w:jc w:val="center"/>
              <w:textAlignment w:val="auto"/>
              <w:rPr>
                <w:rFonts w:hint="default"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22000</w:t>
            </w:r>
          </w:p>
        </w:tc>
        <w:tc>
          <w:tcPr>
            <w:tcW w:w="4214"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jc w:val="left"/>
              <w:textAlignment w:val="auto"/>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2</w:t>
            </w:r>
            <w:r>
              <w:rPr>
                <w:rFonts w:hint="default" w:ascii="仿宋_GB2312" w:hAnsi="仿宋_GB2312" w:eastAsia="仿宋_GB2312" w:cs="仿宋_GB2312"/>
                <w:color w:val="000000" w:themeColor="text1"/>
                <w:sz w:val="24"/>
                <w:szCs w:val="24"/>
                <w:vertAlign w:val="baseline"/>
                <w:lang w:val="en-US" w:eastAsia="zh-CN"/>
                <w14:textFill>
                  <w14:solidFill>
                    <w14:schemeClr w14:val="tx1"/>
                  </w14:solidFill>
                </w14:textFill>
              </w:rPr>
              <w:t>×</w:t>
            </w: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40，4</w:t>
            </w:r>
            <w:r>
              <w:rPr>
                <w:rFonts w:hint="default" w:ascii="仿宋_GB2312" w:hAnsi="仿宋_GB2312" w:eastAsia="仿宋_GB2312" w:cs="仿宋_GB2312"/>
                <w:color w:val="000000" w:themeColor="text1"/>
                <w:sz w:val="24"/>
                <w:szCs w:val="24"/>
                <w:vertAlign w:val="baseline"/>
                <w:lang w:val="en-US" w:eastAsia="zh-CN"/>
                <w14:textFill>
                  <w14:solidFill>
                    <w14:schemeClr w14:val="tx1"/>
                  </w14:solidFill>
                </w14:textFill>
              </w:rPr>
              <w:t>×</w:t>
            </w: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40各11000个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8"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50" w:right="-105" w:rightChars="-50"/>
              <w:jc w:val="center"/>
              <w:textAlignment w:val="auto"/>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5</w:t>
            </w:r>
          </w:p>
        </w:tc>
        <w:tc>
          <w:tcPr>
            <w:tcW w:w="2670"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jc w:val="left"/>
              <w:textAlignment w:val="auto"/>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合格标签</w:t>
            </w:r>
          </w:p>
        </w:tc>
        <w:tc>
          <w:tcPr>
            <w:tcW w:w="750"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50" w:right="-105" w:rightChars="-50"/>
              <w:jc w:val="center"/>
              <w:textAlignment w:val="auto"/>
              <w:rPr>
                <w:rFonts w:hint="default"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卷</w:t>
            </w:r>
          </w:p>
        </w:tc>
        <w:tc>
          <w:tcPr>
            <w:tcW w:w="1155"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50" w:right="-105" w:rightChars="-50"/>
              <w:jc w:val="center"/>
              <w:textAlignment w:val="auto"/>
              <w:rPr>
                <w:rFonts w:hint="default"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58</w:t>
            </w:r>
          </w:p>
        </w:tc>
        <w:tc>
          <w:tcPr>
            <w:tcW w:w="4214" w:type="dxa"/>
            <w:vAlign w:val="top"/>
          </w:tcPr>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jc w:val="left"/>
              <w:textAlignment w:val="auto"/>
              <w:rPr>
                <w:rFonts w:hint="default" w:ascii="仿宋_GB2312" w:hAnsi="仿宋_GB2312" w:eastAsia="仿宋_GB2312" w:cs="仿宋_GB2312"/>
                <w:color w:val="000000" w:themeColor="text1"/>
                <w:sz w:val="24"/>
                <w:szCs w:val="24"/>
                <w:vertAlign w:val="baseline"/>
                <w:lang w:val="en-US" w:eastAsia="zh-CN"/>
                <w14:textFill>
                  <w14:solidFill>
                    <w14:schemeClr w14:val="tx1"/>
                  </w14:solidFill>
                </w14:textFill>
              </w:rPr>
            </w:pPr>
            <w:r>
              <w:rPr>
                <w:rFonts w:hint="default" w:ascii="仿宋_GB2312" w:hAnsi="仿宋_GB2312" w:eastAsia="仿宋_GB2312" w:cs="仿宋_GB2312"/>
                <w:color w:val="000000" w:themeColor="text1"/>
                <w:sz w:val="24"/>
                <w:szCs w:val="24"/>
                <w:vertAlign w:val="baseline"/>
                <w:lang w:val="en-US" w:eastAsia="zh-CN"/>
                <w14:textFill>
                  <w14:solidFill>
                    <w14:schemeClr w14:val="tx1"/>
                  </w14:solidFill>
                </w14:textFill>
              </w:rPr>
              <w:t>60×40</w:t>
            </w: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mm</w:t>
            </w:r>
            <w:r>
              <w:rPr>
                <w:rFonts w:hint="default" w:ascii="仿宋_GB2312" w:hAnsi="仿宋_GB2312" w:eastAsia="仿宋_GB2312" w:cs="仿宋_GB2312"/>
                <w:color w:val="000000" w:themeColor="text1"/>
                <w:sz w:val="24"/>
                <w:szCs w:val="24"/>
                <w:vertAlign w:val="baseline"/>
                <w:lang w:val="en-US" w:eastAsia="zh-CN"/>
                <w14:textFill>
                  <w14:solidFill>
                    <w14:schemeClr w14:val="tx1"/>
                  </w14:solidFill>
                </w14:textFill>
              </w:rPr>
              <w:t>，</w:t>
            </w: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50卷；</w:t>
            </w:r>
            <w:r>
              <w:rPr>
                <w:rFonts w:hint="default" w:ascii="仿宋_GB2312" w:hAnsi="仿宋_GB2312" w:eastAsia="仿宋_GB2312" w:cs="仿宋_GB2312"/>
                <w:color w:val="000000" w:themeColor="text1"/>
                <w:sz w:val="24"/>
                <w:szCs w:val="24"/>
                <w:vertAlign w:val="baseline"/>
                <w:lang w:val="en-US" w:eastAsia="zh-CN"/>
                <w14:textFill>
                  <w14:solidFill>
                    <w14:schemeClr w14:val="tx1"/>
                  </w14:solidFill>
                </w14:textFill>
              </w:rPr>
              <w:t>40×30</w:t>
            </w:r>
            <w:r>
              <w:rPr>
                <w:rFonts w:hint="eastAsia" w:ascii="仿宋_GB2312" w:hAnsi="仿宋_GB2312" w:eastAsia="仿宋_GB2312" w:cs="仿宋_GB2312"/>
                <w:color w:val="000000" w:themeColor="text1"/>
                <w:sz w:val="24"/>
                <w:szCs w:val="24"/>
                <w:vertAlign w:val="baseline"/>
                <w:lang w:val="en-US" w:eastAsia="zh-CN"/>
                <w14:textFill>
                  <w14:solidFill>
                    <w14:schemeClr w14:val="tx1"/>
                  </w14:solidFill>
                </w14:textFill>
              </w:rPr>
              <w:t>mm，8卷</w:t>
            </w:r>
          </w:p>
        </w:tc>
      </w:tr>
    </w:tbl>
    <w:p>
      <w:pPr>
        <w:pStyle w:val="23"/>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p>
    <w:p>
      <w:pPr>
        <w:pStyle w:val="2"/>
        <w:spacing w:before="240" w:line="360" w:lineRule="auto"/>
        <w:ind w:left="0" w:leftChars="0" w:firstLine="0" w:firstLineChars="0"/>
        <w:rPr>
          <w:rFonts w:hint="default" w:ascii="黑体" w:hAnsi="黑体" w:eastAsia="黑体" w:cs="黑体"/>
          <w:b w:val="0"/>
          <w:bCs w:val="0"/>
          <w:color w:val="000000" w:themeColor="text1"/>
          <w:sz w:val="32"/>
          <w:szCs w:val="32"/>
          <w:lang w:val="en-US" w:eastAsia="zh-CN"/>
          <w14:textFill>
            <w14:solidFill>
              <w14:schemeClr w14:val="tx1"/>
            </w14:solidFill>
          </w14:textFill>
        </w:rPr>
      </w:pPr>
      <w:bookmarkStart w:id="3" w:name="_Toc245894374"/>
      <w:bookmarkStart w:id="4" w:name="_Toc515578142"/>
      <w:r>
        <w:rPr>
          <w:rFonts w:hint="eastAsia" w:ascii="黑体" w:hAnsi="黑体" w:eastAsia="黑体" w:cs="黑体"/>
          <w:b w:val="0"/>
          <w:bCs w:val="0"/>
          <w:color w:val="000000" w:themeColor="text1"/>
          <w:sz w:val="32"/>
          <w:szCs w:val="32"/>
          <w:lang w:val="en-US" w:eastAsia="zh-CN"/>
          <w14:textFill>
            <w14:solidFill>
              <w14:schemeClr w14:val="tx1"/>
            </w14:solidFill>
          </w14:textFill>
        </w:rPr>
        <w:t>三、技术</w:t>
      </w:r>
      <w:bookmarkEnd w:id="3"/>
      <w:bookmarkEnd w:id="4"/>
      <w:r>
        <w:rPr>
          <w:rFonts w:hint="eastAsia" w:ascii="黑体" w:hAnsi="黑体" w:eastAsia="黑体" w:cs="黑体"/>
          <w:b w:val="0"/>
          <w:bCs w:val="0"/>
          <w:color w:val="000000" w:themeColor="text1"/>
          <w:sz w:val="32"/>
          <w:szCs w:val="32"/>
          <w:lang w:val="en-US" w:eastAsia="zh-CN"/>
          <w14:textFill>
            <w14:solidFill>
              <w14:schemeClr w14:val="tx1"/>
            </w14:solidFill>
          </w14:textFill>
        </w:rPr>
        <w:t>规范要求</w:t>
      </w:r>
    </w:p>
    <w:p>
      <w:pPr>
        <w:pStyle w:val="23"/>
        <w:ind w:left="0" w:leftChars="0" w:firstLine="643" w:firstLineChars="200"/>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1</w:t>
      </w:r>
      <w:r>
        <w:rPr>
          <w:rFonts w:hint="eastAsia" w:ascii="仿宋_GB2312" w:hAnsi="仿宋_GB2312" w:cs="仿宋_GB2312"/>
          <w:b/>
          <w:bCs/>
          <w:color w:val="000000" w:themeColor="text1"/>
          <w:sz w:val="32"/>
          <w:szCs w:val="32"/>
          <w:lang w:val="en-US" w:eastAsia="zh-CN"/>
          <w14:textFill>
            <w14:solidFill>
              <w14:schemeClr w14:val="tx1"/>
            </w14:solidFill>
          </w14:textFill>
        </w:rPr>
        <w:t>、</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压板及指示灯专用贴纸</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bookmarkStart w:id="5" w:name="_Toc515578143"/>
      <w:r>
        <w:rPr>
          <w:rFonts w:hint="eastAsia" w:ascii="仿宋_GB2312" w:hAnsi="仿宋_GB2312" w:cs="仿宋_GB2312"/>
          <w:color w:val="000000" w:themeColor="text1"/>
          <w:sz w:val="32"/>
          <w:szCs w:val="32"/>
          <w:lang w:val="en-US" w:eastAsia="zh-CN"/>
          <w14:textFill>
            <w14:solidFill>
              <w14:schemeClr w14:val="tx1"/>
            </w14:solidFill>
          </w14:textFill>
        </w:rPr>
        <w:t>（1）功能要求</w:t>
      </w:r>
    </w:p>
    <w:p>
      <w:pPr>
        <w:pStyle w:val="23"/>
        <w:ind w:left="0" w:leftChars="0" w:firstLine="640" w:firstLineChars="200"/>
        <w:rPr>
          <w:rFonts w:hint="default" w:ascii="仿宋_GB2312" w:hAnsi="仿宋_GB2312" w:cs="仿宋_GB2312"/>
          <w:color w:val="000000" w:themeColor="text1"/>
          <w:sz w:val="32"/>
          <w:szCs w:val="32"/>
          <w:highlight w:val="none"/>
          <w:lang w:val="en-US" w:eastAsia="zh-CN"/>
          <w14:textFill>
            <w14:solidFill>
              <w14:schemeClr w14:val="tx1"/>
            </w14:solidFill>
          </w14:textFill>
        </w:rPr>
      </w:pPr>
      <w:r>
        <w:rPr>
          <w:rFonts w:hint="default" w:ascii="仿宋_GB2312" w:hAnsi="仿宋_GB2312" w:cs="仿宋_GB2312"/>
          <w:color w:val="000000" w:themeColor="text1"/>
          <w:sz w:val="32"/>
          <w:szCs w:val="32"/>
          <w:highlight w:val="none"/>
          <w:lang w:val="en-US" w:eastAsia="zh-CN"/>
          <w14:textFill>
            <w14:solidFill>
              <w14:schemeClr w14:val="tx1"/>
            </w14:solidFill>
          </w14:textFill>
        </w:rPr>
        <w:t>专用于操作压板、</w:t>
      </w:r>
      <w:r>
        <w:rPr>
          <w:rFonts w:hint="eastAsia" w:ascii="仿宋_GB2312" w:hAnsi="仿宋_GB2312" w:cs="仿宋_GB2312"/>
          <w:color w:val="000000" w:themeColor="text1"/>
          <w:sz w:val="32"/>
          <w:szCs w:val="32"/>
          <w:highlight w:val="none"/>
          <w:lang w:val="en-US" w:eastAsia="zh-CN"/>
          <w14:textFill>
            <w14:solidFill>
              <w14:schemeClr w14:val="tx1"/>
            </w14:solidFill>
          </w14:textFill>
        </w:rPr>
        <w:t>空开、操作把手、</w:t>
      </w:r>
      <w:r>
        <w:rPr>
          <w:rFonts w:hint="default" w:ascii="仿宋_GB2312" w:hAnsi="仿宋_GB2312" w:cs="仿宋_GB2312"/>
          <w:color w:val="000000" w:themeColor="text1"/>
          <w:sz w:val="32"/>
          <w:szCs w:val="32"/>
          <w:highlight w:val="none"/>
          <w:lang w:val="en-US" w:eastAsia="zh-CN"/>
          <w14:textFill>
            <w14:solidFill>
              <w14:schemeClr w14:val="tx1"/>
            </w14:solidFill>
          </w14:textFill>
        </w:rPr>
        <w:t>指示灯标识、按钮面板等部位，起到功能标注、警示指示作用。</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（2）材质要求</w:t>
      </w:r>
    </w:p>
    <w:p>
      <w:pPr>
        <w:pStyle w:val="23"/>
        <w:ind w:left="0" w:leftChars="0" w:firstLine="640" w:firstLineChars="200"/>
        <w:rPr>
          <w:rFonts w:hint="default"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颜色：红/黄/绿/红白相间</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形状：圆形</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直径：1cm，0.5cm</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材质：聚丙烯加胶不干胶</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面质：聚丙烯PP纸</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胶粘剂：超沾型</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底纸：白格拉辛纸</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色序：红白相间</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印后工序：模切</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（3）尺寸及规格要求</w:t>
      </w:r>
    </w:p>
    <w:p>
      <w:pPr>
        <w:pStyle w:val="23"/>
        <w:numPr>
          <w:ilvl w:val="0"/>
          <w:numId w:val="0"/>
        </w:numPr>
        <w:ind w:left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① 1cm圆点（红/黄/绿），制作成A4纸尺寸，每张不少于15×20个。</w:t>
      </w:r>
    </w:p>
    <w:p>
      <w:pPr>
        <w:pStyle w:val="23"/>
        <w:numPr>
          <w:ilvl w:val="0"/>
          <w:numId w:val="0"/>
        </w:numPr>
        <w:ind w:leftChars="200"/>
        <w:rPr>
          <w:rFonts w:hint="default"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② 0.5cm圆点（红/黄/绿/红白相间），制作成A4纸尺寸，每张不少于24×35个。</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（4）示例图</w:t>
      </w:r>
    </w:p>
    <w:p>
      <w:pPr>
        <w:pStyle w:val="23"/>
        <w:numPr>
          <w:ilvl w:val="0"/>
          <w:numId w:val="0"/>
        </w:numPr>
        <w:ind w:leftChars="200"/>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drawing>
          <wp:anchor distT="0" distB="0" distL="114300" distR="114300" simplePos="0" relativeHeight="251660288" behindDoc="0" locked="0" layoutInCell="1" allowOverlap="1">
            <wp:simplePos x="0" y="0"/>
            <wp:positionH relativeFrom="column">
              <wp:posOffset>2089150</wp:posOffset>
            </wp:positionH>
            <wp:positionV relativeFrom="paragraph">
              <wp:posOffset>706755</wp:posOffset>
            </wp:positionV>
            <wp:extent cx="494665" cy="373380"/>
            <wp:effectExtent l="0" t="0" r="635" b="7620"/>
            <wp:wrapNone/>
            <wp:docPr id="10" name="图片 10" descr="WXWorkLocal_1775616111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WXWorkLocal_17756161111479"/>
                    <pic:cNvPicPr>
                      <a:picLocks noChangeAspect="1"/>
                    </pic:cNvPicPr>
                  </pic:nvPicPr>
                  <pic:blipFill>
                    <a:blip r:embed="rId4"/>
                    <a:stretch>
                      <a:fillRect/>
                    </a:stretch>
                  </pic:blipFill>
                  <pic:spPr>
                    <a:xfrm>
                      <a:off x="0" y="0"/>
                      <a:ext cx="494665" cy="373380"/>
                    </a:xfrm>
                    <a:prstGeom prst="rect">
                      <a:avLst/>
                    </a:prstGeom>
                  </pic:spPr>
                </pic:pic>
              </a:graphicData>
            </a:graphic>
          </wp:anchor>
        </w:drawing>
      </w:r>
      <w:r>
        <w:rPr>
          <w:rFonts w:hint="default" w:ascii="仿宋_GB2312" w:hAnsi="仿宋_GB2312" w:cs="仿宋_GB2312"/>
          <w:color w:val="000000" w:themeColor="text1"/>
          <w:sz w:val="32"/>
          <w:szCs w:val="32"/>
          <w:lang w:val="en-US" w:eastAsia="zh-CN"/>
          <w14:textFill>
            <w14:solidFill>
              <w14:schemeClr w14:val="tx1"/>
            </w14:solidFill>
          </w14:textFill>
        </w:rPr>
        <w:drawing>
          <wp:inline distT="0" distB="0" distL="114300" distR="114300">
            <wp:extent cx="2371090" cy="1176655"/>
            <wp:effectExtent l="0" t="0" r="3810" b="4445"/>
            <wp:docPr id="7" name="图片 7" descr="WXWorkLocal_17756160725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WXWorkLocal_17756160725725"/>
                    <pic:cNvPicPr>
                      <a:picLocks noChangeAspect="1"/>
                    </pic:cNvPicPr>
                  </pic:nvPicPr>
                  <pic:blipFill>
                    <a:blip r:embed="rId5"/>
                    <a:stretch>
                      <a:fillRect/>
                    </a:stretch>
                  </pic:blipFill>
                  <pic:spPr>
                    <a:xfrm>
                      <a:off x="0" y="0"/>
                      <a:ext cx="2371090" cy="1176655"/>
                    </a:xfrm>
                    <a:prstGeom prst="rect">
                      <a:avLst/>
                    </a:prstGeom>
                  </pic:spPr>
                </pic:pic>
              </a:graphicData>
            </a:graphic>
          </wp:inline>
        </w:drawing>
      </w:r>
    </w:p>
    <w:p>
      <w:pPr>
        <w:pStyle w:val="23"/>
        <w:ind w:left="0" w:leftChars="0" w:firstLine="643" w:firstLineChars="200"/>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pPr>
    </w:p>
    <w:bookmarkEnd w:id="5"/>
    <w:p>
      <w:pPr>
        <w:pStyle w:val="23"/>
        <w:ind w:left="0" w:leftChars="0" w:firstLine="643" w:firstLineChars="200"/>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pPr>
      <w:r>
        <w:rPr>
          <w:rFonts w:hint="eastAsia" w:ascii="仿宋_GB2312" w:hAnsi="仿宋_GB2312" w:cs="仿宋_GB2312"/>
          <w:b/>
          <w:bCs/>
          <w:color w:val="000000" w:themeColor="text1"/>
          <w:sz w:val="32"/>
          <w:szCs w:val="32"/>
          <w:lang w:val="en-US" w:eastAsia="zh-CN"/>
          <w14:textFill>
            <w14:solidFill>
              <w14:schemeClr w14:val="tx1"/>
            </w14:solidFill>
          </w14:textFill>
        </w:rPr>
        <w:t>2、</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保护屏隔离专用胶带</w:t>
      </w:r>
    </w:p>
    <w:p>
      <w:pPr>
        <w:pStyle w:val="23"/>
        <w:ind w:left="0" w:leftChars="0" w:firstLine="640" w:firstLineChars="200"/>
        <w:rPr>
          <w:rFonts w:hint="default" w:ascii="仿宋_GB2312" w:hAnsi="仿宋_GB2312" w:cs="仿宋_GB2312"/>
          <w:color w:val="000000" w:themeColor="text1"/>
          <w:sz w:val="32"/>
          <w:szCs w:val="32"/>
          <w:lang w:val="en-US" w:eastAsia="zh-CN"/>
          <w14:textFill>
            <w14:solidFill>
              <w14:schemeClr w14:val="tx1"/>
            </w14:solidFill>
          </w14:textFill>
        </w:rPr>
      </w:pPr>
      <w:bookmarkStart w:id="6" w:name="_Toc515578144"/>
      <w:r>
        <w:rPr>
          <w:rFonts w:hint="eastAsia" w:ascii="仿宋_GB2312" w:hAnsi="仿宋_GB2312" w:cs="仿宋_GB2312"/>
          <w:color w:val="000000" w:themeColor="text1"/>
          <w:sz w:val="32"/>
          <w:szCs w:val="32"/>
          <w:lang w:val="en-US" w:eastAsia="zh-CN"/>
          <w14:textFill>
            <w14:solidFill>
              <w14:schemeClr w14:val="tx1"/>
            </w14:solidFill>
          </w14:textFill>
        </w:rPr>
        <w:t>（1）功能要求</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透明强沾胶带，需满足防残胶，能预印刷指定文字及多色印刷，以满足运行隔离需求，达到方便维修和更换的目的。同时具有持续粘接效果，耐气候耐腐蚀，易施工等功能。</w:t>
      </w:r>
    </w:p>
    <w:p>
      <w:pPr>
        <w:pStyle w:val="23"/>
        <w:ind w:left="0" w:leftChars="0" w:firstLine="640" w:firstLineChars="200"/>
        <w:rPr>
          <w:rFonts w:hint="default"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（2）材质要求</w:t>
      </w:r>
    </w:p>
    <w:p>
      <w:pPr>
        <w:pStyle w:val="23"/>
        <w:rPr>
          <w:rFonts w:hint="default"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基材：聚丙烯</w:t>
      </w:r>
    </w:p>
    <w:p>
      <w:pPr>
        <w:pStyle w:val="23"/>
        <w:ind w:left="0" w:leftChars="0" w:firstLine="640" w:firstLineChars="200"/>
        <w:rPr>
          <w:rFonts w:hint="default"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胶粘剂：水性丙烯酸胶粘剂</w:t>
      </w:r>
    </w:p>
    <w:p>
      <w:pPr>
        <w:pStyle w:val="23"/>
        <w:ind w:left="0" w:leftChars="0" w:firstLine="640" w:firstLineChars="200"/>
        <w:rPr>
          <w:rFonts w:hint="default"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（3）尺寸及规格要求</w:t>
      </w:r>
    </w:p>
    <w:p>
      <w:pPr>
        <w:pStyle w:val="23"/>
        <w:ind w:left="0" w:leftChars="0" w:firstLine="640" w:firstLineChars="200"/>
        <w:rPr>
          <w:rFonts w:hint="default"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胶带规格：205×55mm（每卷100米）</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印刷内容尺寸：143×37mm</w:t>
      </w:r>
    </w:p>
    <w:p>
      <w:pPr>
        <w:pStyle w:val="23"/>
        <w:ind w:left="0" w:leftChars="0" w:firstLine="640" w:firstLineChars="200"/>
        <w:rPr>
          <w:rFonts w:hint="default"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印刷内容间距：62mm</w:t>
      </w:r>
    </w:p>
    <w:p>
      <w:pPr>
        <w:pStyle w:val="23"/>
        <w:ind w:left="0" w:leftChars="0" w:firstLine="640" w:firstLineChars="200"/>
        <w:rPr>
          <w:rFonts w:hint="default"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印刷内容：运行设备加外框圆角框线，红底金黄色内容</w:t>
      </w:r>
    </w:p>
    <w:p>
      <w:pPr>
        <w:pStyle w:val="23"/>
        <w:numPr>
          <w:ilvl w:val="0"/>
          <w:numId w:val="1"/>
        </w:numPr>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其他</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本产品可长期常温存放，不胶化变形，不掉色不失粘性。</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（5）示例图</w:t>
      </w:r>
    </w:p>
    <w:p>
      <w:pPr>
        <w:pStyle w:val="23"/>
        <w:ind w:left="0" w:leftChars="0" w:firstLine="560" w:firstLineChars="200"/>
        <w:rPr>
          <w:rFonts w:hint="default" w:ascii="仿宋_GB2312" w:hAnsi="仿宋_GB2312" w:cs="仿宋_GB2312"/>
          <w:color w:val="000000" w:themeColor="text1"/>
          <w:sz w:val="32"/>
          <w:szCs w:val="32"/>
          <w:lang w:val="en-US" w:eastAsia="zh-CN"/>
          <w14:textFill>
            <w14:solidFill>
              <w14:schemeClr w14:val="tx1"/>
            </w14:solidFill>
          </w14:textFill>
        </w:rPr>
      </w:pPr>
      <w:r>
        <w:drawing>
          <wp:inline distT="0" distB="0" distL="114300" distR="114300">
            <wp:extent cx="4713605" cy="1814830"/>
            <wp:effectExtent l="0" t="0" r="10795" b="1397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6"/>
                    <a:stretch>
                      <a:fillRect/>
                    </a:stretch>
                  </pic:blipFill>
                  <pic:spPr>
                    <a:xfrm>
                      <a:off x="0" y="0"/>
                      <a:ext cx="4713605" cy="1814830"/>
                    </a:xfrm>
                    <a:prstGeom prst="rect">
                      <a:avLst/>
                    </a:prstGeom>
                    <a:noFill/>
                    <a:ln>
                      <a:noFill/>
                    </a:ln>
                  </pic:spPr>
                </pic:pic>
              </a:graphicData>
            </a:graphic>
          </wp:inline>
        </w:drawing>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p>
    <w:p>
      <w:pPr>
        <w:pStyle w:val="23"/>
        <w:ind w:left="0" w:leftChars="0" w:firstLine="643" w:firstLineChars="200"/>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pPr>
      <w:r>
        <w:rPr>
          <w:rFonts w:hint="eastAsia" w:ascii="仿宋_GB2312" w:hAnsi="仿宋_GB2312" w:cs="仿宋_GB2312"/>
          <w:b/>
          <w:bCs/>
          <w:color w:val="000000" w:themeColor="text1"/>
          <w:sz w:val="32"/>
          <w:szCs w:val="32"/>
          <w:lang w:val="en-US" w:eastAsia="zh-CN"/>
          <w14:textFill>
            <w14:solidFill>
              <w14:schemeClr w14:val="tx1"/>
            </w14:solidFill>
          </w14:textFill>
        </w:rPr>
        <w:t>3、变电站屏柜屏头标识</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（1）功能要求</w:t>
      </w:r>
    </w:p>
    <w:p>
      <w:pPr>
        <w:pStyle w:val="23"/>
        <w:ind w:left="0" w:leftChars="0" w:firstLine="640" w:firstLineChars="200"/>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字迹保持长期清晰，不易掉色失色，不受气候变化，直观明了。</w:t>
      </w:r>
    </w:p>
    <w:p>
      <w:pPr>
        <w:pStyle w:val="23"/>
        <w:numPr>
          <w:ilvl w:val="0"/>
          <w:numId w:val="2"/>
        </w:numPr>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材质要求</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1.5mm铝板贴反光膜（UV带背胶）</w:t>
      </w:r>
    </w:p>
    <w:p>
      <w:pPr>
        <w:pStyle w:val="23"/>
        <w:numPr>
          <w:ilvl w:val="0"/>
          <w:numId w:val="2"/>
        </w:numPr>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尺寸及规格要求</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规格：长：800mm，宽：65mm</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字体：白底红色黑体字</w:t>
      </w:r>
    </w:p>
    <w:p>
      <w:pPr>
        <w:pStyle w:val="23"/>
        <w:numPr>
          <w:ilvl w:val="0"/>
          <w:numId w:val="2"/>
        </w:numPr>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其他</w:t>
      </w:r>
    </w:p>
    <w:p>
      <w:pPr>
        <w:pStyle w:val="23"/>
        <w:ind w:left="0" w:leftChars="0" w:firstLine="640" w:firstLineChars="200"/>
        <w:rPr>
          <w:rFonts w:hint="default"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标识的具体内容待后续提供。</w:t>
      </w:r>
    </w:p>
    <w:p>
      <w:pPr>
        <w:pStyle w:val="23"/>
        <w:numPr>
          <w:ilvl w:val="0"/>
          <w:numId w:val="2"/>
        </w:numPr>
        <w:ind w:left="0" w:leftChars="0" w:firstLine="56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drawing>
          <wp:anchor distT="0" distB="0" distL="114300" distR="114300" simplePos="0" relativeHeight="251659264" behindDoc="0" locked="0" layoutInCell="1" allowOverlap="1">
            <wp:simplePos x="0" y="0"/>
            <wp:positionH relativeFrom="column">
              <wp:posOffset>409575</wp:posOffset>
            </wp:positionH>
            <wp:positionV relativeFrom="paragraph">
              <wp:posOffset>356235</wp:posOffset>
            </wp:positionV>
            <wp:extent cx="2247900" cy="466725"/>
            <wp:effectExtent l="0" t="0" r="0" b="9525"/>
            <wp:wrapNone/>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7"/>
                    <a:srcRect t="60484"/>
                    <a:stretch>
                      <a:fillRect/>
                    </a:stretch>
                  </pic:blipFill>
                  <pic:spPr>
                    <a:xfrm>
                      <a:off x="0" y="0"/>
                      <a:ext cx="2247900" cy="466725"/>
                    </a:xfrm>
                    <a:prstGeom prst="rect">
                      <a:avLst/>
                    </a:prstGeom>
                    <a:noFill/>
                    <a:ln>
                      <a:noFill/>
                    </a:ln>
                  </pic:spPr>
                </pic:pic>
              </a:graphicData>
            </a:graphic>
          </wp:anchor>
        </w:drawing>
      </w:r>
      <w:r>
        <w:rPr>
          <w:rFonts w:hint="eastAsia" w:ascii="仿宋_GB2312" w:hAnsi="仿宋_GB2312" w:cs="仿宋_GB2312"/>
          <w:color w:val="000000" w:themeColor="text1"/>
          <w:sz w:val="32"/>
          <w:szCs w:val="32"/>
          <w:lang w:val="en-US" w:eastAsia="zh-CN"/>
          <w14:textFill>
            <w14:solidFill>
              <w14:schemeClr w14:val="tx1"/>
            </w14:solidFill>
          </w14:textFill>
        </w:rPr>
        <w:t>示例图</w:t>
      </w:r>
    </w:p>
    <w:p>
      <w:pPr>
        <w:pStyle w:val="23"/>
        <w:numPr>
          <w:ilvl w:val="0"/>
          <w:numId w:val="0"/>
        </w:numPr>
        <w:ind w:leftChars="200"/>
      </w:pP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p>
    <w:p>
      <w:pPr>
        <w:pStyle w:val="23"/>
        <w:ind w:left="0" w:leftChars="0" w:firstLine="643" w:firstLineChars="200"/>
        <w:rPr>
          <w:rFonts w:hint="default" w:ascii="仿宋_GB2312" w:hAnsi="仿宋_GB2312" w:cs="仿宋_GB2312"/>
          <w:b/>
          <w:bCs/>
          <w:color w:val="000000" w:themeColor="text1"/>
          <w:sz w:val="32"/>
          <w:szCs w:val="32"/>
          <w:lang w:val="en-US" w:eastAsia="zh-CN"/>
          <w14:textFill>
            <w14:solidFill>
              <w14:schemeClr w14:val="tx1"/>
            </w14:solidFill>
          </w14:textFill>
        </w:rPr>
      </w:pPr>
      <w:r>
        <w:rPr>
          <w:rFonts w:hint="eastAsia" w:ascii="仿宋_GB2312" w:hAnsi="仿宋_GB2312" w:cs="仿宋_GB2312"/>
          <w:b/>
          <w:bCs/>
          <w:color w:val="000000" w:themeColor="text1"/>
          <w:sz w:val="32"/>
          <w:szCs w:val="32"/>
          <w:lang w:val="en-US" w:eastAsia="zh-CN"/>
          <w14:textFill>
            <w14:solidFill>
              <w14:schemeClr w14:val="tx1"/>
            </w14:solidFill>
          </w14:textFill>
        </w:rPr>
        <w:t>4、电缆芯线封堵头</w:t>
      </w:r>
    </w:p>
    <w:p>
      <w:pPr>
        <w:pStyle w:val="23"/>
        <w:ind w:left="0" w:leftChars="0" w:firstLine="640" w:firstLineChars="200"/>
        <w:rPr>
          <w:rFonts w:hint="default"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（1）外观要求</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整体通体橙色，色泽均匀一致，无杂点、色差、喷霜；表面无气泡、针孔、缩痕、裂纹、飞边；连体筋完整不断裂，手感柔软光滑、无粘性。</w:t>
      </w:r>
    </w:p>
    <w:p>
      <w:pPr>
        <w:pStyle w:val="23"/>
        <w:ind w:left="0" w:leftChars="0" w:firstLine="640" w:firstLineChars="200"/>
        <w:rPr>
          <w:rFonts w:hint="default"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（2）材料与性能要求要求</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基材要求：采用高压电力专用硅橡胶合成，符合 RoHS、REACH 环保要求，不含重金属及有害阻燃填料；橙色耐高温色母相容性优良，长期户外使用不迁移、不褪色。</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耐高低温及热老化：使用温度区间：-60 ℃～+200 ℃；150 ℃、72 h 热空气老化后：</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拉伸强度变化≤±20%，伸长率变化≤±25%，无龟裂、发粘。</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耐介质性能：常温浸泡变压器油、工业弱酸弱碱、72 h：体积变化率≤±10%，硬度变化≤±15%，无溶胀、分解。</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电气绝缘性能（电力专用）：体积电阻率≥1.0×1014 Ω・cm；击穿电气强度≥20 kV/mm。</w:t>
      </w:r>
    </w:p>
    <w:p>
      <w:pPr>
        <w:pStyle w:val="23"/>
        <w:ind w:left="0" w:leftChars="0" w:firstLine="640" w:firstLineChars="200"/>
        <w:rPr>
          <w:rFonts w:hint="default"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（3）尺寸及规格要求</w:t>
      </w:r>
    </w:p>
    <w:p>
      <w:pPr>
        <w:pStyle w:val="23"/>
        <w:ind w:left="0" w:leftChars="0" w:firstLine="640" w:firstLineChars="200"/>
        <w:rPr>
          <w:rFonts w:hint="default"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型号2</w:t>
      </w:r>
      <w:r>
        <w:rPr>
          <w:rFonts w:hint="default"/>
          <w:lang w:val="en-US" w:eastAsia="zh-CN"/>
        </w:rPr>
        <w:t>×</w:t>
      </w:r>
      <w:r>
        <w:rPr>
          <w:rFonts w:hint="eastAsia" w:ascii="仿宋_GB2312" w:hAnsi="仿宋_GB2312" w:cs="仿宋_GB2312"/>
          <w:color w:val="000000" w:themeColor="text1"/>
          <w:sz w:val="32"/>
          <w:szCs w:val="32"/>
          <w:lang w:val="en-US" w:eastAsia="zh-CN"/>
          <w14:textFill>
            <w14:solidFill>
              <w14:schemeClr w14:val="tx1"/>
            </w14:solidFill>
          </w14:textFill>
        </w:rPr>
        <w:t>40</w:t>
      </w:r>
    </w:p>
    <w:tbl>
      <w:tblPr>
        <w:tblStyle w:val="11"/>
        <w:tblW w:w="8363" w:type="dxa"/>
        <w:jc w:val="center"/>
        <w:tblCellSpacing w:w="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108"/>
        <w:gridCol w:w="3074"/>
        <w:gridCol w:w="2073"/>
        <w:gridCol w:w="21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tblHeader/>
          <w:tblCellSpacing w:w="15" w:type="dxa"/>
          <w:jc w:val="center"/>
        </w:trPr>
        <w:tc>
          <w:tcPr>
            <w:tcW w:w="0" w:type="auto"/>
            <w:shd w:val="clear" w:color="auto" w:fill="auto"/>
            <w:vAlign w:val="center"/>
          </w:tcPr>
          <w:p>
            <w:pPr>
              <w:snapToGrid w:val="0"/>
              <w:spacing w:line="240" w:lineRule="auto"/>
              <w:ind w:left="0" w:leftChars="0" w:right="0" w:rightChars="0" w:firstLine="0" w:firstLineChars="0"/>
              <w:jc w:val="center"/>
              <w:rPr>
                <w:b/>
              </w:rPr>
            </w:pPr>
            <w:r>
              <w:rPr>
                <w:b/>
                <w:lang w:val="en-US" w:eastAsia="zh-CN"/>
              </w:rPr>
              <w:t>序号</w:t>
            </w:r>
          </w:p>
        </w:tc>
        <w:tc>
          <w:tcPr>
            <w:tcW w:w="0" w:type="auto"/>
            <w:shd w:val="clear" w:color="auto" w:fill="auto"/>
            <w:vAlign w:val="center"/>
          </w:tcPr>
          <w:p>
            <w:pPr>
              <w:snapToGrid w:val="0"/>
              <w:spacing w:line="240" w:lineRule="auto"/>
              <w:ind w:left="0" w:leftChars="0" w:right="0" w:rightChars="0" w:firstLine="0" w:firstLineChars="0"/>
              <w:jc w:val="center"/>
              <w:rPr>
                <w:b/>
              </w:rPr>
            </w:pPr>
            <w:r>
              <w:rPr>
                <w:b/>
                <w:lang w:val="en-US" w:eastAsia="zh-CN"/>
              </w:rPr>
              <w:t>检测项目</w:t>
            </w:r>
          </w:p>
        </w:tc>
        <w:tc>
          <w:tcPr>
            <w:tcW w:w="0" w:type="auto"/>
            <w:shd w:val="clear" w:color="auto" w:fill="auto"/>
            <w:vAlign w:val="center"/>
          </w:tcPr>
          <w:p>
            <w:pPr>
              <w:snapToGrid w:val="0"/>
              <w:spacing w:line="240" w:lineRule="auto"/>
              <w:ind w:left="0" w:leftChars="0" w:right="0" w:rightChars="0" w:firstLine="0" w:firstLineChars="0"/>
              <w:jc w:val="center"/>
              <w:rPr>
                <w:b/>
              </w:rPr>
            </w:pPr>
            <w:r>
              <w:rPr>
                <w:b/>
                <w:lang w:val="en-US" w:eastAsia="zh-CN"/>
              </w:rPr>
              <w:t>标准参数</w:t>
            </w:r>
          </w:p>
        </w:tc>
        <w:tc>
          <w:tcPr>
            <w:tcW w:w="2063" w:type="dxa"/>
            <w:shd w:val="clear" w:color="auto" w:fill="auto"/>
            <w:vAlign w:val="center"/>
          </w:tcPr>
          <w:p>
            <w:pPr>
              <w:snapToGrid w:val="0"/>
              <w:spacing w:line="240" w:lineRule="auto"/>
              <w:ind w:left="0" w:leftChars="0" w:right="0" w:rightChars="0" w:firstLine="0" w:firstLineChars="0"/>
              <w:jc w:val="center"/>
              <w:rPr>
                <w:b/>
              </w:rPr>
            </w:pPr>
            <w:r>
              <w:rPr>
                <w:b/>
                <w:lang w:val="en-US" w:eastAsia="zh-CN"/>
              </w:rPr>
              <w:t>允许公差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tblCellSpacing w:w="15" w:type="dxa"/>
          <w:jc w:val="center"/>
        </w:trPr>
        <w:tc>
          <w:tcPr>
            <w:tcW w:w="0" w:type="auto"/>
            <w:shd w:val="clear" w:color="auto" w:fill="auto"/>
            <w:vAlign w:val="center"/>
          </w:tcPr>
          <w:p>
            <w:pPr>
              <w:snapToGrid w:val="0"/>
              <w:spacing w:line="240" w:lineRule="auto"/>
              <w:ind w:left="0" w:leftChars="0" w:right="0" w:rightChars="0" w:firstLine="0" w:firstLineChars="0"/>
              <w:jc w:val="center"/>
            </w:pPr>
            <w:r>
              <w:rPr>
                <w:lang w:val="en-US" w:eastAsia="zh-CN"/>
              </w:rPr>
              <w:t>1</w:t>
            </w:r>
          </w:p>
        </w:tc>
        <w:tc>
          <w:tcPr>
            <w:tcW w:w="0" w:type="auto"/>
            <w:shd w:val="clear" w:color="auto" w:fill="auto"/>
            <w:vAlign w:val="center"/>
          </w:tcPr>
          <w:p>
            <w:pPr>
              <w:snapToGrid w:val="0"/>
              <w:spacing w:line="240" w:lineRule="auto"/>
              <w:ind w:left="0" w:leftChars="0" w:right="0" w:rightChars="0" w:firstLine="0" w:firstLineChars="0"/>
              <w:jc w:val="center"/>
            </w:pPr>
            <w:r>
              <w:rPr>
                <w:lang w:val="en-US" w:eastAsia="zh-CN"/>
              </w:rPr>
              <w:t>单根外径</w:t>
            </w:r>
          </w:p>
        </w:tc>
        <w:tc>
          <w:tcPr>
            <w:tcW w:w="0" w:type="auto"/>
            <w:shd w:val="clear" w:color="auto" w:fill="auto"/>
            <w:vAlign w:val="center"/>
          </w:tcPr>
          <w:p>
            <w:pPr>
              <w:snapToGrid w:val="0"/>
              <w:spacing w:line="240" w:lineRule="auto"/>
              <w:ind w:left="0" w:leftChars="0" w:right="0" w:rightChars="0" w:firstLine="0" w:firstLineChars="0"/>
              <w:jc w:val="center"/>
            </w:pPr>
            <w:r>
              <w:rPr>
                <w:rFonts w:hint="eastAsia"/>
                <w:lang w:val="en-US" w:eastAsia="zh-CN"/>
              </w:rPr>
              <w:t>2</w:t>
            </w:r>
            <w:r>
              <w:rPr>
                <w:lang w:val="en-US" w:eastAsia="zh-CN"/>
              </w:rPr>
              <w:t>mm</w:t>
            </w:r>
          </w:p>
        </w:tc>
        <w:tc>
          <w:tcPr>
            <w:tcW w:w="2063" w:type="dxa"/>
            <w:shd w:val="clear" w:color="auto" w:fill="auto"/>
            <w:vAlign w:val="center"/>
          </w:tcPr>
          <w:p>
            <w:pPr>
              <w:snapToGrid w:val="0"/>
              <w:spacing w:line="240" w:lineRule="auto"/>
              <w:ind w:left="0" w:leftChars="0" w:right="0" w:rightChars="0" w:firstLine="0" w:firstLineChars="0"/>
              <w:jc w:val="center"/>
            </w:pPr>
            <w:r>
              <w:rPr>
                <w:lang w:val="en-US" w:eastAsia="zh-CN"/>
              </w:rPr>
              <w:t>±0.2 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tblCellSpacing w:w="15" w:type="dxa"/>
          <w:jc w:val="center"/>
        </w:trPr>
        <w:tc>
          <w:tcPr>
            <w:tcW w:w="0" w:type="auto"/>
            <w:shd w:val="clear" w:color="auto" w:fill="auto"/>
            <w:vAlign w:val="center"/>
          </w:tcPr>
          <w:p>
            <w:pPr>
              <w:snapToGrid w:val="0"/>
              <w:spacing w:line="240" w:lineRule="auto"/>
              <w:ind w:left="0" w:leftChars="0" w:right="0" w:rightChars="0" w:firstLine="0" w:firstLineChars="0"/>
              <w:jc w:val="center"/>
            </w:pPr>
            <w:r>
              <w:rPr>
                <w:lang w:val="en-US" w:eastAsia="zh-CN"/>
              </w:rPr>
              <w:t>2</w:t>
            </w:r>
          </w:p>
        </w:tc>
        <w:tc>
          <w:tcPr>
            <w:tcW w:w="0" w:type="auto"/>
            <w:shd w:val="clear" w:color="auto" w:fill="auto"/>
            <w:vAlign w:val="center"/>
          </w:tcPr>
          <w:p>
            <w:pPr>
              <w:snapToGrid w:val="0"/>
              <w:spacing w:line="240" w:lineRule="auto"/>
              <w:ind w:left="0" w:leftChars="0" w:right="0" w:rightChars="0" w:firstLine="0" w:firstLineChars="0"/>
              <w:jc w:val="center"/>
            </w:pPr>
            <w:r>
              <w:rPr>
                <w:lang w:val="en-US" w:eastAsia="zh-CN"/>
              </w:rPr>
              <w:t>单根长度</w:t>
            </w:r>
          </w:p>
        </w:tc>
        <w:tc>
          <w:tcPr>
            <w:tcW w:w="0" w:type="auto"/>
            <w:shd w:val="clear" w:color="auto" w:fill="auto"/>
            <w:vAlign w:val="center"/>
          </w:tcPr>
          <w:p>
            <w:pPr>
              <w:snapToGrid w:val="0"/>
              <w:spacing w:line="240" w:lineRule="auto"/>
              <w:ind w:left="0" w:leftChars="0" w:right="0" w:rightChars="0" w:firstLine="0" w:firstLineChars="0"/>
              <w:jc w:val="center"/>
            </w:pPr>
            <w:r>
              <w:rPr>
                <w:rFonts w:hint="eastAsia"/>
                <w:lang w:val="en-US" w:eastAsia="zh-CN"/>
              </w:rPr>
              <w:t>40</w:t>
            </w:r>
            <w:r>
              <w:rPr>
                <w:lang w:val="en-US" w:eastAsia="zh-CN"/>
              </w:rPr>
              <w:t>mm</w:t>
            </w:r>
          </w:p>
        </w:tc>
        <w:tc>
          <w:tcPr>
            <w:tcW w:w="2063" w:type="dxa"/>
            <w:shd w:val="clear" w:color="auto" w:fill="auto"/>
            <w:vAlign w:val="center"/>
          </w:tcPr>
          <w:p>
            <w:pPr>
              <w:snapToGrid w:val="0"/>
              <w:spacing w:line="240" w:lineRule="auto"/>
              <w:ind w:left="0" w:leftChars="0" w:right="0" w:rightChars="0" w:firstLine="0" w:firstLineChars="0"/>
              <w:jc w:val="center"/>
            </w:pPr>
            <w:r>
              <w:rPr>
                <w:lang w:val="en-US" w:eastAsia="zh-CN"/>
              </w:rPr>
              <w:t>±0.5 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tblCellSpacing w:w="15" w:type="dxa"/>
          <w:jc w:val="center"/>
        </w:trPr>
        <w:tc>
          <w:tcPr>
            <w:tcW w:w="0" w:type="auto"/>
            <w:shd w:val="clear" w:color="auto" w:fill="auto"/>
            <w:vAlign w:val="center"/>
          </w:tcPr>
          <w:p>
            <w:pPr>
              <w:snapToGrid w:val="0"/>
              <w:spacing w:line="240" w:lineRule="auto"/>
              <w:ind w:left="0" w:leftChars="0" w:right="0" w:rightChars="0" w:firstLine="0" w:firstLineChars="0"/>
              <w:jc w:val="center"/>
            </w:pPr>
            <w:r>
              <w:rPr>
                <w:lang w:val="en-US" w:eastAsia="zh-CN"/>
              </w:rPr>
              <w:t>3</w:t>
            </w:r>
          </w:p>
        </w:tc>
        <w:tc>
          <w:tcPr>
            <w:tcW w:w="0" w:type="auto"/>
            <w:shd w:val="clear" w:color="auto" w:fill="auto"/>
            <w:vAlign w:val="center"/>
          </w:tcPr>
          <w:p>
            <w:pPr>
              <w:snapToGrid w:val="0"/>
              <w:spacing w:line="240" w:lineRule="auto"/>
              <w:ind w:left="0" w:leftChars="0" w:right="0" w:rightChars="0" w:firstLine="0" w:firstLineChars="0"/>
              <w:jc w:val="center"/>
            </w:pPr>
            <w:r>
              <w:rPr>
                <w:lang w:val="en-US" w:eastAsia="zh-CN"/>
              </w:rPr>
              <w:t>连体总成长度</w:t>
            </w:r>
          </w:p>
        </w:tc>
        <w:tc>
          <w:tcPr>
            <w:tcW w:w="0" w:type="auto"/>
            <w:shd w:val="clear" w:color="auto" w:fill="auto"/>
            <w:vAlign w:val="center"/>
          </w:tcPr>
          <w:p>
            <w:pPr>
              <w:snapToGrid w:val="0"/>
              <w:spacing w:line="240" w:lineRule="auto"/>
              <w:ind w:left="0" w:leftChars="0" w:right="0" w:rightChars="0" w:firstLine="0" w:firstLineChars="0"/>
              <w:jc w:val="center"/>
            </w:pPr>
            <w:r>
              <w:rPr>
                <w:rFonts w:hint="eastAsia"/>
                <w:lang w:val="en-US" w:eastAsia="zh-CN"/>
              </w:rPr>
              <w:t>29</w:t>
            </w:r>
            <w:r>
              <w:rPr>
                <w:lang w:val="en-US" w:eastAsia="zh-CN"/>
              </w:rPr>
              <w:t xml:space="preserve"> mm</w:t>
            </w:r>
          </w:p>
        </w:tc>
        <w:tc>
          <w:tcPr>
            <w:tcW w:w="2063" w:type="dxa"/>
            <w:shd w:val="clear" w:color="auto" w:fill="auto"/>
            <w:vAlign w:val="center"/>
          </w:tcPr>
          <w:p>
            <w:pPr>
              <w:snapToGrid w:val="0"/>
              <w:spacing w:line="240" w:lineRule="auto"/>
              <w:ind w:left="0" w:leftChars="0" w:right="0" w:rightChars="0" w:firstLine="0" w:firstLineChars="0"/>
              <w:jc w:val="center"/>
            </w:pPr>
            <w:r>
              <w:rPr>
                <w:lang w:val="en-US" w:eastAsia="zh-CN"/>
              </w:rPr>
              <w:t>±1.0 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tblCellSpacing w:w="15" w:type="dxa"/>
          <w:jc w:val="center"/>
        </w:trPr>
        <w:tc>
          <w:tcPr>
            <w:tcW w:w="1063" w:type="dxa"/>
            <w:shd w:val="clear" w:color="auto" w:fill="auto"/>
            <w:vAlign w:val="center"/>
          </w:tcPr>
          <w:p>
            <w:pPr>
              <w:snapToGrid w:val="0"/>
              <w:spacing w:line="240" w:lineRule="auto"/>
              <w:ind w:left="0" w:leftChars="0" w:right="0" w:rightChars="0" w:firstLine="0" w:firstLineChars="0"/>
              <w:jc w:val="center"/>
            </w:pPr>
            <w:r>
              <w:rPr>
                <w:lang w:val="en-US" w:eastAsia="zh-CN"/>
              </w:rPr>
              <w:t>4</w:t>
            </w:r>
          </w:p>
        </w:tc>
        <w:tc>
          <w:tcPr>
            <w:tcW w:w="3044" w:type="dxa"/>
            <w:shd w:val="clear" w:color="auto" w:fill="auto"/>
            <w:vAlign w:val="center"/>
          </w:tcPr>
          <w:p>
            <w:pPr>
              <w:snapToGrid w:val="0"/>
              <w:spacing w:line="240" w:lineRule="auto"/>
              <w:ind w:left="0" w:leftChars="0" w:right="0" w:rightChars="0" w:firstLine="0" w:firstLineChars="0"/>
              <w:jc w:val="center"/>
            </w:pPr>
            <w:r>
              <w:rPr>
                <w:lang w:val="en-US" w:eastAsia="zh-CN"/>
              </w:rPr>
              <w:t>连接筋厚度</w:t>
            </w:r>
          </w:p>
        </w:tc>
        <w:tc>
          <w:tcPr>
            <w:tcW w:w="2043" w:type="dxa"/>
            <w:shd w:val="clear" w:color="auto" w:fill="auto"/>
            <w:vAlign w:val="center"/>
          </w:tcPr>
          <w:p>
            <w:pPr>
              <w:snapToGrid w:val="0"/>
              <w:spacing w:line="240" w:lineRule="auto"/>
              <w:ind w:left="0" w:leftChars="0" w:right="0" w:rightChars="0" w:firstLine="0" w:firstLineChars="0"/>
              <w:jc w:val="center"/>
            </w:pPr>
            <w:r>
              <w:rPr>
                <w:rFonts w:hint="eastAsia"/>
                <w:lang w:val="en-US" w:eastAsia="zh-CN"/>
              </w:rPr>
              <w:t>1</w:t>
            </w:r>
            <w:r>
              <w:rPr>
                <w:lang w:val="en-US" w:eastAsia="zh-CN"/>
              </w:rPr>
              <w:t xml:space="preserve"> mm</w:t>
            </w:r>
          </w:p>
        </w:tc>
        <w:tc>
          <w:tcPr>
            <w:tcW w:w="2063" w:type="dxa"/>
            <w:shd w:val="clear" w:color="auto" w:fill="auto"/>
            <w:vAlign w:val="center"/>
          </w:tcPr>
          <w:p>
            <w:pPr>
              <w:snapToGrid w:val="0"/>
              <w:spacing w:line="240" w:lineRule="auto"/>
              <w:ind w:left="0" w:leftChars="0" w:right="0" w:rightChars="0" w:firstLine="0" w:firstLineChars="0"/>
              <w:jc w:val="center"/>
            </w:pPr>
            <w:r>
              <w:rPr>
                <w:lang w:val="en-US" w:eastAsia="zh-CN"/>
              </w:rPr>
              <w:t>±0.1 mm</w:t>
            </w:r>
          </w:p>
        </w:tc>
      </w:tr>
    </w:tbl>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型号4</w:t>
      </w:r>
      <w:r>
        <w:rPr>
          <w:rFonts w:hint="default"/>
          <w:lang w:val="en-US" w:eastAsia="zh-CN"/>
        </w:rPr>
        <w:t>×</w:t>
      </w:r>
      <w:r>
        <w:rPr>
          <w:rFonts w:hint="eastAsia" w:ascii="仿宋_GB2312" w:hAnsi="仿宋_GB2312" w:cs="仿宋_GB2312"/>
          <w:color w:val="000000" w:themeColor="text1"/>
          <w:sz w:val="32"/>
          <w:szCs w:val="32"/>
          <w:lang w:val="en-US" w:eastAsia="zh-CN"/>
          <w14:textFill>
            <w14:solidFill>
              <w14:schemeClr w14:val="tx1"/>
            </w14:solidFill>
          </w14:textFill>
        </w:rPr>
        <w:t>40</w:t>
      </w:r>
    </w:p>
    <w:tbl>
      <w:tblPr>
        <w:tblStyle w:val="11"/>
        <w:tblW w:w="8363" w:type="dxa"/>
        <w:jc w:val="center"/>
        <w:tblCellSpacing w:w="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108"/>
        <w:gridCol w:w="3074"/>
        <w:gridCol w:w="2073"/>
        <w:gridCol w:w="21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tblHeader/>
          <w:tblCellSpacing w:w="15" w:type="dxa"/>
          <w:jc w:val="center"/>
        </w:trPr>
        <w:tc>
          <w:tcPr>
            <w:tcW w:w="0" w:type="auto"/>
            <w:shd w:val="clear" w:color="auto" w:fill="auto"/>
            <w:vAlign w:val="center"/>
          </w:tcPr>
          <w:p>
            <w:pPr>
              <w:snapToGrid w:val="0"/>
              <w:spacing w:line="240" w:lineRule="auto"/>
              <w:ind w:left="0" w:leftChars="0" w:right="0" w:rightChars="0" w:firstLine="0" w:firstLineChars="0"/>
              <w:jc w:val="center"/>
              <w:rPr>
                <w:b/>
              </w:rPr>
            </w:pPr>
            <w:r>
              <w:rPr>
                <w:b/>
                <w:lang w:val="en-US" w:eastAsia="zh-CN"/>
              </w:rPr>
              <w:t>序号</w:t>
            </w:r>
          </w:p>
        </w:tc>
        <w:tc>
          <w:tcPr>
            <w:tcW w:w="0" w:type="auto"/>
            <w:shd w:val="clear" w:color="auto" w:fill="auto"/>
            <w:vAlign w:val="center"/>
          </w:tcPr>
          <w:p>
            <w:pPr>
              <w:snapToGrid w:val="0"/>
              <w:spacing w:line="240" w:lineRule="auto"/>
              <w:ind w:left="0" w:leftChars="0" w:right="0" w:rightChars="0" w:firstLine="0" w:firstLineChars="0"/>
              <w:jc w:val="center"/>
              <w:rPr>
                <w:b/>
              </w:rPr>
            </w:pPr>
            <w:r>
              <w:rPr>
                <w:b/>
                <w:lang w:val="en-US" w:eastAsia="zh-CN"/>
              </w:rPr>
              <w:t>检测项目</w:t>
            </w:r>
          </w:p>
        </w:tc>
        <w:tc>
          <w:tcPr>
            <w:tcW w:w="0" w:type="auto"/>
            <w:shd w:val="clear" w:color="auto" w:fill="auto"/>
            <w:vAlign w:val="center"/>
          </w:tcPr>
          <w:p>
            <w:pPr>
              <w:snapToGrid w:val="0"/>
              <w:spacing w:line="240" w:lineRule="auto"/>
              <w:ind w:left="0" w:leftChars="0" w:right="0" w:rightChars="0" w:firstLine="0" w:firstLineChars="0"/>
              <w:jc w:val="center"/>
              <w:rPr>
                <w:b/>
              </w:rPr>
            </w:pPr>
            <w:r>
              <w:rPr>
                <w:b/>
                <w:lang w:val="en-US" w:eastAsia="zh-CN"/>
              </w:rPr>
              <w:t>标准参数</w:t>
            </w:r>
          </w:p>
        </w:tc>
        <w:tc>
          <w:tcPr>
            <w:tcW w:w="2063" w:type="dxa"/>
            <w:shd w:val="clear" w:color="auto" w:fill="auto"/>
            <w:vAlign w:val="center"/>
          </w:tcPr>
          <w:p>
            <w:pPr>
              <w:snapToGrid w:val="0"/>
              <w:spacing w:line="240" w:lineRule="auto"/>
              <w:ind w:left="0" w:leftChars="0" w:right="0" w:rightChars="0" w:firstLine="0" w:firstLineChars="0"/>
              <w:jc w:val="center"/>
              <w:rPr>
                <w:b/>
              </w:rPr>
            </w:pPr>
            <w:r>
              <w:rPr>
                <w:b/>
                <w:lang w:val="en-US" w:eastAsia="zh-CN"/>
              </w:rPr>
              <w:t>允许公差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tblCellSpacing w:w="15" w:type="dxa"/>
          <w:jc w:val="center"/>
        </w:trPr>
        <w:tc>
          <w:tcPr>
            <w:tcW w:w="0" w:type="auto"/>
            <w:shd w:val="clear" w:color="auto" w:fill="auto"/>
            <w:vAlign w:val="center"/>
          </w:tcPr>
          <w:p>
            <w:pPr>
              <w:snapToGrid w:val="0"/>
              <w:spacing w:line="240" w:lineRule="auto"/>
              <w:ind w:left="0" w:leftChars="0" w:right="0" w:rightChars="0" w:firstLine="0" w:firstLineChars="0"/>
              <w:jc w:val="center"/>
            </w:pPr>
            <w:r>
              <w:rPr>
                <w:lang w:val="en-US" w:eastAsia="zh-CN"/>
              </w:rPr>
              <w:t>1</w:t>
            </w:r>
          </w:p>
        </w:tc>
        <w:tc>
          <w:tcPr>
            <w:tcW w:w="0" w:type="auto"/>
            <w:shd w:val="clear" w:color="auto" w:fill="auto"/>
            <w:vAlign w:val="center"/>
          </w:tcPr>
          <w:p>
            <w:pPr>
              <w:snapToGrid w:val="0"/>
              <w:spacing w:line="240" w:lineRule="auto"/>
              <w:ind w:left="0" w:leftChars="0" w:right="0" w:rightChars="0" w:firstLine="0" w:firstLineChars="0"/>
              <w:jc w:val="center"/>
            </w:pPr>
            <w:r>
              <w:rPr>
                <w:lang w:val="en-US" w:eastAsia="zh-CN"/>
              </w:rPr>
              <w:t>单根外径</w:t>
            </w:r>
          </w:p>
        </w:tc>
        <w:tc>
          <w:tcPr>
            <w:tcW w:w="0" w:type="auto"/>
            <w:shd w:val="clear" w:color="auto" w:fill="auto"/>
            <w:vAlign w:val="center"/>
          </w:tcPr>
          <w:p>
            <w:pPr>
              <w:snapToGrid w:val="0"/>
              <w:spacing w:line="240" w:lineRule="auto"/>
              <w:ind w:left="0" w:leftChars="0" w:right="0" w:rightChars="0" w:firstLine="0" w:firstLineChars="0"/>
              <w:jc w:val="center"/>
            </w:pPr>
            <w:r>
              <w:rPr>
                <w:rFonts w:hint="eastAsia"/>
                <w:lang w:val="en-US" w:eastAsia="zh-CN"/>
              </w:rPr>
              <w:t>4</w:t>
            </w:r>
            <w:r>
              <w:rPr>
                <w:lang w:val="en-US" w:eastAsia="zh-CN"/>
              </w:rPr>
              <w:t>mm</w:t>
            </w:r>
          </w:p>
        </w:tc>
        <w:tc>
          <w:tcPr>
            <w:tcW w:w="2063" w:type="dxa"/>
            <w:shd w:val="clear" w:color="auto" w:fill="auto"/>
            <w:vAlign w:val="center"/>
          </w:tcPr>
          <w:p>
            <w:pPr>
              <w:snapToGrid w:val="0"/>
              <w:spacing w:line="240" w:lineRule="auto"/>
              <w:ind w:left="0" w:leftChars="0" w:right="0" w:rightChars="0" w:firstLine="0" w:firstLineChars="0"/>
              <w:jc w:val="center"/>
            </w:pPr>
            <w:r>
              <w:rPr>
                <w:lang w:val="en-US" w:eastAsia="zh-CN"/>
              </w:rPr>
              <w:t>±0.2 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tblCellSpacing w:w="15" w:type="dxa"/>
          <w:jc w:val="center"/>
        </w:trPr>
        <w:tc>
          <w:tcPr>
            <w:tcW w:w="0" w:type="auto"/>
            <w:shd w:val="clear" w:color="auto" w:fill="auto"/>
            <w:vAlign w:val="center"/>
          </w:tcPr>
          <w:p>
            <w:pPr>
              <w:snapToGrid w:val="0"/>
              <w:spacing w:line="240" w:lineRule="auto"/>
              <w:ind w:left="0" w:leftChars="0" w:right="0" w:rightChars="0" w:firstLine="0" w:firstLineChars="0"/>
              <w:jc w:val="center"/>
            </w:pPr>
            <w:r>
              <w:rPr>
                <w:lang w:val="en-US" w:eastAsia="zh-CN"/>
              </w:rPr>
              <w:t>2</w:t>
            </w:r>
          </w:p>
        </w:tc>
        <w:tc>
          <w:tcPr>
            <w:tcW w:w="0" w:type="auto"/>
            <w:shd w:val="clear" w:color="auto" w:fill="auto"/>
            <w:vAlign w:val="center"/>
          </w:tcPr>
          <w:p>
            <w:pPr>
              <w:snapToGrid w:val="0"/>
              <w:spacing w:line="240" w:lineRule="auto"/>
              <w:ind w:left="0" w:leftChars="0" w:right="0" w:rightChars="0" w:firstLine="0" w:firstLineChars="0"/>
              <w:jc w:val="center"/>
            </w:pPr>
            <w:r>
              <w:rPr>
                <w:lang w:val="en-US" w:eastAsia="zh-CN"/>
              </w:rPr>
              <w:t>单根长度</w:t>
            </w:r>
          </w:p>
        </w:tc>
        <w:tc>
          <w:tcPr>
            <w:tcW w:w="0" w:type="auto"/>
            <w:shd w:val="clear" w:color="auto" w:fill="auto"/>
            <w:vAlign w:val="center"/>
          </w:tcPr>
          <w:p>
            <w:pPr>
              <w:snapToGrid w:val="0"/>
              <w:spacing w:line="240" w:lineRule="auto"/>
              <w:ind w:left="0" w:leftChars="0" w:right="0" w:rightChars="0" w:firstLine="0" w:firstLineChars="0"/>
              <w:jc w:val="center"/>
            </w:pPr>
            <w:r>
              <w:rPr>
                <w:rFonts w:hint="eastAsia"/>
                <w:lang w:val="en-US" w:eastAsia="zh-CN"/>
              </w:rPr>
              <w:t>40</w:t>
            </w:r>
            <w:r>
              <w:rPr>
                <w:lang w:val="en-US" w:eastAsia="zh-CN"/>
              </w:rPr>
              <w:t>mm</w:t>
            </w:r>
          </w:p>
        </w:tc>
        <w:tc>
          <w:tcPr>
            <w:tcW w:w="2063" w:type="dxa"/>
            <w:shd w:val="clear" w:color="auto" w:fill="auto"/>
            <w:vAlign w:val="center"/>
          </w:tcPr>
          <w:p>
            <w:pPr>
              <w:snapToGrid w:val="0"/>
              <w:spacing w:line="240" w:lineRule="auto"/>
              <w:ind w:left="0" w:leftChars="0" w:right="0" w:rightChars="0" w:firstLine="0" w:firstLineChars="0"/>
              <w:jc w:val="center"/>
            </w:pPr>
            <w:r>
              <w:rPr>
                <w:lang w:val="en-US" w:eastAsia="zh-CN"/>
              </w:rPr>
              <w:t>±0.5 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tblCellSpacing w:w="15" w:type="dxa"/>
          <w:jc w:val="center"/>
        </w:trPr>
        <w:tc>
          <w:tcPr>
            <w:tcW w:w="0" w:type="auto"/>
            <w:shd w:val="clear" w:color="auto" w:fill="auto"/>
            <w:vAlign w:val="center"/>
          </w:tcPr>
          <w:p>
            <w:pPr>
              <w:snapToGrid w:val="0"/>
              <w:spacing w:line="240" w:lineRule="auto"/>
              <w:ind w:left="0" w:leftChars="0" w:right="0" w:rightChars="0" w:firstLine="0" w:firstLineChars="0"/>
              <w:jc w:val="center"/>
            </w:pPr>
            <w:r>
              <w:rPr>
                <w:lang w:val="en-US" w:eastAsia="zh-CN"/>
              </w:rPr>
              <w:t>3</w:t>
            </w:r>
          </w:p>
        </w:tc>
        <w:tc>
          <w:tcPr>
            <w:tcW w:w="0" w:type="auto"/>
            <w:shd w:val="clear" w:color="auto" w:fill="auto"/>
            <w:vAlign w:val="center"/>
          </w:tcPr>
          <w:p>
            <w:pPr>
              <w:snapToGrid w:val="0"/>
              <w:spacing w:line="240" w:lineRule="auto"/>
              <w:ind w:left="0" w:leftChars="0" w:right="0" w:rightChars="0" w:firstLine="0" w:firstLineChars="0"/>
              <w:jc w:val="center"/>
            </w:pPr>
            <w:r>
              <w:rPr>
                <w:lang w:val="en-US" w:eastAsia="zh-CN"/>
              </w:rPr>
              <w:t>连体总成长度</w:t>
            </w:r>
          </w:p>
        </w:tc>
        <w:tc>
          <w:tcPr>
            <w:tcW w:w="0" w:type="auto"/>
            <w:shd w:val="clear" w:color="auto" w:fill="auto"/>
            <w:vAlign w:val="center"/>
          </w:tcPr>
          <w:p>
            <w:pPr>
              <w:snapToGrid w:val="0"/>
              <w:spacing w:line="240" w:lineRule="auto"/>
              <w:ind w:left="0" w:leftChars="0" w:right="0" w:rightChars="0" w:firstLine="0" w:firstLineChars="0"/>
              <w:jc w:val="center"/>
            </w:pPr>
            <w:r>
              <w:rPr>
                <w:rFonts w:hint="eastAsia"/>
                <w:lang w:val="en-US" w:eastAsia="zh-CN"/>
              </w:rPr>
              <w:t>49</w:t>
            </w:r>
            <w:r>
              <w:rPr>
                <w:lang w:val="en-US" w:eastAsia="zh-CN"/>
              </w:rPr>
              <w:t xml:space="preserve"> mm</w:t>
            </w:r>
          </w:p>
        </w:tc>
        <w:tc>
          <w:tcPr>
            <w:tcW w:w="2063" w:type="dxa"/>
            <w:shd w:val="clear" w:color="auto" w:fill="auto"/>
            <w:vAlign w:val="center"/>
          </w:tcPr>
          <w:p>
            <w:pPr>
              <w:snapToGrid w:val="0"/>
              <w:spacing w:line="240" w:lineRule="auto"/>
              <w:ind w:left="0" w:leftChars="0" w:right="0" w:rightChars="0" w:firstLine="0" w:firstLineChars="0"/>
              <w:jc w:val="center"/>
            </w:pPr>
            <w:r>
              <w:rPr>
                <w:lang w:val="en-US" w:eastAsia="zh-CN"/>
              </w:rPr>
              <w:t>±1.0 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tblCellSpacing w:w="15" w:type="dxa"/>
          <w:jc w:val="center"/>
        </w:trPr>
        <w:tc>
          <w:tcPr>
            <w:tcW w:w="1063" w:type="dxa"/>
            <w:shd w:val="clear" w:color="auto" w:fill="auto"/>
            <w:vAlign w:val="center"/>
          </w:tcPr>
          <w:p>
            <w:pPr>
              <w:snapToGrid w:val="0"/>
              <w:spacing w:line="240" w:lineRule="auto"/>
              <w:ind w:left="0" w:leftChars="0" w:right="0" w:rightChars="0" w:firstLine="0" w:firstLineChars="0"/>
              <w:jc w:val="center"/>
            </w:pPr>
            <w:r>
              <w:rPr>
                <w:lang w:val="en-US" w:eastAsia="zh-CN"/>
              </w:rPr>
              <w:t>4</w:t>
            </w:r>
          </w:p>
        </w:tc>
        <w:tc>
          <w:tcPr>
            <w:tcW w:w="3044" w:type="dxa"/>
            <w:shd w:val="clear" w:color="auto" w:fill="auto"/>
            <w:vAlign w:val="center"/>
          </w:tcPr>
          <w:p>
            <w:pPr>
              <w:snapToGrid w:val="0"/>
              <w:spacing w:line="240" w:lineRule="auto"/>
              <w:ind w:left="0" w:leftChars="0" w:right="0" w:rightChars="0" w:firstLine="0" w:firstLineChars="0"/>
              <w:jc w:val="center"/>
            </w:pPr>
            <w:r>
              <w:rPr>
                <w:lang w:val="en-US" w:eastAsia="zh-CN"/>
              </w:rPr>
              <w:t>连接筋厚度</w:t>
            </w:r>
          </w:p>
        </w:tc>
        <w:tc>
          <w:tcPr>
            <w:tcW w:w="2043" w:type="dxa"/>
            <w:shd w:val="clear" w:color="auto" w:fill="auto"/>
            <w:vAlign w:val="center"/>
          </w:tcPr>
          <w:p>
            <w:pPr>
              <w:snapToGrid w:val="0"/>
              <w:spacing w:line="240" w:lineRule="auto"/>
              <w:ind w:left="0" w:leftChars="0" w:right="0" w:rightChars="0" w:firstLine="0" w:firstLineChars="0"/>
              <w:jc w:val="center"/>
            </w:pPr>
            <w:r>
              <w:rPr>
                <w:rFonts w:hint="eastAsia"/>
                <w:lang w:val="en-US" w:eastAsia="zh-CN"/>
              </w:rPr>
              <w:t>1</w:t>
            </w:r>
            <w:r>
              <w:rPr>
                <w:lang w:val="en-US" w:eastAsia="zh-CN"/>
              </w:rPr>
              <w:t xml:space="preserve"> mm</w:t>
            </w:r>
          </w:p>
        </w:tc>
        <w:tc>
          <w:tcPr>
            <w:tcW w:w="2063" w:type="dxa"/>
            <w:shd w:val="clear" w:color="auto" w:fill="auto"/>
            <w:vAlign w:val="center"/>
          </w:tcPr>
          <w:p>
            <w:pPr>
              <w:snapToGrid w:val="0"/>
              <w:spacing w:line="240" w:lineRule="auto"/>
              <w:ind w:left="0" w:leftChars="0" w:right="0" w:rightChars="0" w:firstLine="0" w:firstLineChars="0"/>
              <w:jc w:val="center"/>
            </w:pPr>
            <w:r>
              <w:rPr>
                <w:lang w:val="en-US" w:eastAsia="zh-CN"/>
              </w:rPr>
              <w:t>±0.1 mm</w:t>
            </w:r>
          </w:p>
        </w:tc>
      </w:tr>
    </w:tbl>
    <w:p>
      <w:pPr>
        <w:rPr>
          <w:rFonts w:hint="default"/>
          <w:lang w:val="en-US" w:eastAsia="zh-CN"/>
        </w:rPr>
      </w:pP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（4）其他</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产品标识：外包装标注：品名、规格、数量、厂家、批号、生产日期、执行标准、合格证；</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包装：防尘防潮内袋+外包装纸箱，内置干燥剂，防粘连防潮。</w:t>
      </w:r>
    </w:p>
    <w:p>
      <w:pPr>
        <w:pStyle w:val="23"/>
        <w:ind w:left="0" w:leftChars="0" w:firstLine="640" w:firstLineChars="200"/>
        <w:rPr>
          <w:rFonts w:hint="default"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（5）示例图</w:t>
      </w:r>
    </w:p>
    <w:p>
      <w:pPr>
        <w:pStyle w:val="23"/>
        <w:ind w:left="0" w:leftChars="0" w:firstLine="56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default"/>
          <w:lang w:val="en-US" w:eastAsia="zh-CN"/>
        </w:rPr>
        <w:drawing>
          <wp:inline distT="0" distB="0" distL="114300" distR="114300">
            <wp:extent cx="3576955" cy="4343400"/>
            <wp:effectExtent l="0" t="0" r="0" b="4445"/>
            <wp:docPr id="1" name="图片 1" descr="微信图片_20260330172302_1_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60330172302_1_1727"/>
                    <pic:cNvPicPr>
                      <a:picLocks noChangeAspect="1"/>
                    </pic:cNvPicPr>
                  </pic:nvPicPr>
                  <pic:blipFill>
                    <a:blip r:embed="rId8"/>
                    <a:stretch>
                      <a:fillRect/>
                    </a:stretch>
                  </pic:blipFill>
                  <pic:spPr>
                    <a:xfrm rot="5400000">
                      <a:off x="0" y="0"/>
                      <a:ext cx="3576955" cy="4343400"/>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ind w:firstLine="560" w:firstLineChars="200"/>
        <w:textAlignment w:val="auto"/>
        <w:rPr>
          <w:rFonts w:hint="eastAsia" w:ascii="宋体" w:hAnsi="宋体" w:eastAsia="宋体" w:cs="宋体"/>
          <w:b w:val="0"/>
          <w:bCs/>
          <w:color w:val="000000" w:themeColor="text1"/>
          <w:sz w:val="28"/>
          <w:szCs w:val="28"/>
          <w:lang w:val="en-US" w:eastAsia="zh-CN"/>
          <w14:textFill>
            <w14:solidFill>
              <w14:schemeClr w14:val="tx1"/>
            </w14:solidFill>
          </w14:textFill>
        </w:rPr>
      </w:pPr>
    </w:p>
    <w:p>
      <w:pPr>
        <w:pStyle w:val="23"/>
        <w:ind w:left="0" w:leftChars="0" w:firstLine="643" w:firstLineChars="200"/>
        <w:rPr>
          <w:rFonts w:hint="default" w:ascii="仿宋_GB2312" w:hAnsi="仿宋_GB2312" w:cs="仿宋_GB2312"/>
          <w:b/>
          <w:bCs/>
          <w:color w:val="000000" w:themeColor="text1"/>
          <w:sz w:val="32"/>
          <w:szCs w:val="32"/>
          <w:lang w:val="en-US" w:eastAsia="zh-CN"/>
          <w14:textFill>
            <w14:solidFill>
              <w14:schemeClr w14:val="tx1"/>
            </w14:solidFill>
          </w14:textFill>
        </w:rPr>
      </w:pPr>
      <w:r>
        <w:rPr>
          <w:rFonts w:hint="eastAsia" w:ascii="仿宋_GB2312" w:hAnsi="仿宋_GB2312" w:cs="仿宋_GB2312"/>
          <w:b/>
          <w:bCs/>
          <w:color w:val="000000" w:themeColor="text1"/>
          <w:sz w:val="32"/>
          <w:szCs w:val="32"/>
          <w:lang w:val="en-US" w:eastAsia="zh-CN"/>
          <w14:textFill>
            <w14:solidFill>
              <w14:schemeClr w14:val="tx1"/>
            </w14:solidFill>
          </w14:textFill>
        </w:rPr>
        <w:t>5、合格标签</w:t>
      </w:r>
    </w:p>
    <w:p>
      <w:pPr>
        <w:pStyle w:val="23"/>
        <w:ind w:left="0" w:leftChars="0" w:firstLine="640" w:firstLineChars="200"/>
        <w:rPr>
          <w:rFonts w:hint="default"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（1）功能要求</w:t>
      </w:r>
    </w:p>
    <w:p>
      <w:pPr>
        <w:pStyle w:val="23"/>
        <w:ind w:left="0" w:leftChars="0" w:firstLine="640" w:firstLineChars="200"/>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强粘卡布罗镀层纸，强沾，防水抗油，防磨防腐，防晒抗皱，不折边等特性，由面材+胶层+离型底纸三部份组成。</w:t>
      </w:r>
    </w:p>
    <w:p>
      <w:pPr>
        <w:pStyle w:val="23"/>
        <w:ind w:left="0" w:leftChars="0" w:firstLine="640" w:firstLineChars="200"/>
        <w:rPr>
          <w:rFonts w:hint="default"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（2）材质要求</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面材：镭射镀层纸</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胶粘剂：具有永久性强粘，初粘高，剥离力强，持久不脱落。</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底纸：聚丙烯，</w:t>
      </w:r>
    </w:p>
    <w:p>
      <w:pPr>
        <w:pStyle w:val="23"/>
        <w:ind w:left="0" w:leftChars="0" w:firstLine="640" w:firstLineChars="200"/>
        <w:rPr>
          <w:rFonts w:hint="default"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（3）尺寸及规格要求</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校准合格标签：40×30mm（边框2mm）</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检测合格标签：60×40mm（边框2mm）</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（4）其他</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工艺：防伪暗纹+印刷+防伪公章</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印刷幅面：根据需求与适配打印机</w:t>
      </w:r>
    </w:p>
    <w:p>
      <w:pPr>
        <w:pStyle w:val="23"/>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印后工序：圆角模切</w:t>
      </w:r>
    </w:p>
    <w:p>
      <w:pPr>
        <w:pStyle w:val="23"/>
        <w:ind w:left="0" w:leftChars="0" w:firstLine="640" w:firstLineChars="200"/>
        <w:rPr>
          <w:rFonts w:hint="default"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每卷张数：≥1000张。</w:t>
      </w:r>
    </w:p>
    <w:p>
      <w:pPr>
        <w:pStyle w:val="23"/>
        <w:numPr>
          <w:ilvl w:val="0"/>
          <w:numId w:val="2"/>
        </w:numPr>
        <w:ind w:left="0" w:leftChars="0" w:firstLine="640" w:firstLineChars="200"/>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示例图</w:t>
      </w:r>
    </w:p>
    <w:p>
      <w:pPr>
        <w:pStyle w:val="23"/>
        <w:widowControl/>
        <w:numPr>
          <w:ilvl w:val="0"/>
          <w:numId w:val="0"/>
        </w:numPr>
        <w:spacing w:line="348" w:lineRule="auto"/>
        <w:jc w:val="both"/>
        <w:rPr>
          <w:rFonts w:hint="default"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drawing>
          <wp:inline distT="0" distB="0" distL="114300" distR="114300">
            <wp:extent cx="3591560" cy="2484120"/>
            <wp:effectExtent l="0" t="0" r="2540" b="5080"/>
            <wp:docPr id="11" name="图片 11" descr="WXWorkLocal_17756198474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WXWorkLocal_17756198474465"/>
                    <pic:cNvPicPr>
                      <a:picLocks noChangeAspect="1"/>
                    </pic:cNvPicPr>
                  </pic:nvPicPr>
                  <pic:blipFill>
                    <a:blip r:embed="rId9"/>
                    <a:stretch>
                      <a:fillRect/>
                    </a:stretch>
                  </pic:blipFill>
                  <pic:spPr>
                    <a:xfrm>
                      <a:off x="0" y="0"/>
                      <a:ext cx="3591560" cy="2484120"/>
                    </a:xfrm>
                    <a:prstGeom prst="rect">
                      <a:avLst/>
                    </a:prstGeom>
                  </pic:spPr>
                </pic:pic>
              </a:graphicData>
            </a:graphic>
          </wp:inline>
        </w:drawing>
      </w:r>
      <w:r>
        <w:rPr>
          <w:rFonts w:hint="eastAsia" w:ascii="仿宋_GB2312" w:hAnsi="仿宋_GB2312" w:cs="仿宋_GB2312"/>
          <w:color w:val="000000" w:themeColor="text1"/>
          <w:sz w:val="32"/>
          <w:szCs w:val="32"/>
          <w:lang w:val="en-US" w:eastAsia="zh-CN"/>
          <w14:textFill>
            <w14:solidFill>
              <w14:schemeClr w14:val="tx1"/>
            </w14:solidFill>
          </w14:textFill>
        </w:rPr>
        <w:t>校准合格标签</w:t>
      </w:r>
    </w:p>
    <w:p>
      <w:pPr>
        <w:pStyle w:val="23"/>
        <w:widowControl/>
        <w:numPr>
          <w:ilvl w:val="0"/>
          <w:numId w:val="0"/>
        </w:numPr>
        <w:spacing w:line="348" w:lineRule="auto"/>
        <w:jc w:val="both"/>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drawing>
          <wp:inline distT="0" distB="0" distL="114300" distR="114300">
            <wp:extent cx="3522345" cy="2258695"/>
            <wp:effectExtent l="0" t="0" r="8255" b="1905"/>
            <wp:docPr id="12" name="图片 12" descr="WXWorkLocal_17756199065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WXWorkLocal_17756199065706"/>
                    <pic:cNvPicPr>
                      <a:picLocks noChangeAspect="1"/>
                    </pic:cNvPicPr>
                  </pic:nvPicPr>
                  <pic:blipFill>
                    <a:blip r:embed="rId10"/>
                    <a:stretch>
                      <a:fillRect/>
                    </a:stretch>
                  </pic:blipFill>
                  <pic:spPr>
                    <a:xfrm>
                      <a:off x="0" y="0"/>
                      <a:ext cx="3522345" cy="2258695"/>
                    </a:xfrm>
                    <a:prstGeom prst="rect">
                      <a:avLst/>
                    </a:prstGeom>
                  </pic:spPr>
                </pic:pic>
              </a:graphicData>
            </a:graphic>
          </wp:inline>
        </w:drawing>
      </w:r>
      <w:r>
        <w:rPr>
          <w:rFonts w:hint="eastAsia" w:ascii="仿宋_GB2312" w:hAnsi="仿宋_GB2312" w:cs="仿宋_GB2312"/>
          <w:color w:val="000000" w:themeColor="text1"/>
          <w:sz w:val="32"/>
          <w:szCs w:val="32"/>
          <w:lang w:val="en-US" w:eastAsia="zh-CN"/>
          <w14:textFill>
            <w14:solidFill>
              <w14:schemeClr w14:val="tx1"/>
            </w14:solidFill>
          </w14:textFill>
        </w:rPr>
        <w:t>检测合格标签</w:t>
      </w:r>
    </w:p>
    <w:p>
      <w:pPr>
        <w:pStyle w:val="23"/>
        <w:widowControl/>
        <w:numPr>
          <w:ilvl w:val="0"/>
          <w:numId w:val="0"/>
        </w:numPr>
        <w:spacing w:line="348" w:lineRule="auto"/>
        <w:jc w:val="both"/>
        <w:rPr>
          <w:rFonts w:hint="default" w:ascii="仿宋_GB2312" w:hAnsi="仿宋_GB2312" w:cs="仿宋_GB2312"/>
          <w:color w:val="000000" w:themeColor="text1"/>
          <w:sz w:val="32"/>
          <w:szCs w:val="32"/>
          <w:lang w:val="en-US" w:eastAsia="zh-CN"/>
          <w14:textFill>
            <w14:solidFill>
              <w14:schemeClr w14:val="tx1"/>
            </w14:solidFill>
          </w14:textFill>
        </w:rPr>
      </w:pPr>
    </w:p>
    <w:bookmarkEnd w:id="6"/>
    <w:p>
      <w:pPr>
        <w:pStyle w:val="2"/>
        <w:spacing w:before="240" w:line="360" w:lineRule="auto"/>
        <w:ind w:left="0" w:leftChars="0" w:firstLine="0" w:firstLineChars="0"/>
        <w:rPr>
          <w:rFonts w:hint="eastAsia" w:ascii="黑体" w:hAnsi="黑体" w:eastAsia="黑体" w:cs="黑体"/>
          <w:b w:val="0"/>
          <w:bCs w:val="0"/>
          <w:color w:val="000000" w:themeColor="text1"/>
          <w:sz w:val="32"/>
          <w:szCs w:val="32"/>
          <w:lang w:val="en-US" w:eastAsia="zh-CN"/>
          <w14:textFill>
            <w14:solidFill>
              <w14:schemeClr w14:val="tx1"/>
            </w14:solidFill>
          </w14:textFill>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四、报价要求</w:t>
      </w:r>
    </w:p>
    <w:p>
      <w:pPr>
        <w:pStyle w:val="23"/>
        <w:ind w:left="0" w:leftChars="0" w:firstLine="640" w:firstLineChars="200"/>
        <w:rPr>
          <w:rFonts w:hint="default" w:ascii="仿宋_GB2312" w:hAnsi="仿宋_GB2312" w:cs="仿宋_GB2312"/>
          <w:color w:val="000000" w:themeColor="text1"/>
          <w:sz w:val="32"/>
          <w:szCs w:val="32"/>
          <w:lang w:val="en-US" w:eastAsia="zh-CN"/>
          <w14:textFill>
            <w14:solidFill>
              <w14:schemeClr w14:val="tx1"/>
            </w14:solidFill>
          </w14:textFill>
        </w:rPr>
      </w:pPr>
      <w:r>
        <w:rPr>
          <w:rFonts w:hint="default" w:ascii="仿宋_GB2312" w:hAnsi="仿宋_GB2312" w:cs="仿宋_GB2312"/>
          <w:color w:val="000000" w:themeColor="text1"/>
          <w:sz w:val="32"/>
          <w:szCs w:val="32"/>
          <w:lang w:val="en-US" w:eastAsia="zh-CN"/>
          <w14:textFill>
            <w14:solidFill>
              <w14:schemeClr w14:val="tx1"/>
            </w14:solidFill>
          </w14:textFill>
        </w:rPr>
        <w:t>报价方式为总价报价，供应商报价应包含13%开票税、服务费、运输费等全部费用。报价时不得出现漏报的情况，如出现报价漏项的情况所产生的费用由供应商自行承担，敬请供应商在报价时特别注意。</w:t>
      </w:r>
    </w:p>
    <w:p>
      <w:pPr>
        <w:pStyle w:val="2"/>
        <w:spacing w:before="240" w:line="360" w:lineRule="auto"/>
        <w:ind w:left="0" w:leftChars="0" w:firstLine="0" w:firstLineChars="0"/>
        <w:rPr>
          <w:rFonts w:hint="eastAsia" w:ascii="黑体" w:hAnsi="黑体" w:eastAsia="黑体" w:cs="黑体"/>
          <w:b w:val="0"/>
          <w:bCs w:val="0"/>
          <w:color w:val="000000" w:themeColor="text1"/>
          <w:sz w:val="32"/>
          <w:szCs w:val="32"/>
          <w:lang w:val="en-US" w:eastAsia="zh-CN"/>
          <w14:textFill>
            <w14:solidFill>
              <w14:schemeClr w14:val="tx1"/>
            </w14:solidFill>
          </w14:textFill>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五、交货时间及地点</w:t>
      </w:r>
    </w:p>
    <w:p>
      <w:pPr>
        <w:pStyle w:val="23"/>
        <w:ind w:left="0" w:leftChars="0" w:firstLine="640" w:firstLineChars="200"/>
        <w:rPr>
          <w:rFonts w:hint="default" w:ascii="仿宋_GB2312" w:hAnsi="仿宋_GB2312" w:cs="仿宋_GB2312"/>
          <w:b w:val="0"/>
          <w:bCs w:val="0"/>
          <w:color w:val="000000" w:themeColor="text1"/>
          <w:sz w:val="32"/>
          <w:szCs w:val="32"/>
          <w:lang w:val="en-US" w:eastAsia="zh-CN"/>
          <w14:textFill>
            <w14:solidFill>
              <w14:schemeClr w14:val="tx1"/>
            </w14:solidFill>
          </w14:textFill>
        </w:rPr>
      </w:pPr>
      <w:r>
        <w:rPr>
          <w:rFonts w:hint="eastAsia" w:ascii="仿宋_GB2312" w:hAnsi="仿宋_GB2312" w:cs="仿宋_GB2312"/>
          <w:b w:val="0"/>
          <w:bCs w:val="0"/>
          <w:color w:val="000000" w:themeColor="text1"/>
          <w:sz w:val="32"/>
          <w:szCs w:val="32"/>
          <w:lang w:val="en-US" w:eastAsia="zh-CN"/>
          <w14:textFill>
            <w14:solidFill>
              <w14:schemeClr w14:val="tx1"/>
            </w14:solidFill>
          </w14:textFill>
        </w:rPr>
        <w:t>交货时间：收到成交通知书</w:t>
      </w:r>
      <w:bookmarkStart w:id="11" w:name="_GoBack"/>
      <w:bookmarkEnd w:id="11"/>
      <w:r>
        <w:rPr>
          <w:rFonts w:hint="eastAsia" w:ascii="仿宋_GB2312" w:hAnsi="仿宋_GB2312" w:cs="仿宋_GB2312"/>
          <w:b w:val="0"/>
          <w:bCs w:val="0"/>
          <w:color w:val="000000" w:themeColor="text1"/>
          <w:sz w:val="32"/>
          <w:szCs w:val="32"/>
          <w:lang w:val="en-US" w:eastAsia="zh-CN"/>
          <w14:textFill>
            <w14:solidFill>
              <w14:schemeClr w14:val="tx1"/>
            </w14:solidFill>
          </w14:textFill>
        </w:rPr>
        <w:t>后1个月内</w:t>
      </w:r>
    </w:p>
    <w:p>
      <w:pPr>
        <w:pStyle w:val="23"/>
        <w:ind w:left="0" w:leftChars="0" w:firstLine="640" w:firstLineChars="200"/>
        <w:rPr>
          <w:rFonts w:hint="eastAsia" w:ascii="仿宋_GB2312" w:hAnsi="仿宋_GB2312" w:cs="仿宋_GB2312"/>
          <w:b w:val="0"/>
          <w:bCs w:val="0"/>
          <w:color w:val="000000" w:themeColor="text1"/>
          <w:sz w:val="32"/>
          <w:szCs w:val="32"/>
          <w:lang w:val="en-US" w:eastAsia="zh-CN"/>
          <w14:textFill>
            <w14:solidFill>
              <w14:schemeClr w14:val="tx1"/>
            </w14:solidFill>
          </w14:textFill>
        </w:rPr>
      </w:pPr>
      <w:r>
        <w:rPr>
          <w:rFonts w:hint="eastAsia" w:ascii="仿宋_GB2312" w:hAnsi="仿宋_GB2312" w:cs="仿宋_GB2312"/>
          <w:b w:val="0"/>
          <w:bCs w:val="0"/>
          <w:color w:val="000000" w:themeColor="text1"/>
          <w:sz w:val="32"/>
          <w:szCs w:val="32"/>
          <w:lang w:val="en-US" w:eastAsia="zh-CN"/>
          <w14:textFill>
            <w14:solidFill>
              <w14:schemeClr w14:val="tx1"/>
            </w14:solidFill>
          </w14:textFill>
        </w:rPr>
        <w:t>交货地点：云南省昆明市</w:t>
      </w:r>
    </w:p>
    <w:p>
      <w:pPr>
        <w:pStyle w:val="2"/>
        <w:spacing w:before="240" w:line="360" w:lineRule="auto"/>
        <w:ind w:left="0" w:leftChars="0" w:firstLine="0" w:firstLineChars="0"/>
        <w:rPr>
          <w:rFonts w:hint="eastAsia" w:ascii="黑体" w:hAnsi="黑体" w:eastAsia="黑体" w:cs="黑体"/>
          <w:b w:val="0"/>
          <w:bCs w:val="0"/>
          <w:color w:val="000000" w:themeColor="text1"/>
          <w:sz w:val="32"/>
          <w:szCs w:val="32"/>
          <w:lang w:val="en-US" w:eastAsia="zh-CN"/>
          <w14:textFill>
            <w14:solidFill>
              <w14:schemeClr w14:val="tx1"/>
            </w14:solidFill>
          </w14:textFill>
        </w:rPr>
      </w:pPr>
      <w:bookmarkStart w:id="7" w:name="_Toc515578147"/>
      <w:bookmarkStart w:id="8" w:name="_Toc123547900"/>
      <w:bookmarkStart w:id="9" w:name="_Toc245894379"/>
      <w:r>
        <w:rPr>
          <w:rFonts w:hint="eastAsia" w:ascii="黑体" w:hAnsi="黑体" w:eastAsia="黑体" w:cs="黑体"/>
          <w:b w:val="0"/>
          <w:bCs w:val="0"/>
          <w:color w:val="000000" w:themeColor="text1"/>
          <w:sz w:val="32"/>
          <w:szCs w:val="32"/>
          <w:lang w:val="en-US" w:eastAsia="zh-CN"/>
          <w14:textFill>
            <w14:solidFill>
              <w14:schemeClr w14:val="tx1"/>
            </w14:solidFill>
          </w14:textFill>
        </w:rPr>
        <w:t>六、到货验收标准</w:t>
      </w:r>
    </w:p>
    <w:bookmarkEnd w:id="7"/>
    <w:bookmarkEnd w:id="8"/>
    <w:bookmarkEnd w:id="9"/>
    <w:p>
      <w:pPr>
        <w:pStyle w:val="23"/>
        <w:ind w:left="0" w:leftChars="0" w:firstLine="640" w:firstLineChars="200"/>
        <w:rPr>
          <w:rFonts w:hint="default" w:ascii="仿宋_GB2312" w:hAnsi="仿宋_GB2312" w:cs="仿宋_GB2312"/>
          <w:b w:val="0"/>
          <w:bCs w:val="0"/>
          <w:color w:val="000000" w:themeColor="text1"/>
          <w:sz w:val="32"/>
          <w:szCs w:val="32"/>
          <w:lang w:val="en-US" w:eastAsia="zh-CN"/>
          <w14:textFill>
            <w14:solidFill>
              <w14:schemeClr w14:val="tx1"/>
            </w14:solidFill>
          </w14:textFill>
        </w:rPr>
      </w:pPr>
      <w:r>
        <w:rPr>
          <w:rFonts w:hint="eastAsia" w:ascii="仿宋_GB2312" w:hAnsi="仿宋_GB2312" w:cs="仿宋_GB2312"/>
          <w:b w:val="0"/>
          <w:bCs w:val="0"/>
          <w:color w:val="000000" w:themeColor="text1"/>
          <w:sz w:val="32"/>
          <w:szCs w:val="32"/>
          <w:lang w:val="en-US" w:eastAsia="zh-CN"/>
          <w14:textFill>
            <w14:solidFill>
              <w14:schemeClr w14:val="tx1"/>
            </w14:solidFill>
          </w14:textFill>
        </w:rPr>
        <w:t>收货后，由甲方组织人员，根据技术规范要求，在3个工作日完成物资验收工作，并出具验收证明。若验收不合格，甲方有权要求中标供应商退货并承担因退货造成的一切损失。</w:t>
      </w:r>
    </w:p>
    <w:p>
      <w:pPr>
        <w:pStyle w:val="23"/>
        <w:spacing w:line="360" w:lineRule="auto"/>
        <w:ind w:firstLine="480"/>
        <w:rPr>
          <w:rFonts w:hint="eastAsia" w:ascii="宋体" w:hAnsi="宋体" w:eastAsia="宋体" w:cs="宋体"/>
          <w:color w:val="000000" w:themeColor="text1"/>
          <w:sz w:val="28"/>
          <w:szCs w:val="28"/>
          <w14:textFill>
            <w14:solidFill>
              <w14:schemeClr w14:val="tx1"/>
            </w14:solidFill>
          </w14:textFill>
        </w:rPr>
      </w:pPr>
      <w:bookmarkStart w:id="10" w:name="_Toc245894378"/>
    </w:p>
    <w:bookmarkEnd w:id="10"/>
    <w:p>
      <w:pPr>
        <w:pStyle w:val="23"/>
        <w:spacing w:line="360" w:lineRule="auto"/>
        <w:ind w:firstLine="480"/>
        <w:rPr>
          <w:rFonts w:hint="default" w:ascii="宋体" w:hAnsi="宋体" w:eastAsia="宋体" w:cs="宋体"/>
          <w:color w:val="000000" w:themeColor="text1"/>
          <w:sz w:val="28"/>
          <w:szCs w:val="28"/>
          <w:lang w:val="en-US" w:eastAsia="zh-CN"/>
          <w14:textFill>
            <w14:solidFill>
              <w14:schemeClr w14:val="tx1"/>
            </w14:solidFill>
          </w14:textFill>
        </w:rPr>
      </w:pPr>
    </w:p>
    <w:sectPr>
      <w:pgSz w:w="11906" w:h="16838"/>
      <w:pgMar w:top="1134" w:right="1247" w:bottom="1134"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MicrosoftYaHeiRegular-Identity-">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E8E4C9"/>
    <w:multiLevelType w:val="singleLevel"/>
    <w:tmpl w:val="E2E8E4C9"/>
    <w:lvl w:ilvl="0" w:tentative="0">
      <w:start w:val="4"/>
      <w:numFmt w:val="decimal"/>
      <w:suff w:val="nothing"/>
      <w:lvlText w:val="（%1）"/>
      <w:lvlJc w:val="left"/>
    </w:lvl>
  </w:abstractNum>
  <w:abstractNum w:abstractNumId="1">
    <w:nsid w:val="15CA7FC2"/>
    <w:multiLevelType w:val="singleLevel"/>
    <w:tmpl w:val="15CA7FC2"/>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UyMGY1ZDk1MzYyN2ZiMWZmNzhkNTk4ZTgyYmZlMzMifQ=="/>
  </w:docVars>
  <w:rsids>
    <w:rsidRoot w:val="00595E0E"/>
    <w:rsid w:val="00060393"/>
    <w:rsid w:val="00076339"/>
    <w:rsid w:val="0008705B"/>
    <w:rsid w:val="00090DB4"/>
    <w:rsid w:val="000A7CE7"/>
    <w:rsid w:val="000B5253"/>
    <w:rsid w:val="000D4B3F"/>
    <w:rsid w:val="001152F4"/>
    <w:rsid w:val="001560A8"/>
    <w:rsid w:val="00161194"/>
    <w:rsid w:val="001743F9"/>
    <w:rsid w:val="001876BC"/>
    <w:rsid w:val="001A310F"/>
    <w:rsid w:val="001B39AB"/>
    <w:rsid w:val="001B48CA"/>
    <w:rsid w:val="001C687C"/>
    <w:rsid w:val="001E7CFF"/>
    <w:rsid w:val="002256DA"/>
    <w:rsid w:val="00246AA6"/>
    <w:rsid w:val="00256F4E"/>
    <w:rsid w:val="002F3415"/>
    <w:rsid w:val="00325C96"/>
    <w:rsid w:val="003559CE"/>
    <w:rsid w:val="0038025D"/>
    <w:rsid w:val="00387711"/>
    <w:rsid w:val="003A21BA"/>
    <w:rsid w:val="003D54AE"/>
    <w:rsid w:val="003E0085"/>
    <w:rsid w:val="00405D99"/>
    <w:rsid w:val="004333D1"/>
    <w:rsid w:val="004C0ECC"/>
    <w:rsid w:val="004E7CF8"/>
    <w:rsid w:val="005075CE"/>
    <w:rsid w:val="005159BE"/>
    <w:rsid w:val="00550666"/>
    <w:rsid w:val="00551DFF"/>
    <w:rsid w:val="005540A6"/>
    <w:rsid w:val="00557D21"/>
    <w:rsid w:val="00575E01"/>
    <w:rsid w:val="00580D03"/>
    <w:rsid w:val="00595E0E"/>
    <w:rsid w:val="005A0CA6"/>
    <w:rsid w:val="005B6B2E"/>
    <w:rsid w:val="005C2B8D"/>
    <w:rsid w:val="005E0CE8"/>
    <w:rsid w:val="00610A6D"/>
    <w:rsid w:val="00623A0F"/>
    <w:rsid w:val="006245ED"/>
    <w:rsid w:val="00652E43"/>
    <w:rsid w:val="0065758B"/>
    <w:rsid w:val="0068321C"/>
    <w:rsid w:val="00683A51"/>
    <w:rsid w:val="00685FF9"/>
    <w:rsid w:val="006960CE"/>
    <w:rsid w:val="006E271F"/>
    <w:rsid w:val="006F2925"/>
    <w:rsid w:val="00701F81"/>
    <w:rsid w:val="0073337E"/>
    <w:rsid w:val="00734B66"/>
    <w:rsid w:val="00735250"/>
    <w:rsid w:val="00753C03"/>
    <w:rsid w:val="007A07B8"/>
    <w:rsid w:val="007A3D49"/>
    <w:rsid w:val="007A5EF7"/>
    <w:rsid w:val="007C1644"/>
    <w:rsid w:val="007E0F6C"/>
    <w:rsid w:val="00803442"/>
    <w:rsid w:val="008306D3"/>
    <w:rsid w:val="00841118"/>
    <w:rsid w:val="008426D9"/>
    <w:rsid w:val="0085206C"/>
    <w:rsid w:val="0085628B"/>
    <w:rsid w:val="008942F0"/>
    <w:rsid w:val="00897AD4"/>
    <w:rsid w:val="008B1500"/>
    <w:rsid w:val="008F0CEE"/>
    <w:rsid w:val="00934DE3"/>
    <w:rsid w:val="009416F4"/>
    <w:rsid w:val="009445B7"/>
    <w:rsid w:val="009536DA"/>
    <w:rsid w:val="00956459"/>
    <w:rsid w:val="00956593"/>
    <w:rsid w:val="00970C09"/>
    <w:rsid w:val="009B0558"/>
    <w:rsid w:val="009C3C96"/>
    <w:rsid w:val="009E4E6E"/>
    <w:rsid w:val="009F3794"/>
    <w:rsid w:val="00A16614"/>
    <w:rsid w:val="00A46896"/>
    <w:rsid w:val="00A66E85"/>
    <w:rsid w:val="00AA7AFD"/>
    <w:rsid w:val="00AE26D4"/>
    <w:rsid w:val="00B33A62"/>
    <w:rsid w:val="00B34337"/>
    <w:rsid w:val="00B648C9"/>
    <w:rsid w:val="00B8017C"/>
    <w:rsid w:val="00B86801"/>
    <w:rsid w:val="00BD58FC"/>
    <w:rsid w:val="00BF26C7"/>
    <w:rsid w:val="00BF75BE"/>
    <w:rsid w:val="00C131A4"/>
    <w:rsid w:val="00C272A4"/>
    <w:rsid w:val="00C3297A"/>
    <w:rsid w:val="00C5789B"/>
    <w:rsid w:val="00C757DA"/>
    <w:rsid w:val="00C852A1"/>
    <w:rsid w:val="00CB52F6"/>
    <w:rsid w:val="00CD6FC8"/>
    <w:rsid w:val="00CF6C1F"/>
    <w:rsid w:val="00D229A2"/>
    <w:rsid w:val="00D37D53"/>
    <w:rsid w:val="00D8220E"/>
    <w:rsid w:val="00D853EF"/>
    <w:rsid w:val="00DC6DAD"/>
    <w:rsid w:val="00DD4A6C"/>
    <w:rsid w:val="00DE361B"/>
    <w:rsid w:val="00E05629"/>
    <w:rsid w:val="00E2064D"/>
    <w:rsid w:val="00E20E8B"/>
    <w:rsid w:val="00E414C0"/>
    <w:rsid w:val="00E543C2"/>
    <w:rsid w:val="00E77577"/>
    <w:rsid w:val="00EB15F3"/>
    <w:rsid w:val="00EB6E8D"/>
    <w:rsid w:val="00EC476C"/>
    <w:rsid w:val="00ED2D5D"/>
    <w:rsid w:val="00EE6D03"/>
    <w:rsid w:val="00F60ECA"/>
    <w:rsid w:val="00F83C19"/>
    <w:rsid w:val="00FA63A4"/>
    <w:rsid w:val="00FC2D62"/>
    <w:rsid w:val="00FC61DE"/>
    <w:rsid w:val="0114239A"/>
    <w:rsid w:val="035100CC"/>
    <w:rsid w:val="046C0B51"/>
    <w:rsid w:val="05164BE7"/>
    <w:rsid w:val="0D1C70C1"/>
    <w:rsid w:val="11811943"/>
    <w:rsid w:val="125E1AE4"/>
    <w:rsid w:val="14350C4D"/>
    <w:rsid w:val="167F1D76"/>
    <w:rsid w:val="21E72D37"/>
    <w:rsid w:val="2363679C"/>
    <w:rsid w:val="261E7C99"/>
    <w:rsid w:val="268D6C41"/>
    <w:rsid w:val="27080E26"/>
    <w:rsid w:val="2D660F0B"/>
    <w:rsid w:val="2E595A0D"/>
    <w:rsid w:val="2E5D0776"/>
    <w:rsid w:val="33821237"/>
    <w:rsid w:val="36BA35DC"/>
    <w:rsid w:val="3A41388A"/>
    <w:rsid w:val="41291B32"/>
    <w:rsid w:val="49023DFD"/>
    <w:rsid w:val="49DC1E54"/>
    <w:rsid w:val="4C1B7B78"/>
    <w:rsid w:val="519732DF"/>
    <w:rsid w:val="5869692E"/>
    <w:rsid w:val="59587BE2"/>
    <w:rsid w:val="5AEB448D"/>
    <w:rsid w:val="62FD1640"/>
    <w:rsid w:val="64237073"/>
    <w:rsid w:val="64DF4583"/>
    <w:rsid w:val="681E6B4B"/>
    <w:rsid w:val="6A1B2D1C"/>
    <w:rsid w:val="6BD60FF8"/>
    <w:rsid w:val="6BEC594F"/>
    <w:rsid w:val="6C75441F"/>
    <w:rsid w:val="6F697FE0"/>
    <w:rsid w:val="6F8264D1"/>
    <w:rsid w:val="6FA36659"/>
    <w:rsid w:val="71661079"/>
    <w:rsid w:val="71A608BB"/>
    <w:rsid w:val="71E74F9A"/>
    <w:rsid w:val="72195A80"/>
    <w:rsid w:val="76A364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widowControl/>
      <w:overflowPunct w:val="0"/>
      <w:autoSpaceDE w:val="0"/>
      <w:autoSpaceDN w:val="0"/>
      <w:adjustRightInd w:val="0"/>
      <w:spacing w:line="480" w:lineRule="auto"/>
      <w:ind w:firstLine="420"/>
      <w:jc w:val="left"/>
      <w:textAlignment w:val="baseline"/>
      <w:outlineLvl w:val="0"/>
    </w:pPr>
    <w:rPr>
      <w:rFonts w:ascii="汉仪大宋简" w:eastAsia="汉仪大宋简"/>
      <w:kern w:val="28"/>
      <w:sz w:val="22"/>
      <w:szCs w:val="26"/>
    </w:rPr>
  </w:style>
  <w:style w:type="paragraph" w:styleId="3">
    <w:name w:val="heading 2"/>
    <w:basedOn w:val="1"/>
    <w:next w:val="1"/>
    <w:link w:val="1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0"/>
    <w:semiHidden/>
    <w:unhideWhenUsed/>
    <w:qFormat/>
    <w:uiPriority w:val="99"/>
    <w:pPr>
      <w:jc w:val="left"/>
    </w:pPr>
  </w:style>
  <w:style w:type="paragraph" w:styleId="5">
    <w:name w:val="Body Text Indent"/>
    <w:basedOn w:val="1"/>
    <w:qFormat/>
    <w:uiPriority w:val="0"/>
    <w:pPr>
      <w:ind w:left="480"/>
    </w:pPr>
    <w:rPr>
      <w:sz w:val="24"/>
    </w:rPr>
  </w:style>
  <w:style w:type="paragraph" w:styleId="6">
    <w:name w:val="Balloon Text"/>
    <w:basedOn w:val="1"/>
    <w:link w:val="22"/>
    <w:semiHidden/>
    <w:unhideWhenUsed/>
    <w:qFormat/>
    <w:uiPriority w:val="99"/>
    <w:rPr>
      <w:sz w:val="18"/>
      <w:szCs w:val="18"/>
    </w:rPr>
  </w:style>
  <w:style w:type="paragraph" w:styleId="7">
    <w:name w:val="footer"/>
    <w:basedOn w:val="1"/>
    <w:link w:val="16"/>
    <w:unhideWhenUsed/>
    <w:qFormat/>
    <w:uiPriority w:val="99"/>
    <w:pPr>
      <w:tabs>
        <w:tab w:val="center" w:pos="4153"/>
        <w:tab w:val="right" w:pos="8306"/>
      </w:tabs>
      <w:snapToGrid w:val="0"/>
      <w:jc w:val="left"/>
    </w:pPr>
    <w:rPr>
      <w:sz w:val="18"/>
      <w:szCs w:val="18"/>
    </w:rPr>
  </w:style>
  <w:style w:type="paragraph" w:styleId="8">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itle"/>
    <w:basedOn w:val="1"/>
    <w:next w:val="1"/>
    <w:link w:val="18"/>
    <w:qFormat/>
    <w:uiPriority w:val="10"/>
    <w:pPr>
      <w:spacing w:before="240" w:after="60"/>
      <w:jc w:val="center"/>
      <w:outlineLvl w:val="0"/>
    </w:pPr>
    <w:rPr>
      <w:rFonts w:eastAsia="宋体" w:asciiTheme="majorHAnsi" w:hAnsiTheme="majorHAnsi" w:cstheme="majorBidi"/>
      <w:b/>
      <w:bCs/>
      <w:sz w:val="32"/>
      <w:szCs w:val="32"/>
    </w:rPr>
  </w:style>
  <w:style w:type="paragraph" w:styleId="10">
    <w:name w:val="annotation subject"/>
    <w:basedOn w:val="4"/>
    <w:next w:val="4"/>
    <w:link w:val="21"/>
    <w:semiHidden/>
    <w:unhideWhenUsed/>
    <w:qFormat/>
    <w:uiPriority w:val="99"/>
    <w:rPr>
      <w:b/>
      <w:bCs/>
    </w:rPr>
  </w:style>
  <w:style w:type="table" w:styleId="12">
    <w:name w:val="Table Grid"/>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annotation reference"/>
    <w:basedOn w:val="13"/>
    <w:semiHidden/>
    <w:unhideWhenUsed/>
    <w:qFormat/>
    <w:uiPriority w:val="99"/>
    <w:rPr>
      <w:sz w:val="21"/>
      <w:szCs w:val="21"/>
    </w:rPr>
  </w:style>
  <w:style w:type="character" w:customStyle="1" w:styleId="15">
    <w:name w:val="页眉 Char"/>
    <w:basedOn w:val="13"/>
    <w:link w:val="8"/>
    <w:qFormat/>
    <w:uiPriority w:val="99"/>
    <w:rPr>
      <w:sz w:val="18"/>
      <w:szCs w:val="18"/>
    </w:rPr>
  </w:style>
  <w:style w:type="character" w:customStyle="1" w:styleId="16">
    <w:name w:val="页脚 Char"/>
    <w:basedOn w:val="13"/>
    <w:link w:val="7"/>
    <w:qFormat/>
    <w:uiPriority w:val="99"/>
    <w:rPr>
      <w:sz w:val="18"/>
      <w:szCs w:val="18"/>
    </w:rPr>
  </w:style>
  <w:style w:type="paragraph" w:styleId="17">
    <w:name w:val="List Paragraph"/>
    <w:basedOn w:val="1"/>
    <w:qFormat/>
    <w:uiPriority w:val="34"/>
    <w:pPr>
      <w:ind w:firstLine="420" w:firstLineChars="200"/>
    </w:pPr>
  </w:style>
  <w:style w:type="character" w:customStyle="1" w:styleId="18">
    <w:name w:val="标题 Char"/>
    <w:basedOn w:val="13"/>
    <w:link w:val="9"/>
    <w:qFormat/>
    <w:uiPriority w:val="10"/>
    <w:rPr>
      <w:rFonts w:eastAsia="宋体" w:asciiTheme="majorHAnsi" w:hAnsiTheme="majorHAnsi" w:cstheme="majorBidi"/>
      <w:b/>
      <w:bCs/>
      <w:sz w:val="32"/>
      <w:szCs w:val="32"/>
    </w:rPr>
  </w:style>
  <w:style w:type="character" w:customStyle="1" w:styleId="19">
    <w:name w:val="标题 2 Char"/>
    <w:basedOn w:val="13"/>
    <w:link w:val="3"/>
    <w:qFormat/>
    <w:uiPriority w:val="9"/>
    <w:rPr>
      <w:rFonts w:asciiTheme="majorHAnsi" w:hAnsiTheme="majorHAnsi" w:eastAsiaTheme="majorEastAsia" w:cstheme="majorBidi"/>
      <w:b/>
      <w:bCs/>
      <w:sz w:val="32"/>
      <w:szCs w:val="32"/>
    </w:rPr>
  </w:style>
  <w:style w:type="character" w:customStyle="1" w:styleId="20">
    <w:name w:val="批注文字 Char"/>
    <w:basedOn w:val="13"/>
    <w:link w:val="4"/>
    <w:semiHidden/>
    <w:qFormat/>
    <w:uiPriority w:val="99"/>
  </w:style>
  <w:style w:type="character" w:customStyle="1" w:styleId="21">
    <w:name w:val="批注主题 Char"/>
    <w:basedOn w:val="20"/>
    <w:link w:val="10"/>
    <w:semiHidden/>
    <w:qFormat/>
    <w:uiPriority w:val="99"/>
    <w:rPr>
      <w:b/>
      <w:bCs/>
    </w:rPr>
  </w:style>
  <w:style w:type="character" w:customStyle="1" w:styleId="22">
    <w:name w:val="批注框文本 Char"/>
    <w:basedOn w:val="13"/>
    <w:link w:val="6"/>
    <w:semiHidden/>
    <w:qFormat/>
    <w:uiPriority w:val="99"/>
    <w:rPr>
      <w:sz w:val="18"/>
      <w:szCs w:val="18"/>
    </w:rPr>
  </w:style>
  <w:style w:type="paragraph" w:customStyle="1" w:styleId="23">
    <w:name w:val="Char"/>
    <w:basedOn w:val="1"/>
    <w:qFormat/>
    <w:uiPriority w:val="0"/>
    <w:pPr>
      <w:widowControl/>
      <w:spacing w:line="348" w:lineRule="auto"/>
      <w:ind w:firstLine="560" w:firstLineChars="200"/>
    </w:pPr>
    <w:rPr>
      <w:rFonts w:ascii="Times New Roman" w:hAnsi="Times New Roman" w:eastAsia="仿宋_GB2312"/>
      <w:sz w:val="28"/>
    </w:rPr>
  </w:style>
  <w:style w:type="character" w:customStyle="1" w:styleId="24">
    <w:name w:val="fontstyle01"/>
    <w:basedOn w:val="13"/>
    <w:qFormat/>
    <w:uiPriority w:val="0"/>
    <w:rPr>
      <w:rFonts w:ascii="MicrosoftYaHeiRegular-Identity-" w:hAnsi="MicrosoftYaHeiRegular-Identity-" w:eastAsia="MicrosoftYaHeiRegular-Identity-" w:cs="MicrosoftYaHeiRegular-Identity-"/>
      <w:color w:val="E60013"/>
      <w:sz w:val="26"/>
      <w:szCs w:val="26"/>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jpe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1826</Words>
  <Characters>2025</Characters>
  <Lines>15</Lines>
  <Paragraphs>4</Paragraphs>
  <TotalTime>221</TotalTime>
  <ScaleCrop>false</ScaleCrop>
  <LinksUpToDate>false</LinksUpToDate>
  <CharactersWithSpaces>2049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2019-03-28T01:28:00Z</dcterms:created>
  <dc:creator>苏州华电盛霞</dc:creator>
  <cp:lastModifiedBy>宋菡杨</cp:lastModifiedBy>
  <dcterms:modified xsi:type="dcterms:W3CDTF">2026-04-15T07:16:15Z</dcterms:modified>
  <cp:revision>129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2471B7B613254DA29A29A2E79CE846FE</vt:lpwstr>
  </property>
  <property fmtid="{D5CDD505-2E9C-101B-9397-08002B2CF9AE}" pid="4" name="KSOTemplateDocerSaveRecord">
    <vt:lpwstr>eyJoZGlkIjoiYTRjNjYyMjA3YzUyYmRjMTBkMGY0ZDllNDY5NDk2NzYiLCJ1c2VySWQiOiI0MjY1NDUyODUifQ==</vt:lpwstr>
  </property>
</Properties>
</file>