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</w:pPr>
      <w:r>
        <w:rPr>
          <w:rFonts w:hint="eastAsia"/>
        </w:rPr>
        <w:t>技术规范书</w:t>
      </w:r>
    </w:p>
    <w:p>
      <w:pPr>
        <w:pStyle w:val="2"/>
        <w:rPr>
          <w:rFonts w:ascii="仿宋" w:hAnsi="仿宋" w:eastAsia="仿宋" w:cs="仿宋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项目概况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</w:rPr>
        <w:t>本项目为南方电网调峰调频发电有限公司储能科研院</w:t>
      </w:r>
      <w:bookmarkStart w:id="2" w:name="_GoBack"/>
      <w:r>
        <w:rPr>
          <w:rFonts w:hint="eastAsia"/>
          <w:sz w:val="32"/>
          <w:szCs w:val="32"/>
          <w:lang w:val="en-US" w:eastAsia="zh-CN"/>
        </w:rPr>
        <w:t>国家标准化指导性技术文件《抽水蓄能双馈变速发电电动机变压器组继电保护技术导则》组织审查报批技术服务</w:t>
      </w:r>
      <w:bookmarkEnd w:id="2"/>
      <w:r>
        <w:rPr>
          <w:rFonts w:hint="eastAsia"/>
          <w:sz w:val="32"/>
          <w:szCs w:val="32"/>
          <w:lang w:val="en-US" w:eastAsia="zh-CN"/>
        </w:rPr>
        <w:t>。目前《抽水蓄能双馈变速发电电动机变压器组继电保护技术导则》已完成编制工作，内部小组讨论稿已审核定稿，现需委托具备相应资质和经验的单位，严格按照国家标准化管理委员会相关规定，完成后续征求意见、送审、审查、报批全流程工作，最终形成符合要求的报批稿，取得正式批复并完成备案。</w:t>
      </w:r>
    </w:p>
    <w:p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二、</w:t>
      </w:r>
      <w:bookmarkStart w:id="0" w:name="OLE_LINK1"/>
      <w:bookmarkStart w:id="1" w:name="OLE_LINK2"/>
      <w:r>
        <w:rPr>
          <w:rFonts w:hint="eastAsia"/>
          <w:b/>
          <w:bCs/>
          <w:sz w:val="32"/>
          <w:szCs w:val="32"/>
        </w:rPr>
        <w:t>采购内容</w:t>
      </w:r>
      <w:bookmarkEnd w:id="0"/>
      <w:bookmarkEnd w:id="1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国家标准化指导性技术文件《抽水蓄能双馈变速发电电动机变压器组继电保护技术导则》从小组讨论稿至最终报批备案的全流程技术服务</w:t>
      </w:r>
      <w:r>
        <w:rPr>
          <w:rFonts w:hint="eastAsia"/>
          <w:sz w:val="32"/>
          <w:szCs w:val="32"/>
          <w:lang w:val="en-US" w:eastAsia="zh-CN"/>
        </w:rPr>
        <w:t>。</w:t>
      </w:r>
    </w:p>
    <w:p>
      <w:pPr>
        <w:pStyle w:val="7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三、技术规范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为保证本项目的所有服务及时、高效，在收到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甲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方的合同后，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乙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方需要在三周内</w:t>
      </w:r>
      <w:r>
        <w:rPr>
          <w:rFonts w:hint="default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组织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开展</w:t>
      </w:r>
      <w:r>
        <w:rPr>
          <w:rFonts w:hint="default"/>
          <w:sz w:val="32"/>
          <w:szCs w:val="32"/>
          <w:lang w:val="en-US" w:eastAsia="zh-CN"/>
        </w:rPr>
        <w:t>国家标准化指导性技术文件</w:t>
      </w:r>
      <w:r>
        <w:rPr>
          <w:rFonts w:hint="default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《抽水蓄能双馈变速发电电动机变压器组继电保护技术导则》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讨论稿</w:t>
      </w:r>
      <w:r>
        <w:rPr>
          <w:rFonts w:hint="default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征求意见、送审、形式审查、技术审查、报批等相关工作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，并由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甲</w:t>
      </w:r>
      <w:r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方确认。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/>
          <w:sz w:val="32"/>
          <w:szCs w:val="32"/>
          <w:lang w:val="en-US" w:eastAsia="zh-CN"/>
        </w:rPr>
        <w:t>按国标委及行业要求规范开展各环节工作，严控征求意见范围，组织完成意见梳理、文本修改、专家评审、材料报审等工作，全程跟进审批进度</w:t>
      </w:r>
      <w:r>
        <w:rPr>
          <w:rFonts w:hint="eastAsia"/>
          <w:sz w:val="32"/>
          <w:szCs w:val="32"/>
          <w:lang w:val="en-US" w:eastAsia="zh-CN"/>
        </w:rPr>
        <w:t>，</w:t>
      </w:r>
      <w:r>
        <w:rPr>
          <w:rFonts w:hint="default"/>
          <w:sz w:val="32"/>
          <w:szCs w:val="32"/>
          <w:lang w:val="en-US" w:eastAsia="zh-CN"/>
        </w:rPr>
        <w:t>确保全流程合规高效推进</w:t>
      </w:r>
      <w:r>
        <w:rPr>
          <w:rFonts w:hint="eastAsia"/>
          <w:sz w:val="32"/>
          <w:szCs w:val="32"/>
          <w:lang w:val="en-US" w:eastAsia="zh-CN"/>
        </w:rPr>
        <w:t>，</w:t>
      </w:r>
      <w:r>
        <w:rPr>
          <w:rFonts w:hint="default"/>
          <w:sz w:val="32"/>
          <w:szCs w:val="32"/>
          <w:lang w:val="en-US" w:eastAsia="zh-CN"/>
        </w:rPr>
        <w:t>按照工作节点同步提交审查纪要、报批材料等纸质版和电子版</w:t>
      </w:r>
      <w:r>
        <w:rPr>
          <w:rFonts w:hint="eastAsia"/>
          <w:sz w:val="32"/>
          <w:szCs w:val="32"/>
          <w:lang w:val="en-US" w:eastAsia="zh-CN"/>
        </w:rPr>
        <w:t>文件</w:t>
      </w:r>
      <w:r>
        <w:rPr>
          <w:rFonts w:hint="default"/>
          <w:sz w:val="32"/>
          <w:szCs w:val="32"/>
          <w:lang w:val="en-US" w:eastAsia="zh-CN"/>
        </w:rPr>
        <w:t>。</w:t>
      </w:r>
    </w:p>
    <w:tbl>
      <w:tblPr>
        <w:tblStyle w:val="9"/>
        <w:tblW w:w="75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4"/>
        <w:gridCol w:w="4256"/>
        <w:gridCol w:w="25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tblHeader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工作内容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完成时限（合同签订后）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完成内部征求意见及意见汇总处理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30天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完成送审稿编制及内部初审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45天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完成形式审查及问题整改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完成技术审查及整改完善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75天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完成全部报批材料报送、力争取得正式批复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90天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top"/>
              <w:rPr>
                <w:sz w:val="20"/>
                <w:szCs w:val="20"/>
              </w:rPr>
            </w:pPr>
          </w:p>
        </w:tc>
      </w:tr>
    </w:tbl>
    <w:p>
      <w:pPr>
        <w:pStyle w:val="2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3906F0"/>
    <w:multiLevelType w:val="singleLevel"/>
    <w:tmpl w:val="983906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185EB19"/>
    <w:multiLevelType w:val="multilevel"/>
    <w:tmpl w:val="1185EB19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E5NjQ3NGI2MDA1N2VjMjZmM2JmZTRiNDk0ODUzN2EifQ=="/>
  </w:docVars>
  <w:rsids>
    <w:rsidRoot w:val="00F604ED"/>
    <w:rsid w:val="000F6D31"/>
    <w:rsid w:val="00104790"/>
    <w:rsid w:val="00264CBF"/>
    <w:rsid w:val="00502277"/>
    <w:rsid w:val="00650F93"/>
    <w:rsid w:val="00AC69CF"/>
    <w:rsid w:val="00D02200"/>
    <w:rsid w:val="00F604ED"/>
    <w:rsid w:val="00F65BE1"/>
    <w:rsid w:val="0AAD70A1"/>
    <w:rsid w:val="0B8725B8"/>
    <w:rsid w:val="0F100578"/>
    <w:rsid w:val="119D69AE"/>
    <w:rsid w:val="123A7333"/>
    <w:rsid w:val="16CB5219"/>
    <w:rsid w:val="22670481"/>
    <w:rsid w:val="28E772AD"/>
    <w:rsid w:val="2C401FDA"/>
    <w:rsid w:val="4A653589"/>
    <w:rsid w:val="5178555D"/>
    <w:rsid w:val="53A7075A"/>
    <w:rsid w:val="5F924BAA"/>
    <w:rsid w:val="69A517F4"/>
    <w:rsid w:val="6F4F0ECD"/>
    <w:rsid w:val="7A1B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6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99"/>
    <w:pPr>
      <w:overflowPunct w:val="0"/>
      <w:autoSpaceDE w:val="0"/>
      <w:autoSpaceDN w:val="0"/>
      <w:adjustRightInd w:val="0"/>
      <w:textAlignment w:val="baseline"/>
    </w:pPr>
    <w:rPr>
      <w:kern w:val="28"/>
    </w:r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Title"/>
    <w:basedOn w:val="1"/>
    <w:next w:val="1"/>
    <w:qFormat/>
    <w:uiPriority w:val="10"/>
    <w:pPr>
      <w:jc w:val="center"/>
    </w:pPr>
    <w:rPr>
      <w:rFonts w:ascii="宋体"/>
      <w:b/>
      <w:kern w:val="0"/>
      <w:sz w:val="36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609</Words>
  <Characters>614</Characters>
  <Lines>2</Lines>
  <Paragraphs>1</Paragraphs>
  <TotalTime>14</TotalTime>
  <ScaleCrop>false</ScaleCrop>
  <LinksUpToDate>false</LinksUpToDate>
  <CharactersWithSpaces>614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2024-12-30T07:43:00Z</dcterms:created>
  <dc:creator>lenovo</dc:creator>
  <cp:lastModifiedBy>pgcadmin</cp:lastModifiedBy>
  <dcterms:modified xsi:type="dcterms:W3CDTF">2026-03-24T07:01:51Z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CDD198DEAE24452CB754C0FC1D18A58C_12</vt:lpwstr>
  </property>
  <property fmtid="{D5CDD505-2E9C-101B-9397-08002B2CF9AE}" pid="4" name="KSOTemplateDocerSaveRecord">
    <vt:lpwstr>eyJoZGlkIjoiZjgyNWU5ZDdlMDQwMzA2ZjI2OGRlMDkyOThhNzY5Y2QiLCJ1c2VySWQiOiIyNzI5NjA3MjAifQ==</vt:lpwstr>
  </property>
</Properties>
</file>