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110千伏怡景输变电工程、湖石输变电工程（电气分册）监理</w:t>
      </w:r>
    </w:p>
    <w:p>
      <w:pPr>
        <w:pStyle w:val="2"/>
        <w:jc w:val="center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报价汇总表</w:t>
      </w:r>
    </w:p>
    <w:p>
      <w:pPr>
        <w:pStyle w:val="2"/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2460"/>
        <w:gridCol w:w="1666"/>
        <w:gridCol w:w="1133"/>
        <w:gridCol w:w="1710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8" w:hRule="atLeast"/>
          <w:jc w:val="center"/>
        </w:trPr>
        <w:tc>
          <w:tcPr>
            <w:tcW w:w="92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序号</w:t>
            </w:r>
          </w:p>
        </w:tc>
        <w:tc>
          <w:tcPr>
            <w:tcW w:w="24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费用名称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最高投标限价(元)</w:t>
            </w:r>
          </w:p>
        </w:tc>
        <w:tc>
          <w:tcPr>
            <w:tcW w:w="113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/>
                <w:b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投标下浮率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bidi="ar"/>
              </w:rPr>
              <w:t>投标报价</w:t>
            </w:r>
            <w:r>
              <w:rPr>
                <w:rFonts w:hint="eastAsia" w:ascii="宋体" w:hAnsi="宋体"/>
                <w:color w:val="auto"/>
                <w:highlight w:val="none"/>
              </w:rPr>
              <w:t>(元)</w:t>
            </w:r>
          </w:p>
        </w:tc>
        <w:tc>
          <w:tcPr>
            <w:tcW w:w="124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92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highlight w:val="none"/>
                <w:lang w:val="en-US" w:eastAsia="zh-CN"/>
              </w:rPr>
              <w:t>1</w:t>
            </w:r>
          </w:p>
        </w:tc>
        <w:tc>
          <w:tcPr>
            <w:tcW w:w="2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110千伏怡景输变电工程（不含变电站土建部分）监理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968315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71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92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default" w:ascii="宋体" w:hAnsi="宋体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2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Ansi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110千伏湖石输变电工程（电气分册）监理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942738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1133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92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2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tabs>
                <w:tab w:val="left" w:pos="900"/>
              </w:tabs>
              <w:snapToGrid w:val="0"/>
              <w:spacing w:before="60" w:after="120"/>
              <w:ind w:right="-24"/>
              <w:jc w:val="left"/>
              <w:rPr>
                <w:rFonts w:hint="default" w:hAnsi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hAnsi="宋体" w:cs="Times New Roman"/>
                <w:b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合计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1911054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133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>
      <w:pPr>
        <w:pStyle w:val="2"/>
      </w:pPr>
    </w:p>
    <w:p>
      <w:pPr>
        <w:rPr>
          <w:rFonts w:hint="eastAsia" w:hAnsi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hAnsi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hAnsi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1、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>110千伏怡景输变电工程（不含变电站土建部分）监理</w:t>
      </w:r>
    </w:p>
    <w:p>
      <w:pPr>
        <w:pStyle w:val="2"/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tbl>
      <w:tblPr>
        <w:tblStyle w:val="8"/>
        <w:tblW w:w="5000" w:type="pct"/>
        <w:jc w:val="center"/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"/>
        <w:gridCol w:w="4705"/>
        <w:gridCol w:w="1470"/>
        <w:gridCol w:w="1005"/>
        <w:gridCol w:w="1207"/>
        <w:gridCol w:w="784"/>
      </w:tblGrid>
      <w:tr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tblHeader/>
          <w:jc w:val="center"/>
        </w:trPr>
        <w:tc>
          <w:tcPr>
            <w:tcW w:w="99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基建监理报价表</w:t>
            </w:r>
          </w:p>
        </w:tc>
      </w:tr>
      <w:tr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tblHeader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  <w:t>工程或费用名称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最高投标限价（元）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投标下浮率（%）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投标报价（元）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备注</w:t>
            </w:r>
          </w:p>
        </w:tc>
      </w:tr>
      <w:tr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变电工程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388587.96</w:t>
            </w:r>
          </w:p>
        </w:tc>
        <w:tc>
          <w:tcPr>
            <w:tcW w:w="10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%</w:t>
            </w:r>
            <w:bookmarkStart w:id="0" w:name="_GoBack"/>
            <w:bookmarkEnd w:id="0"/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110千伏怡景变电站工程（电气分册）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362018.95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对侧员热站扩建110千伏间隔扩建工程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15127.54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对侧东城站扩建110千伏间隔扩建工程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11441.47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线路工程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547312.24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110千伏员热至怡景单回电缆线路工程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469973.00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怡景站双回T接110千伏潭城线电缆线路工程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41355.83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东城#1变改T至110千伏员热至怡景单回电缆线路工程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35983.41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配套通信工程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32415.50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110千伏怡景变电站站内通信工程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21764.66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110千伏员热至怡景单回电缆线路配套通信工程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8012.61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怡景站双回T接110千伏潭城线电缆线路配套通信工程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2638.23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  计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968315.70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</w:tbl>
    <w:p>
      <w:pPr>
        <w:pStyle w:val="2"/>
      </w:pPr>
    </w:p>
    <w:p>
      <w:pPr>
        <w:pStyle w:val="2"/>
      </w:pPr>
    </w:p>
    <w:p>
      <w:pPr>
        <w:pStyle w:val="2"/>
      </w:pPr>
    </w:p>
    <w:p>
      <w:pP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hAnsi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2、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>110千伏湖石输变电工程（电气分册）监理</w:t>
      </w:r>
    </w:p>
    <w:p>
      <w:pPr>
        <w:pStyle w:val="2"/>
        <w:rPr>
          <w:rFonts w:hint="eastAsia"/>
          <w:lang w:val="en-US" w:eastAsia="zh-CN"/>
        </w:rPr>
      </w:pPr>
    </w:p>
    <w:tbl>
      <w:tblPr>
        <w:tblStyle w:val="8"/>
        <w:tblpPr w:leftFromText="180" w:rightFromText="180" w:vertAnchor="text" w:horzAnchor="page" w:tblpX="1352" w:tblpY="65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3219"/>
        <w:gridCol w:w="2031"/>
        <w:gridCol w:w="1316"/>
        <w:gridCol w:w="1557"/>
        <w:gridCol w:w="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5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序号</w:t>
            </w:r>
          </w:p>
        </w:tc>
        <w:tc>
          <w:tcPr>
            <w:tcW w:w="32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  <w:t>工程或费用名称</w:t>
            </w:r>
          </w:p>
        </w:tc>
        <w:tc>
          <w:tcPr>
            <w:tcW w:w="2031" w:type="dxa"/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最高投标限价(元)</w:t>
            </w:r>
          </w:p>
        </w:tc>
        <w:tc>
          <w:tcPr>
            <w:tcW w:w="131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/>
                <w:b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投标下浮率</w:t>
            </w:r>
          </w:p>
        </w:tc>
        <w:tc>
          <w:tcPr>
            <w:tcW w:w="15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bidi="ar"/>
              </w:rPr>
              <w:t>投标报价</w:t>
            </w:r>
            <w:r>
              <w:rPr>
                <w:rFonts w:hint="eastAsia" w:ascii="宋体" w:hAnsi="宋体"/>
                <w:color w:val="auto"/>
                <w:highlight w:val="none"/>
              </w:rPr>
              <w:t>(元)</w:t>
            </w:r>
          </w:p>
        </w:tc>
        <w:tc>
          <w:tcPr>
            <w:tcW w:w="77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bidi="ar"/>
              </w:rPr>
              <w:t>一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highlight w:val="none"/>
                <w:lang w:bidi="ar"/>
              </w:rPr>
              <w:t>变电工程</w:t>
            </w:r>
          </w:p>
        </w:tc>
        <w:tc>
          <w:tcPr>
            <w:tcW w:w="20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440510.48 </w:t>
            </w:r>
          </w:p>
        </w:tc>
        <w:tc>
          <w:tcPr>
            <w:tcW w:w="1316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55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Ansi="宋体"/>
                <w:color w:val="auto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110kV湖石变电站工程（电气分册）</w:t>
            </w:r>
          </w:p>
        </w:tc>
        <w:tc>
          <w:tcPr>
            <w:tcW w:w="20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421775.27 </w:t>
            </w:r>
          </w:p>
        </w:tc>
        <w:tc>
          <w:tcPr>
            <w:tcW w:w="1316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Ansi="宋体"/>
                <w:color w:val="auto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220kV界观站扩建出线间隔工程</w:t>
            </w:r>
          </w:p>
        </w:tc>
        <w:tc>
          <w:tcPr>
            <w:tcW w:w="20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18512.45 </w:t>
            </w:r>
          </w:p>
        </w:tc>
        <w:tc>
          <w:tcPr>
            <w:tcW w:w="1316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default"/>
                <w:b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220kV茶山站间隔改造工程</w:t>
            </w:r>
          </w:p>
        </w:tc>
        <w:tc>
          <w:tcPr>
            <w:tcW w:w="20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222.76 </w:t>
            </w:r>
          </w:p>
        </w:tc>
        <w:tc>
          <w:tcPr>
            <w:tcW w:w="1316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7" w:type="dxa"/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highlight w:val="none"/>
              </w:rPr>
              <w:t>二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Ansi="宋体"/>
                <w:color w:val="auto"/>
                <w:highlight w:val="none"/>
                <w:u w:val="single"/>
              </w:rPr>
            </w:pPr>
            <w:r>
              <w:rPr>
                <w:rStyle w:val="10"/>
                <w:rFonts w:hint="default"/>
                <w:b/>
                <w:bCs/>
                <w:color w:val="auto"/>
                <w:sz w:val="21"/>
                <w:szCs w:val="21"/>
                <w:highlight w:val="none"/>
                <w:lang w:bidi="ar"/>
              </w:rPr>
              <w:t>线路工程</w:t>
            </w:r>
          </w:p>
        </w:tc>
        <w:tc>
          <w:tcPr>
            <w:tcW w:w="20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470218.89 </w:t>
            </w:r>
          </w:p>
        </w:tc>
        <w:tc>
          <w:tcPr>
            <w:tcW w:w="1316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7" w:type="dxa"/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Ansi="宋体"/>
                <w:color w:val="auto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110kV湖石接入界观站电缆线路工程</w:t>
            </w:r>
          </w:p>
        </w:tc>
        <w:tc>
          <w:tcPr>
            <w:tcW w:w="20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331242.27 </w:t>
            </w:r>
          </w:p>
        </w:tc>
        <w:tc>
          <w:tcPr>
            <w:tcW w:w="1316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7" w:type="dxa"/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default"/>
                <w:b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110kV湖石T接茶汉乙线电缆线路工程</w:t>
            </w:r>
          </w:p>
        </w:tc>
        <w:tc>
          <w:tcPr>
            <w:tcW w:w="20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49350.92 </w:t>
            </w:r>
          </w:p>
        </w:tc>
        <w:tc>
          <w:tcPr>
            <w:tcW w:w="1316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default"/>
                <w:b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110kV茶汉甲线茶观乙线同塔线路增容改造工程</w:t>
            </w:r>
          </w:p>
        </w:tc>
        <w:tc>
          <w:tcPr>
            <w:tcW w:w="20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89625.70 </w:t>
            </w:r>
          </w:p>
        </w:tc>
        <w:tc>
          <w:tcPr>
            <w:tcW w:w="1316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三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Style w:val="10"/>
                <w:rFonts w:hint="default"/>
                <w:b/>
                <w:bCs/>
                <w:color w:val="auto"/>
                <w:sz w:val="21"/>
                <w:szCs w:val="21"/>
                <w:highlight w:val="none"/>
                <w:lang w:bidi="ar"/>
              </w:rPr>
              <w:t>配套通信工程</w:t>
            </w:r>
          </w:p>
        </w:tc>
        <w:tc>
          <w:tcPr>
            <w:tcW w:w="20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32009.50  </w:t>
            </w:r>
          </w:p>
        </w:tc>
        <w:tc>
          <w:tcPr>
            <w:tcW w:w="1316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110kV湖石变电站通信设备工程</w:t>
            </w:r>
          </w:p>
        </w:tc>
        <w:tc>
          <w:tcPr>
            <w:tcW w:w="20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18356.74 </w:t>
            </w:r>
          </w:p>
        </w:tc>
        <w:tc>
          <w:tcPr>
            <w:tcW w:w="1316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110kV湖石接入界观站电缆线路工程（配套光缆部分）</w:t>
            </w:r>
          </w:p>
        </w:tc>
        <w:tc>
          <w:tcPr>
            <w:tcW w:w="20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6325.42 </w:t>
            </w:r>
          </w:p>
        </w:tc>
        <w:tc>
          <w:tcPr>
            <w:tcW w:w="1316" w:type="dxa"/>
            <w:vMerge w:val="continue"/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2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110kV湖石T接茶汉乙线电缆线路工程（配套光缆部分）</w:t>
            </w:r>
          </w:p>
        </w:tc>
        <w:tc>
          <w:tcPr>
            <w:tcW w:w="203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7327.34 </w:t>
            </w:r>
          </w:p>
        </w:tc>
        <w:tc>
          <w:tcPr>
            <w:tcW w:w="1316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727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投标报价总金额</w:t>
            </w:r>
          </w:p>
        </w:tc>
        <w:tc>
          <w:tcPr>
            <w:tcW w:w="203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942738.87 </w:t>
            </w:r>
          </w:p>
        </w:tc>
        <w:tc>
          <w:tcPr>
            <w:tcW w:w="1316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3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报价要求：</w:t>
      </w:r>
    </w:p>
    <w:p>
      <w:pPr>
        <w:pStyle w:val="2"/>
        <w:rPr>
          <w:rFonts w:hint="eastAsia" w:asciiTheme="minorEastAsia" w:hAnsiTheme="minorEastAsia" w:eastAsiaTheme="minorEastAsia" w:cstheme="minorEastAsia"/>
          <w:b w:val="0"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kern w:val="0"/>
          <w:sz w:val="24"/>
          <w:szCs w:val="24"/>
          <w:lang w:val="en-US" w:eastAsia="zh-CN" w:bidi="ar-SA"/>
        </w:rPr>
        <w:t>（1）按下浮率报价（保留两位小数，如8.88%），同时填报投标报价（投标报价=最高投标限价*（1-投标下浮率），四舍五入保留两位小数）。当投标报价与投标下浮率计算结果不一致时，以投标下浮率为准，按上述公式修订投标报价，如单项报价与投标下浮率不对应的也需按投标下浮率修正单项报价。</w:t>
      </w:r>
    </w:p>
    <w:p>
      <w:pPr>
        <w:pStyle w:val="2"/>
        <w:rPr>
          <w:rFonts w:hint="eastAsia" w:asciiTheme="minorEastAsia" w:hAnsiTheme="minorEastAsia" w:eastAsiaTheme="minorEastAsia" w:cstheme="minorEastAsia"/>
          <w:b w:val="0"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kern w:val="0"/>
          <w:sz w:val="24"/>
          <w:szCs w:val="24"/>
          <w:lang w:val="en-US" w:eastAsia="zh-CN" w:bidi="ar-SA"/>
        </w:rPr>
        <w:t>（2）投标下浮率不低于0%为有效报价；当投标下浮率＞10%时应附成本分析报告，充分说明单价和费用的组成、降低成本的合理措施及在其他工程中应用过的经验等，经评审通过后方可视为有效报价。</w:t>
      </w:r>
    </w:p>
    <w:p>
      <w:pPr>
        <w:pStyle w:val="2"/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kern w:val="0"/>
          <w:sz w:val="24"/>
          <w:szCs w:val="24"/>
          <w:lang w:val="en-US" w:eastAsia="zh-CN" w:bidi="ar-SA"/>
        </w:rPr>
        <w:t>（3）价格分计算时，投标人评标价按（100-投标人填写的下浮数值）参与计算。如：下浮率为1.88％时，评标价按（100-1.88）参与计算。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503C7"/>
    <w:rsid w:val="05890861"/>
    <w:rsid w:val="082276C9"/>
    <w:rsid w:val="0B051222"/>
    <w:rsid w:val="0B346750"/>
    <w:rsid w:val="0C865DB9"/>
    <w:rsid w:val="10D301C5"/>
    <w:rsid w:val="153031E0"/>
    <w:rsid w:val="21DE769E"/>
    <w:rsid w:val="25E15FD5"/>
    <w:rsid w:val="2B8302B5"/>
    <w:rsid w:val="30602DC0"/>
    <w:rsid w:val="32DD0E7F"/>
    <w:rsid w:val="380B3AC3"/>
    <w:rsid w:val="39FF48E8"/>
    <w:rsid w:val="45082F54"/>
    <w:rsid w:val="51B74B60"/>
    <w:rsid w:val="55077D40"/>
    <w:rsid w:val="5BC94C7C"/>
    <w:rsid w:val="5EDF3609"/>
    <w:rsid w:val="62643660"/>
    <w:rsid w:val="72AE0EDB"/>
    <w:rsid w:val="7AD74219"/>
    <w:rsid w:val="7BF7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3">
    <w:name w:val="Body Text"/>
    <w:basedOn w:val="1"/>
    <w:next w:val="4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4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Body Text First Indent"/>
    <w:basedOn w:val="3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Lines="50" w:beforeAutospacing="0" w:afterLines="50" w:afterAutospacing="0" w:line="360" w:lineRule="auto"/>
      <w:ind w:firstLine="200" w:firstLineChars="2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paragraph" w:styleId="7">
    <w:name w:val="Body Text First Indent 2"/>
    <w:basedOn w:val="5"/>
    <w:unhideWhenUsed/>
    <w:qFormat/>
    <w:uiPriority w:val="0"/>
    <w:pPr>
      <w:ind w:firstLine="420" w:firstLineChars="200"/>
    </w:pPr>
    <w:rPr>
      <w:szCs w:val="24"/>
    </w:rPr>
  </w:style>
  <w:style w:type="character" w:customStyle="1" w:styleId="10">
    <w:name w:val="font3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91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2">
    <w:name w:val="font6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2024-02-05T03:32:00Z</dcterms:created>
  <dc:creator>Administrator</dc:creator>
  <cp:lastModifiedBy>0</cp:lastModifiedBy>
  <dcterms:modified xsi:type="dcterms:W3CDTF">2026-03-26T06:35:30Z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F36A998086584D579DD5C371105C2E1F</vt:lpwstr>
  </property>
</Properties>
</file>