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6D94DE">
      <w:pPr>
        <w:jc w:val="center"/>
        <w:rPr>
          <w:rFonts w:hint="eastAsia" w:ascii="宋体" w:hAnsi="宋体" w:cs="宋体"/>
          <w:color w:val="auto"/>
          <w:sz w:val="44"/>
          <w:szCs w:val="44"/>
          <w:lang w:val="en-US" w:eastAsia="zh-CN"/>
        </w:rPr>
      </w:pPr>
      <w:r>
        <w:rPr>
          <w:rFonts w:hint="eastAsia" w:ascii="宋体" w:hAnsi="宋体" w:cs="宋体"/>
          <w:sz w:val="44"/>
          <w:szCs w:val="44"/>
          <w:lang w:val="en-US" w:eastAsia="zh-CN"/>
        </w:rPr>
        <w:t>鼎和保险珠海</w:t>
      </w:r>
      <w:r>
        <w:rPr>
          <w:rFonts w:hint="eastAsia" w:ascii="宋体" w:hAnsi="宋体" w:eastAsia="宋体" w:cs="宋体"/>
          <w:sz w:val="44"/>
          <w:szCs w:val="44"/>
        </w:rPr>
        <w:t>中心支公司新职场</w:t>
      </w:r>
      <w:r>
        <w:rPr>
          <w:rFonts w:hint="eastAsia" w:ascii="宋体" w:hAnsi="宋体" w:eastAsia="宋体" w:cs="宋体"/>
          <w:color w:val="auto"/>
          <w:sz w:val="44"/>
          <w:szCs w:val="44"/>
          <w:lang w:val="en-US" w:eastAsia="zh-CN"/>
        </w:rPr>
        <w:t>消防改造施工</w:t>
      </w:r>
      <w:r>
        <w:rPr>
          <w:rFonts w:hint="eastAsia" w:ascii="宋体" w:hAnsi="宋体" w:cs="宋体"/>
          <w:color w:val="auto"/>
          <w:sz w:val="44"/>
          <w:szCs w:val="44"/>
          <w:lang w:val="en-US" w:eastAsia="zh-CN"/>
        </w:rPr>
        <w:t>及</w:t>
      </w:r>
      <w:r>
        <w:rPr>
          <w:rFonts w:hint="eastAsia" w:ascii="宋体" w:hAnsi="宋体" w:eastAsia="宋体" w:cs="宋体"/>
          <w:color w:val="auto"/>
          <w:sz w:val="44"/>
          <w:szCs w:val="44"/>
          <w:lang w:val="en-US" w:eastAsia="zh-CN"/>
        </w:rPr>
        <w:t>二次消防验收备案</w:t>
      </w:r>
      <w:r>
        <w:rPr>
          <w:rFonts w:hint="eastAsia" w:ascii="宋体" w:hAnsi="宋体" w:cs="宋体"/>
          <w:color w:val="auto"/>
          <w:sz w:val="44"/>
          <w:szCs w:val="44"/>
          <w:lang w:val="en-US" w:eastAsia="zh-CN"/>
        </w:rPr>
        <w:t>服务（零星采购）</w:t>
      </w:r>
    </w:p>
    <w:p w14:paraId="2929F7B9">
      <w:pPr>
        <w:jc w:val="center"/>
        <w:rPr>
          <w:rFonts w:hint="eastAsia" w:ascii="宋体" w:hAnsi="宋体" w:cs="宋体"/>
          <w:color w:val="auto"/>
          <w:sz w:val="44"/>
          <w:szCs w:val="44"/>
          <w:lang w:val="en-US" w:eastAsia="zh-CN"/>
        </w:rPr>
      </w:pPr>
      <w:r>
        <w:rPr>
          <w:rFonts w:hint="eastAsia" w:ascii="宋体" w:hAnsi="宋体" w:cs="宋体"/>
          <w:color w:val="auto"/>
          <w:sz w:val="44"/>
          <w:szCs w:val="44"/>
          <w:lang w:val="en-US" w:eastAsia="zh-CN"/>
        </w:rPr>
        <w:t>项目服务规范书</w:t>
      </w:r>
    </w:p>
    <w:p w14:paraId="0202B774">
      <w:pPr>
        <w:keepNext w:val="0"/>
        <w:keepLines w:val="0"/>
        <w:pageBreakBefore w:val="0"/>
        <w:numPr>
          <w:ilvl w:val="0"/>
          <w:numId w:val="1"/>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项目概要</w:t>
      </w:r>
    </w:p>
    <w:p w14:paraId="57BCC334">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pacing w:val="0"/>
          <w:position w:val="0"/>
          <w:sz w:val="32"/>
          <w:szCs w:val="32"/>
          <w:shd w:val="clear" w:fill="auto"/>
          <w:lang w:val="en-US" w:eastAsia="zh-CN"/>
        </w:rPr>
        <w:t>鼎和保险珠海中心支公司</w:t>
      </w:r>
      <w:r>
        <w:rPr>
          <w:rFonts w:hint="eastAsia" w:ascii="仿宋_GB2312" w:hAnsi="仿宋_GB2312" w:eastAsia="仿宋_GB2312" w:cs="仿宋_GB2312"/>
          <w:color w:val="auto"/>
          <w:spacing w:val="0"/>
          <w:position w:val="0"/>
          <w:sz w:val="32"/>
          <w:szCs w:val="32"/>
          <w:shd w:val="clear" w:fill="auto"/>
          <w:lang w:eastAsia="zh-CN"/>
        </w:rPr>
        <w:t>（</w:t>
      </w:r>
      <w:r>
        <w:rPr>
          <w:rFonts w:hint="eastAsia" w:ascii="仿宋_GB2312" w:hAnsi="仿宋_GB2312" w:eastAsia="仿宋_GB2312" w:cs="仿宋_GB2312"/>
          <w:color w:val="auto"/>
          <w:spacing w:val="0"/>
          <w:position w:val="0"/>
          <w:sz w:val="32"/>
          <w:szCs w:val="32"/>
          <w:shd w:val="clear" w:fill="auto"/>
          <w:lang w:val="en-US" w:eastAsia="zh-CN"/>
        </w:rPr>
        <w:t>以下简称：“公司”</w:t>
      </w:r>
      <w:r>
        <w:rPr>
          <w:rFonts w:hint="eastAsia" w:ascii="仿宋_GB2312" w:hAnsi="仿宋_GB2312" w:eastAsia="仿宋_GB2312" w:cs="仿宋_GB2312"/>
          <w:color w:val="auto"/>
          <w:spacing w:val="0"/>
          <w:position w:val="0"/>
          <w:sz w:val="32"/>
          <w:szCs w:val="32"/>
          <w:shd w:val="clear" w:fill="auto"/>
          <w:lang w:eastAsia="zh-CN"/>
        </w:rPr>
        <w:t>）</w:t>
      </w:r>
      <w:r>
        <w:rPr>
          <w:rFonts w:hint="eastAsia" w:ascii="仿宋_GB2312" w:hAnsi="仿宋_GB2312" w:eastAsia="仿宋_GB2312" w:cs="仿宋_GB2312"/>
          <w:color w:val="auto"/>
          <w:spacing w:val="0"/>
          <w:position w:val="0"/>
          <w:sz w:val="32"/>
          <w:szCs w:val="32"/>
          <w:highlight w:val="none"/>
          <w:shd w:val="clear" w:fill="auto"/>
          <w:lang w:eastAsia="zh-CN"/>
        </w:rPr>
        <w:t>新职场珠海市香洲区银桦路566号2栋1707办公、1708办公、1709办公需要做二次</w:t>
      </w:r>
      <w:r>
        <w:rPr>
          <w:rFonts w:hint="eastAsia" w:ascii="仿宋_GB2312" w:hAnsi="仿宋_GB2312" w:eastAsia="仿宋_GB2312" w:cs="仿宋_GB2312"/>
          <w:color w:val="auto"/>
          <w:spacing w:val="0"/>
          <w:position w:val="0"/>
          <w:sz w:val="32"/>
          <w:szCs w:val="32"/>
          <w:shd w:val="clear" w:fill="auto"/>
          <w:lang w:eastAsia="zh-CN"/>
        </w:rPr>
        <w:t>消防验收备案。</w:t>
      </w:r>
      <w:r>
        <w:rPr>
          <w:rFonts w:hint="eastAsia" w:ascii="仿宋_GB2312" w:hAnsi="仿宋_GB2312" w:eastAsia="仿宋_GB2312" w:cs="仿宋_GB2312"/>
          <w:color w:val="auto"/>
          <w:spacing w:val="0"/>
          <w:position w:val="0"/>
          <w:sz w:val="32"/>
          <w:szCs w:val="32"/>
          <w:shd w:val="clear" w:fill="auto"/>
          <w:lang w:val="en-US" w:eastAsia="zh-CN"/>
        </w:rPr>
        <w:t>为确保符合消防管理部门相关要求，以及保障消防设施设备正常运行及使用，现采购消防改造施工专业机构对我公司新职场消防改造、施工、调试，以及办理监管部门审批手续并获得《珠海市住房和城乡建设局建设工程消防验收备案凭证》。</w:t>
      </w:r>
    </w:p>
    <w:p w14:paraId="56DA84D6">
      <w:pPr>
        <w:keepNext w:val="0"/>
        <w:keepLines w:val="0"/>
        <w:pageBreakBefore w:val="0"/>
        <w:numPr>
          <w:ilvl w:val="0"/>
          <w:numId w:val="1"/>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项目服务要求</w:t>
      </w:r>
    </w:p>
    <w:p w14:paraId="2F9B4234">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shd w:val="clear" w:fill="auto"/>
          <w:lang w:val="en-US" w:eastAsia="zh-CN"/>
        </w:rPr>
        <w:t>1.施工机构资质：施工机构应具备国家认可的消防设施资质（如《消防技术服务机构资质证书》）。施工</w:t>
      </w:r>
      <w:r>
        <w:rPr>
          <w:rFonts w:hint="eastAsia" w:ascii="仿宋_GB2312" w:hAnsi="仿宋_GB2312" w:eastAsia="仿宋_GB2312" w:cs="仿宋_GB2312"/>
          <w:b w:val="0"/>
          <w:bCs w:val="0"/>
          <w:color w:val="auto"/>
          <w:kern w:val="2"/>
          <w:sz w:val="32"/>
          <w:szCs w:val="32"/>
          <w:lang w:val="en-US" w:eastAsia="zh-CN" w:bidi="ar-SA"/>
        </w:rPr>
        <w:t>人员具备相关资格及持有相关</w:t>
      </w:r>
      <w:r>
        <w:rPr>
          <w:rFonts w:hint="eastAsia" w:ascii="仿宋_GB2312" w:hAnsi="仿宋_GB2312" w:eastAsia="仿宋_GB2312" w:cs="仿宋_GB2312"/>
          <w:color w:val="auto"/>
          <w:spacing w:val="0"/>
          <w:position w:val="0"/>
          <w:sz w:val="32"/>
          <w:szCs w:val="32"/>
          <w:shd w:val="clear" w:fill="auto"/>
          <w:lang w:val="en-US" w:eastAsia="zh-CN"/>
        </w:rPr>
        <w:t>专业执业资格证书。</w:t>
      </w:r>
    </w:p>
    <w:p w14:paraId="28F165A8">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2.</w:t>
      </w:r>
      <w:r>
        <w:rPr>
          <w:rFonts w:hint="eastAsia" w:ascii="仿宋_GB2312" w:hAnsi="仿宋_GB2312" w:eastAsia="仿宋_GB2312" w:cs="仿宋_GB2312"/>
          <w:color w:val="auto"/>
          <w:spacing w:val="0"/>
          <w:position w:val="0"/>
          <w:sz w:val="32"/>
          <w:szCs w:val="32"/>
          <w:shd w:val="clear" w:fill="auto"/>
          <w:lang w:val="en-US" w:eastAsia="zh-CN"/>
        </w:rPr>
        <w:t>改造</w:t>
      </w:r>
      <w:r>
        <w:rPr>
          <w:rFonts w:hint="eastAsia" w:ascii="仿宋_GB2312" w:hAnsi="仿宋_GB2312" w:eastAsia="仿宋_GB2312" w:cs="仿宋_GB2312"/>
          <w:color w:val="auto"/>
          <w:spacing w:val="0"/>
          <w:position w:val="0"/>
          <w:sz w:val="32"/>
          <w:szCs w:val="32"/>
          <w:highlight w:val="none"/>
          <w:shd w:val="clear" w:fill="auto"/>
          <w:lang w:val="en-US" w:eastAsia="zh-CN"/>
        </w:rPr>
        <w:t>内容：</w:t>
      </w:r>
      <w:r>
        <w:rPr>
          <w:rFonts w:hint="eastAsia" w:ascii="仿宋_GB2312" w:hAnsi="仿宋_GB2312" w:eastAsia="仿宋_GB2312" w:cs="仿宋_GB2312"/>
          <w:color w:val="0000FF"/>
          <w:spacing w:val="0"/>
          <w:position w:val="0"/>
          <w:sz w:val="32"/>
          <w:szCs w:val="32"/>
          <w:highlight w:val="none"/>
          <w:shd w:val="clear" w:fill="auto"/>
          <w:lang w:val="en-US" w:eastAsia="zh-CN"/>
        </w:rPr>
        <w:t>（依据GB/T44481-2024建筑消防设施检测技术规范）</w:t>
      </w:r>
    </w:p>
    <w:p w14:paraId="7EF82A5C">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3消防供配电设施：调试消防各配电设施设备、主备电源切换、配电线路绝缘、接地电阻等。</w:t>
      </w:r>
    </w:p>
    <w:p w14:paraId="4DC3EF0B">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 xml:space="preserve">4.火灾自动报警系统：调试探测器灵敏度、报警控制器功能等设备。 </w:t>
      </w:r>
    </w:p>
    <w:p w14:paraId="506CFA3E">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 xml:space="preserve">5.消防给水系统：调试水泵性能、各管网、阀门状态等。 </w:t>
      </w:r>
    </w:p>
    <w:p w14:paraId="21DE98A2">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6.灭火设施：包括消火栓系统、自动喷水灭火系统部件、各类灭火器等设施，调试喷水强度等是否满足要求。</w:t>
      </w:r>
    </w:p>
    <w:p w14:paraId="6485F84D">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7.防排烟系统：调试风机运行、风压、排烟控制功能等。</w:t>
      </w:r>
    </w:p>
    <w:p w14:paraId="51F32C10">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8.应急灯具：应急照明、疏散指示、调试灯具照度满足情况、图形符号规范性等内容。</w:t>
      </w:r>
    </w:p>
    <w:p w14:paraId="644BE75E">
      <w:pPr>
        <w:keepNext w:val="0"/>
        <w:keepLines w:val="0"/>
        <w:pageBreakBefore w:val="0"/>
        <w:kinsoku/>
        <w:wordWrap/>
        <w:overflowPunct/>
        <w:topLinePunct w:val="0"/>
        <w:autoSpaceDE/>
        <w:autoSpaceDN/>
        <w:bidi w:val="0"/>
        <w:adjustRightInd/>
        <w:snapToGrid/>
        <w:spacing w:before="0" w:after="0" w:line="560" w:lineRule="exact"/>
        <w:ind w:left="0" w:right="0" w:firstLine="640" w:firstLineChars="200"/>
        <w:jc w:val="left"/>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9.其他：防火分隔设施（防火门、疏散通道）等是否满足要求。</w:t>
      </w:r>
    </w:p>
    <w:p w14:paraId="197B52F7">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10.备案要求：现场检查与功能调试，记录调试数据，对不合格项提出整改建议。整改完成后进行复查，直至全部合格，出具调试报告。完成所有消防报备各项流程，包括但不限于（消防平面图设计及改造设计合理性，第三方公司递检，上线，第三方检测审核意见，检测，监管部门备案），最终取得《珠海</w:t>
      </w:r>
      <w:r>
        <w:rPr>
          <w:rFonts w:hint="eastAsia" w:ascii="仿宋_GB2312" w:hAnsi="仿宋_GB2312" w:eastAsia="仿宋_GB2312" w:cs="仿宋_GB2312"/>
          <w:color w:val="auto"/>
          <w:spacing w:val="0"/>
          <w:position w:val="0"/>
          <w:sz w:val="32"/>
          <w:szCs w:val="32"/>
          <w:shd w:val="clear" w:fill="auto"/>
          <w:lang w:val="en-US" w:eastAsia="zh-CN"/>
        </w:rPr>
        <w:t>市住房和城乡建设局建设工程消防验收备案凭证》</w:t>
      </w:r>
      <w:r>
        <w:rPr>
          <w:rFonts w:hint="eastAsia" w:ascii="仿宋_GB2312" w:hAnsi="仿宋_GB2312" w:eastAsia="仿宋_GB2312" w:cs="仿宋_GB2312"/>
          <w:color w:val="auto"/>
          <w:spacing w:val="0"/>
          <w:position w:val="0"/>
          <w:sz w:val="32"/>
          <w:szCs w:val="32"/>
          <w:highlight w:val="none"/>
          <w:shd w:val="clear" w:fill="auto"/>
          <w:lang w:val="en-US" w:eastAsia="zh-CN"/>
        </w:rPr>
        <w:t>。</w:t>
      </w:r>
    </w:p>
    <w:p w14:paraId="3A45188B">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rPr>
          <w:rFonts w:hint="eastAsia" w:ascii="仿宋_GB2312" w:hAnsi="仿宋_GB2312" w:eastAsia="仿宋_GB2312" w:cs="仿宋_GB2312"/>
          <w:b/>
          <w:bCs/>
          <w:color w:val="auto"/>
          <w:spacing w:val="0"/>
          <w:position w:val="0"/>
          <w:sz w:val="32"/>
          <w:szCs w:val="32"/>
          <w:highlight w:val="none"/>
          <w:shd w:val="clear" w:fill="auto"/>
          <w:lang w:val="en-US" w:eastAsia="zh-CN"/>
        </w:rPr>
      </w:pPr>
      <w:r>
        <w:rPr>
          <w:rFonts w:hint="eastAsia" w:ascii="仿宋_GB2312" w:hAnsi="仿宋_GB2312" w:eastAsia="仿宋_GB2312" w:cs="仿宋_GB2312"/>
          <w:b/>
          <w:bCs/>
          <w:color w:val="auto"/>
          <w:spacing w:val="0"/>
          <w:position w:val="0"/>
          <w:sz w:val="32"/>
          <w:szCs w:val="32"/>
          <w:highlight w:val="none"/>
          <w:shd w:val="clear" w:fill="auto"/>
          <w:lang w:val="en-US" w:eastAsia="zh-CN"/>
        </w:rPr>
        <w:t>三、报价方面</w:t>
      </w:r>
    </w:p>
    <w:p w14:paraId="211C11F2">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highlight w:val="none"/>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1.报价方式：（含增值税专用发票1%及以上税率）</w:t>
      </w:r>
    </w:p>
    <w:tbl>
      <w:tblPr>
        <w:tblStyle w:val="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5"/>
        <w:gridCol w:w="1121"/>
        <w:gridCol w:w="936"/>
        <w:gridCol w:w="936"/>
        <w:gridCol w:w="936"/>
        <w:gridCol w:w="936"/>
        <w:gridCol w:w="991"/>
        <w:gridCol w:w="1884"/>
      </w:tblGrid>
      <w:tr w14:paraId="69EC4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4994A92A">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705"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2AC01B2">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493C6349">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数量（次）</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5142B10D">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预算（元）</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10790035">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预计工期（天）</w:t>
            </w:r>
          </w:p>
        </w:tc>
        <w:tc>
          <w:tcPr>
            <w:tcW w:w="50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09C438E9">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628"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36B1D463">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合计（元）（含税）</w:t>
            </w:r>
          </w:p>
        </w:tc>
        <w:tc>
          <w:tcPr>
            <w:tcW w:w="1152"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05A8FFD0">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供应服务商联系人及电话</w:t>
            </w:r>
          </w:p>
        </w:tc>
      </w:tr>
      <w:tr w14:paraId="32E1F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CF584">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9A05E">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鼎和保险珠海中心支公司新职场消防改造施工及二次消防验收备案服务（零星采购）</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94A17">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AE5E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000</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DF5E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0天</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023C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65AEC">
            <w:pPr>
              <w:keepNext w:val="0"/>
              <w:keepLines w:val="0"/>
              <w:pageBreakBefore w:val="0"/>
              <w:widowControl/>
              <w:kinsoku/>
              <w:wordWrap/>
              <w:overflowPunct/>
              <w:topLinePunct w:val="0"/>
              <w:autoSpaceDE/>
              <w:autoSpaceDN/>
              <w:bidi w:val="0"/>
              <w:adjustRightInd/>
              <w:snapToGrid/>
              <w:spacing w:line="280" w:lineRule="exact"/>
              <w:ind w:firstLine="480" w:firstLineChars="200"/>
              <w:rPr>
                <w:rFonts w:hint="eastAsia" w:ascii="宋体" w:hAnsi="宋体" w:eastAsia="宋体" w:cs="宋体"/>
                <w:i w:val="0"/>
                <w:iCs w:val="0"/>
                <w:color w:val="000000"/>
                <w:sz w:val="24"/>
                <w:szCs w:val="24"/>
                <w:u w:val="none"/>
              </w:rPr>
            </w:pPr>
          </w:p>
        </w:tc>
        <w:tc>
          <w:tcPr>
            <w:tcW w:w="11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172C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联系电话：</w:t>
            </w:r>
          </w:p>
        </w:tc>
      </w:tr>
    </w:tbl>
    <w:p w14:paraId="58F4453A">
      <w:pPr>
        <w:pStyle w:val="2"/>
        <w:keepNext w:val="0"/>
        <w:keepLines w:val="0"/>
        <w:pageBreakBefore w:val="0"/>
        <w:numPr>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highlight w:val="none"/>
          <w:shd w:val="clear" w:fill="auto"/>
        </w:rPr>
      </w:pPr>
      <w:r>
        <w:rPr>
          <w:rFonts w:hint="eastAsia" w:ascii="仿宋_GB2312" w:hAnsi="仿宋_GB2312" w:eastAsia="仿宋_GB2312" w:cs="仿宋_GB2312"/>
          <w:color w:val="auto"/>
          <w:spacing w:val="0"/>
          <w:position w:val="0"/>
          <w:sz w:val="32"/>
          <w:szCs w:val="32"/>
          <w:highlight w:val="none"/>
          <w:shd w:val="clear" w:fill="auto"/>
          <w:lang w:val="en-US" w:eastAsia="zh-CN"/>
        </w:rPr>
        <w:t>1.单价计价：项目总价报价。</w:t>
      </w:r>
    </w:p>
    <w:p w14:paraId="7967FB0F">
      <w:pPr>
        <w:pStyle w:val="2"/>
        <w:keepNext w:val="0"/>
        <w:keepLines w:val="0"/>
        <w:pageBreakBefore w:val="0"/>
        <w:numPr>
          <w:numId w:val="0"/>
        </w:numPr>
        <w:kinsoku/>
        <w:wordWrap/>
        <w:overflowPunct/>
        <w:topLinePunct w:val="0"/>
        <w:autoSpaceDE/>
        <w:autoSpaceDN/>
        <w:bidi w:val="0"/>
        <w:adjustRightInd/>
        <w:snapToGrid/>
        <w:spacing w:line="560" w:lineRule="exact"/>
        <w:ind w:firstLine="640" w:firstLineChars="200"/>
        <w:rPr>
          <w:rFonts w:hint="eastAsia" w:ascii="仿宋_GB2312" w:hAnsi="仿宋_GB2312" w:eastAsia="仿宋_GB2312" w:cs="仿宋_GB2312"/>
          <w:color w:val="auto"/>
          <w:spacing w:val="0"/>
          <w:position w:val="0"/>
          <w:sz w:val="32"/>
          <w:szCs w:val="32"/>
          <w:highlight w:val="none"/>
          <w:shd w:val="clear" w:fill="auto"/>
        </w:rPr>
      </w:pPr>
      <w:r>
        <w:rPr>
          <w:rFonts w:hint="eastAsia" w:ascii="仿宋_GB2312" w:hAnsi="仿宋_GB2312" w:eastAsia="仿宋_GB2312" w:cs="仿宋_GB2312"/>
          <w:color w:val="auto"/>
          <w:spacing w:val="0"/>
          <w:position w:val="0"/>
          <w:sz w:val="32"/>
          <w:szCs w:val="32"/>
          <w:highlight w:val="none"/>
          <w:shd w:val="clear" w:fill="auto"/>
          <w:lang w:val="en-US" w:eastAsia="zh-CN"/>
        </w:rPr>
        <w:t>2.为确保项目有效推进，报价方报价前需现场踏勘，详细了解需求方消防改造施工范围及需求，需求方项目联系人：曾工（0756-3965516），若在不了解现场情况进行的报价，报价无效</w:t>
      </w:r>
      <w:r>
        <w:rPr>
          <w:rFonts w:hint="eastAsia" w:ascii="仿宋_GB2312" w:hAnsi="仿宋_GB2312" w:eastAsia="仿宋_GB2312" w:cs="仿宋_GB2312"/>
          <w:color w:val="auto"/>
          <w:spacing w:val="0"/>
          <w:position w:val="0"/>
          <w:sz w:val="32"/>
          <w:szCs w:val="32"/>
          <w:highlight w:val="none"/>
          <w:shd w:val="clear" w:fill="auto"/>
        </w:rPr>
        <w:t>。</w:t>
      </w:r>
    </w:p>
    <w:p w14:paraId="5B8A8782">
      <w:pPr>
        <w:pStyle w:val="3"/>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3.报价方</w:t>
      </w:r>
      <w:r>
        <w:rPr>
          <w:rFonts w:hint="eastAsia" w:ascii="仿宋_GB2312" w:hAnsi="仿宋_GB2312" w:eastAsia="仿宋_GB2312" w:cs="仿宋_GB2312"/>
          <w:b w:val="0"/>
          <w:bCs w:val="0"/>
          <w:color w:val="auto"/>
          <w:kern w:val="2"/>
          <w:sz w:val="32"/>
          <w:szCs w:val="32"/>
          <w:highlight w:val="none"/>
          <w:lang w:val="en-US" w:eastAsia="zh-CN" w:bidi="ar-SA"/>
        </w:rPr>
        <w:t>在报价时应提供与该项目有关联的营业执照、单位具备消防改造安装调试等服务相关资质、改造人员具备相关资格及持有相关证书、消防改造安装调试及备案服务质量承诺函</w:t>
      </w:r>
      <w:r>
        <w:rPr>
          <w:rFonts w:hint="eastAsia" w:ascii="仿宋_GB2312" w:hAnsi="仿宋_GB2312" w:eastAsia="仿宋_GB2312" w:cs="仿宋_GB2312"/>
          <w:color w:val="auto"/>
          <w:kern w:val="2"/>
          <w:sz w:val="32"/>
          <w:szCs w:val="32"/>
          <w:highlight w:val="none"/>
          <w:lang w:val="en-US" w:eastAsia="zh-CN" w:bidi="ar-SA"/>
        </w:rPr>
        <w:t>。</w:t>
      </w:r>
    </w:p>
    <w:p w14:paraId="3F993752">
      <w:pPr>
        <w:pStyle w:val="2"/>
        <w:keepNext w:val="0"/>
        <w:keepLines w:val="0"/>
        <w:pageBreakBefore w:val="0"/>
        <w:numPr>
          <w:ilvl w:val="0"/>
          <w:numId w:val="0"/>
        </w:numPr>
        <w:kinsoku/>
        <w:wordWrap/>
        <w:overflowPunct/>
        <w:topLinePunct w:val="0"/>
        <w:autoSpaceDE/>
        <w:autoSpaceDN/>
        <w:bidi w:val="0"/>
        <w:adjustRightInd/>
        <w:snapToGrid/>
        <w:spacing w:line="560" w:lineRule="exact"/>
        <w:ind w:leftChars="0" w:firstLine="643" w:firstLineChars="200"/>
        <w:rPr>
          <w:rFonts w:hint="eastAsia" w:ascii="仿宋_GB2312" w:hAnsi="仿宋_GB2312" w:eastAsia="仿宋_GB2312" w:cs="仿宋_GB2312"/>
          <w:b/>
          <w:bCs/>
          <w:color w:val="auto"/>
          <w:spacing w:val="0"/>
          <w:position w:val="0"/>
          <w:sz w:val="32"/>
          <w:szCs w:val="32"/>
          <w:highlight w:val="none"/>
          <w:shd w:val="clear" w:fill="auto"/>
          <w:lang w:val="en-US" w:eastAsia="zh-CN"/>
        </w:rPr>
      </w:pPr>
      <w:r>
        <w:rPr>
          <w:rFonts w:hint="eastAsia" w:ascii="仿宋_GB2312" w:hAnsi="仿宋_GB2312" w:eastAsia="仿宋_GB2312" w:cs="仿宋_GB2312"/>
          <w:b/>
          <w:bCs/>
          <w:color w:val="auto"/>
          <w:spacing w:val="0"/>
          <w:position w:val="0"/>
          <w:sz w:val="32"/>
          <w:szCs w:val="32"/>
          <w:highlight w:val="none"/>
          <w:shd w:val="clear" w:fill="auto"/>
          <w:lang w:val="en-US" w:eastAsia="zh-CN"/>
        </w:rPr>
        <w:t>四、服务期</w:t>
      </w:r>
    </w:p>
    <w:p w14:paraId="702E0266">
      <w:pPr>
        <w:pStyle w:val="2"/>
        <w:keepNext w:val="0"/>
        <w:keepLines w:val="0"/>
        <w:pageBreakBefore w:val="0"/>
        <w:numPr>
          <w:ilvl w:val="0"/>
          <w:numId w:val="0"/>
        </w:numPr>
        <w:kinsoku/>
        <w:wordWrap/>
        <w:overflowPunct/>
        <w:topLinePunct w:val="0"/>
        <w:autoSpaceDE/>
        <w:autoSpaceDN/>
        <w:bidi w:val="0"/>
        <w:adjustRightInd/>
        <w:snapToGrid/>
        <w:spacing w:line="560" w:lineRule="exact"/>
        <w:ind w:leftChars="0"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服务期：1次，预计天数：</w:t>
      </w:r>
      <w:r>
        <w:rPr>
          <w:rFonts w:hint="eastAsia" w:ascii="仿宋_GB2312" w:hAnsi="仿宋_GB2312" w:eastAsia="仿宋_GB2312" w:cs="仿宋_GB2312"/>
          <w:i w:val="0"/>
          <w:iCs w:val="0"/>
          <w:color w:val="000000"/>
          <w:kern w:val="0"/>
          <w:sz w:val="32"/>
          <w:szCs w:val="32"/>
          <w:u w:val="none"/>
          <w:lang w:val="en-US" w:eastAsia="zh-CN" w:bidi="ar"/>
        </w:rPr>
        <w:t>≦</w:t>
      </w:r>
      <w:r>
        <w:rPr>
          <w:rFonts w:hint="eastAsia" w:ascii="仿宋_GB2312" w:hAnsi="仿宋_GB2312" w:eastAsia="仿宋_GB2312" w:cs="仿宋_GB2312"/>
          <w:color w:val="auto"/>
          <w:spacing w:val="0"/>
          <w:position w:val="0"/>
          <w:sz w:val="32"/>
          <w:szCs w:val="32"/>
          <w:highlight w:val="none"/>
          <w:shd w:val="clear" w:fill="auto"/>
          <w:lang w:val="en-US" w:eastAsia="zh-CN"/>
        </w:rPr>
        <w:t>30天，在服务期内履行完成获得珠海</w:t>
      </w:r>
      <w:r>
        <w:rPr>
          <w:rFonts w:hint="eastAsia" w:ascii="仿宋_GB2312" w:hAnsi="仿宋_GB2312" w:eastAsia="仿宋_GB2312" w:cs="仿宋_GB2312"/>
          <w:color w:val="auto"/>
          <w:spacing w:val="0"/>
          <w:position w:val="0"/>
          <w:sz w:val="32"/>
          <w:szCs w:val="32"/>
          <w:shd w:val="clear" w:fill="auto"/>
          <w:lang w:val="en-US" w:eastAsia="zh-CN"/>
        </w:rPr>
        <w:t>市住房和城乡建设局建设工程消防验收备案凭证。</w:t>
      </w:r>
    </w:p>
    <w:p w14:paraId="46CE44A1">
      <w:pPr>
        <w:pStyle w:val="2"/>
        <w:keepNext w:val="0"/>
        <w:keepLines w:val="0"/>
        <w:pageBreakBefore w:val="0"/>
        <w:numPr>
          <w:ilvl w:val="0"/>
          <w:numId w:val="2"/>
        </w:numPr>
        <w:kinsoku/>
        <w:wordWrap/>
        <w:overflowPunct/>
        <w:topLinePunct w:val="0"/>
        <w:autoSpaceDE/>
        <w:autoSpaceDN/>
        <w:bidi w:val="0"/>
        <w:adjustRightInd/>
        <w:snapToGrid/>
        <w:spacing w:line="560" w:lineRule="exact"/>
        <w:ind w:leftChars="0" w:firstLine="643" w:firstLineChars="200"/>
        <w:rPr>
          <w:rFonts w:hint="eastAsia" w:ascii="仿宋_GB2312" w:hAnsi="仿宋_GB2312" w:eastAsia="仿宋_GB2312" w:cs="仿宋_GB2312"/>
          <w:b/>
          <w:bCs/>
          <w:color w:val="auto"/>
          <w:spacing w:val="0"/>
          <w:position w:val="0"/>
          <w:sz w:val="32"/>
          <w:szCs w:val="32"/>
          <w:shd w:val="clear" w:fill="auto"/>
          <w:lang w:val="en-US" w:eastAsia="zh-CN"/>
        </w:rPr>
      </w:pPr>
      <w:r>
        <w:rPr>
          <w:rFonts w:hint="eastAsia" w:ascii="仿宋_GB2312" w:hAnsi="仿宋_GB2312" w:eastAsia="仿宋_GB2312" w:cs="仿宋_GB2312"/>
          <w:b/>
          <w:bCs/>
          <w:color w:val="auto"/>
          <w:spacing w:val="0"/>
          <w:position w:val="0"/>
          <w:sz w:val="32"/>
          <w:szCs w:val="32"/>
          <w:shd w:val="clear" w:fill="auto"/>
          <w:lang w:val="en-US" w:eastAsia="zh-CN"/>
        </w:rPr>
        <w:t>款项结算</w:t>
      </w:r>
    </w:p>
    <w:p w14:paraId="3ED95373">
      <w:pPr>
        <w:pStyle w:val="2"/>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shd w:val="clear" w:fill="auto"/>
          <w:lang w:val="en-US" w:eastAsia="zh-CN"/>
        </w:rPr>
        <w:t>单次结算服务费。项目完工后，收到符合要求的增值税专用发票，《珠海市住房和城乡建设局建设工程消防验收备案凭证》后30日内支付费用。</w:t>
      </w:r>
    </w:p>
    <w:p w14:paraId="431E926D">
      <w:pPr>
        <w:pStyle w:val="2"/>
        <w:keepNext w:val="0"/>
        <w:keepLines w:val="0"/>
        <w:pageBreakBefore w:val="0"/>
        <w:numPr>
          <w:ilvl w:val="0"/>
          <w:numId w:val="2"/>
        </w:numPr>
        <w:kinsoku/>
        <w:wordWrap/>
        <w:overflowPunct/>
        <w:topLinePunct w:val="0"/>
        <w:autoSpaceDE/>
        <w:autoSpaceDN/>
        <w:bidi w:val="0"/>
        <w:adjustRightInd/>
        <w:snapToGrid/>
        <w:spacing w:line="560" w:lineRule="exact"/>
        <w:ind w:leftChars="0" w:firstLine="643" w:firstLineChars="200"/>
        <w:rPr>
          <w:rFonts w:hint="eastAsia" w:ascii="仿宋_GB2312" w:hAnsi="仿宋_GB2312" w:eastAsia="仿宋_GB2312" w:cs="仿宋_GB2312"/>
          <w:b/>
          <w:bCs/>
          <w:color w:val="auto"/>
          <w:spacing w:val="0"/>
          <w:position w:val="0"/>
          <w:sz w:val="32"/>
          <w:szCs w:val="32"/>
          <w:shd w:val="clear" w:fill="auto"/>
          <w:lang w:val="en-US" w:eastAsia="zh-CN"/>
        </w:rPr>
      </w:pPr>
      <w:r>
        <w:rPr>
          <w:rFonts w:hint="eastAsia" w:ascii="仿宋_GB2312" w:hAnsi="仿宋_GB2312" w:eastAsia="仿宋_GB2312" w:cs="仿宋_GB2312"/>
          <w:b/>
          <w:bCs/>
          <w:color w:val="auto"/>
          <w:spacing w:val="0"/>
          <w:position w:val="0"/>
          <w:sz w:val="32"/>
          <w:szCs w:val="32"/>
          <w:shd w:val="clear" w:fill="auto"/>
          <w:lang w:val="en-US" w:eastAsia="zh-CN"/>
        </w:rPr>
        <w:t>其他</w:t>
      </w:r>
    </w:p>
    <w:p w14:paraId="394CC547">
      <w:pPr>
        <w:pStyle w:val="2"/>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640" w:firstLineChars="200"/>
        <w:rPr>
          <w:rFonts w:hint="eastAsia" w:ascii="仿宋_GB2312" w:hAnsi="仿宋_GB2312" w:eastAsia="仿宋_GB2312" w:cs="仿宋_GB2312"/>
          <w:color w:val="auto"/>
          <w:spacing w:val="0"/>
          <w:position w:val="0"/>
          <w:sz w:val="32"/>
          <w:szCs w:val="32"/>
          <w:shd w:val="clear" w:fill="auto"/>
          <w:lang w:val="en-US" w:eastAsia="zh-CN"/>
        </w:rPr>
      </w:pPr>
      <w:r>
        <w:rPr>
          <w:rFonts w:hint="eastAsia" w:ascii="仿宋_GB2312" w:hAnsi="仿宋_GB2312" w:eastAsia="仿宋_GB2312" w:cs="仿宋_GB2312"/>
          <w:color w:val="auto"/>
          <w:spacing w:val="0"/>
          <w:position w:val="0"/>
          <w:sz w:val="32"/>
          <w:szCs w:val="32"/>
          <w:highlight w:val="none"/>
          <w:shd w:val="clear" w:fill="auto"/>
          <w:lang w:val="en-US" w:eastAsia="zh-CN"/>
        </w:rPr>
        <w:t>报价方报价时，需提供履约《消防改造施工及备案服务质量承诺函》，确保需求方消防改造施工及备案</w:t>
      </w:r>
      <w:bookmarkStart w:id="0" w:name="_GoBack"/>
      <w:bookmarkEnd w:id="0"/>
      <w:r>
        <w:rPr>
          <w:rFonts w:hint="eastAsia" w:ascii="仿宋_GB2312" w:hAnsi="仿宋_GB2312" w:eastAsia="仿宋_GB2312" w:cs="仿宋_GB2312"/>
          <w:color w:val="auto"/>
          <w:spacing w:val="0"/>
          <w:position w:val="0"/>
          <w:sz w:val="32"/>
          <w:szCs w:val="32"/>
          <w:highlight w:val="none"/>
          <w:shd w:val="clear" w:fill="auto"/>
          <w:lang w:val="en-US" w:eastAsia="zh-CN"/>
        </w:rPr>
        <w:t>需求顺利进行完结。</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269B61"/>
    <w:multiLevelType w:val="singleLevel"/>
    <w:tmpl w:val="C8269B61"/>
    <w:lvl w:ilvl="0" w:tentative="0">
      <w:start w:val="1"/>
      <w:numFmt w:val="chineseCounting"/>
      <w:suff w:val="nothing"/>
      <w:lvlText w:val="%1、"/>
      <w:lvlJc w:val="left"/>
      <w:rPr>
        <w:rFonts w:hint="eastAsia"/>
      </w:rPr>
    </w:lvl>
  </w:abstractNum>
  <w:abstractNum w:abstractNumId="1">
    <w:nsid w:val="D9BFAA2D"/>
    <w:multiLevelType w:val="singleLevel"/>
    <w:tmpl w:val="D9BFAA2D"/>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A5102D"/>
    <w:rsid w:val="01B84772"/>
    <w:rsid w:val="03E64CB3"/>
    <w:rsid w:val="093F4FED"/>
    <w:rsid w:val="0B3C6B97"/>
    <w:rsid w:val="11170D6E"/>
    <w:rsid w:val="13E1548D"/>
    <w:rsid w:val="16E63CAF"/>
    <w:rsid w:val="1B6C2C53"/>
    <w:rsid w:val="1E536825"/>
    <w:rsid w:val="1E745F72"/>
    <w:rsid w:val="1F301EB4"/>
    <w:rsid w:val="2272276E"/>
    <w:rsid w:val="22B90F0A"/>
    <w:rsid w:val="2B256247"/>
    <w:rsid w:val="2D580BF7"/>
    <w:rsid w:val="33D76987"/>
    <w:rsid w:val="34A27FB6"/>
    <w:rsid w:val="394144FF"/>
    <w:rsid w:val="398739F2"/>
    <w:rsid w:val="3A5D73FD"/>
    <w:rsid w:val="3DD92B2F"/>
    <w:rsid w:val="3F2B0701"/>
    <w:rsid w:val="43281666"/>
    <w:rsid w:val="44C75615"/>
    <w:rsid w:val="48565A81"/>
    <w:rsid w:val="4B2277E1"/>
    <w:rsid w:val="4BFC3BE0"/>
    <w:rsid w:val="4D396E16"/>
    <w:rsid w:val="4E171DBA"/>
    <w:rsid w:val="528C3674"/>
    <w:rsid w:val="52A5102D"/>
    <w:rsid w:val="53DF3C31"/>
    <w:rsid w:val="5D1A3E6F"/>
    <w:rsid w:val="5ECA6242"/>
    <w:rsid w:val="60044099"/>
    <w:rsid w:val="60400101"/>
    <w:rsid w:val="60517655"/>
    <w:rsid w:val="683569CF"/>
    <w:rsid w:val="687E1FA8"/>
    <w:rsid w:val="6C6C08CD"/>
    <w:rsid w:val="6F5C0A9A"/>
    <w:rsid w:val="6FAD1E8C"/>
    <w:rsid w:val="74D813E3"/>
    <w:rsid w:val="75664206"/>
    <w:rsid w:val="7813458C"/>
    <w:rsid w:val="7AD17C05"/>
    <w:rsid w:val="7F987916"/>
    <w:rsid w:val="7FCF0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paragraph" w:styleId="3">
    <w:name w:val="Body Text"/>
    <w:basedOn w:val="1"/>
    <w:qFormat/>
    <w:uiPriority w:val="0"/>
    <w:pPr>
      <w:jc w:val="left"/>
    </w:pPr>
    <w:rPr>
      <w:rFonts w:ascii="楷体_GB2312" w:hAnsi="Times New Roman" w:eastAsia="楷体_GB2312"/>
      <w:sz w:val="28"/>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1171</Words>
  <Characters>1225</Characters>
  <Lines>0</Lines>
  <Paragraphs>0</Paragraphs>
  <TotalTime>5</TotalTime>
  <ScaleCrop>false</ScaleCrop>
  <LinksUpToDate>false</LinksUpToDate>
  <CharactersWithSpaces>1227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2025-09-17T03:05:00Z</dcterms:created>
  <dc:creator>钱美欢</dc:creator>
  <cp:lastModifiedBy>曾裕媚</cp:lastModifiedBy>
  <dcterms:modified xsi:type="dcterms:W3CDTF">2026-03-31T02:37:09Z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0679CCE25781417787C84353E43A52F2</vt:lpwstr>
  </property>
  <property fmtid="{D5CDD505-2E9C-101B-9397-08002B2CF9AE}" pid="4" name="KSOTemplateDocerSaveRecord">
    <vt:lpwstr>eyJoZGlkIjoiNDMzNTZhNDdiY2Q2ZmYyYTUyZDYzNzVhOWJhZmViOWQiLCJ1c2VySWQiOiIxMTc3NjAyODc1In0=</vt:lpwstr>
  </property>
</Properties>
</file>