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服务项目报价单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项目名称：南网产融集团2026年工商信息服务项目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项目期限：自发送通知书日起至2026年12月31日止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项目概算金额：项目总金额最高限价49500元</w:t>
      </w:r>
      <w:bookmarkStart w:id="0" w:name="_GoBack"/>
      <w:bookmarkEnd w:id="0"/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5"/>
        <w:gridCol w:w="6870"/>
        <w:gridCol w:w="1065"/>
        <w:gridCol w:w="1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68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非物资需求单名称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南网产融集团2026年工商信息服务项目</w:t>
            </w:r>
          </w:p>
        </w:tc>
        <w:tc>
          <w:tcPr>
            <w:tcW w:w="68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国家市场监督管理总局（北京）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企业预核名代办服务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68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广州地区，公司章程、经营范围、注册资本金、法定代表人、董高人员等工商信息变更代办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68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非广州地区，新设公司注册登记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68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非广州地区，公司章程、经营范围、注册资本金、法定代表人、董高人员等工商信息变更代办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0" w:type="dxa"/>
            <w:gridSpan w:val="3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项目报价合计金额（元）</w:t>
            </w: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注：</w:t>
      </w:r>
      <w:r>
        <w:rPr>
          <w:rFonts w:hint="eastAsia" w:ascii="仿宋_GB2312" w:hAnsi="仿宋_GB2312" w:eastAsia="仿宋_GB2312" w:cs="仿宋_GB2312"/>
          <w:sz w:val="24"/>
          <w:szCs w:val="24"/>
          <w:vertAlign w:val="baseline"/>
          <w:lang w:val="en-US" w:eastAsia="zh-CN"/>
        </w:rPr>
        <w:t>含差旅费、交通费、材料递送等，无额外隐形收费。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D91D2D"/>
    <w:rsid w:val="0D055116"/>
    <w:rsid w:val="442C0A64"/>
    <w:rsid w:val="4581026B"/>
    <w:rsid w:val="6BB23797"/>
    <w:rsid w:val="6E023F92"/>
    <w:rsid w:val="7298210F"/>
    <w:rsid w:val="72B719D3"/>
    <w:rsid w:val="78D9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2026-04-21T04:24:00Z</dcterms:created>
  <dc:creator>产融控股总文书</dc:creator>
  <cp:lastModifiedBy>产融控股总文书</cp:lastModifiedBy>
  <dcterms:modified xsi:type="dcterms:W3CDTF">2026-04-21T04:35:14Z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BCAB83737C4D40779696C1F0309C6DD4</vt:lpwstr>
  </property>
</Properties>
</file>