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E3474" w:rsidRDefault="00C432E2">
      <w:pPr>
        <w:jc w:val="center"/>
      </w:pPr>
      <w:r>
        <w:rPr>
          <w:noProof/>
        </w:rPr>
        <w:drawing>
          <wp:anchor distT="0" distB="0" distL="114300" distR="114300" simplePos="0" relativeHeight="251659264" behindDoc="0" locked="0" layoutInCell="1" allowOverlap="1">
            <wp:simplePos x="0" y="0"/>
            <wp:positionH relativeFrom="column">
              <wp:posOffset>-1104900</wp:posOffset>
            </wp:positionH>
            <wp:positionV relativeFrom="paragraph">
              <wp:posOffset>-916305</wp:posOffset>
            </wp:positionV>
            <wp:extent cx="7666355" cy="1584325"/>
            <wp:effectExtent l="0" t="0" r="0" b="0"/>
            <wp:wrapNone/>
            <wp:docPr id="3"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模板-3"/>
                    <pic:cNvPicPr>
                      <a:picLocks noChangeAspect="1"/>
                    </pic:cNvPicPr>
                  </pic:nvPicPr>
                  <pic:blipFill>
                    <a:blip r:embed="rId8"/>
                    <a:stretch>
                      <a:fillRect/>
                    </a:stretch>
                  </pic:blipFill>
                  <pic:spPr>
                    <a:xfrm>
                      <a:off x="0" y="0"/>
                      <a:ext cx="7666355" cy="1584325"/>
                    </a:xfrm>
                    <a:prstGeom prst="rect">
                      <a:avLst/>
                    </a:prstGeom>
                    <a:noFill/>
                    <a:ln>
                      <a:noFill/>
                    </a:ln>
                  </pic:spPr>
                </pic:pic>
              </a:graphicData>
            </a:graphic>
          </wp:anchor>
        </w:drawing>
      </w:r>
    </w:p>
    <w:p w:rsidR="000E3474" w:rsidRDefault="000E3474">
      <w:pPr>
        <w:jc w:val="center"/>
        <w:rPr>
          <w:rFonts w:eastAsia="黑体"/>
          <w:b/>
          <w:sz w:val="52"/>
          <w:szCs w:val="52"/>
        </w:rPr>
      </w:pPr>
    </w:p>
    <w:p w:rsidR="000E3474" w:rsidRDefault="000E3474">
      <w:pPr>
        <w:jc w:val="center"/>
        <w:rPr>
          <w:rFonts w:eastAsia="黑体"/>
          <w:b/>
          <w:sz w:val="52"/>
        </w:rPr>
      </w:pPr>
    </w:p>
    <w:p w:rsidR="000E3474" w:rsidRDefault="00C432E2">
      <w:pPr>
        <w:jc w:val="center"/>
        <w:rPr>
          <w:rFonts w:eastAsia="黑体"/>
          <w:b/>
          <w:sz w:val="52"/>
        </w:rPr>
      </w:pPr>
      <w:r>
        <w:rPr>
          <w:rFonts w:eastAsia="黑体" w:hint="eastAsia"/>
          <w:b/>
          <w:sz w:val="52"/>
        </w:rPr>
        <w:t>海南</w:t>
      </w:r>
      <w:r>
        <w:rPr>
          <w:rFonts w:eastAsia="黑体" w:hint="eastAsia"/>
          <w:b/>
          <w:sz w:val="52"/>
        </w:rPr>
        <w:t>-</w:t>
      </w:r>
      <w:r>
        <w:rPr>
          <w:rFonts w:eastAsia="黑体" w:hint="eastAsia"/>
          <w:b/>
          <w:sz w:val="52"/>
        </w:rPr>
        <w:t>广东电力灵活互济工程</w:t>
      </w:r>
    </w:p>
    <w:p w:rsidR="000E3474" w:rsidRDefault="00C432E2">
      <w:pPr>
        <w:jc w:val="center"/>
        <w:rPr>
          <w:rFonts w:eastAsia="黑体"/>
          <w:b/>
          <w:sz w:val="52"/>
        </w:rPr>
      </w:pPr>
      <w:r>
        <w:rPr>
          <w:rFonts w:eastAsia="黑体" w:hint="eastAsia"/>
          <w:b/>
          <w:sz w:val="52"/>
        </w:rPr>
        <w:t>500</w:t>
      </w:r>
      <w:r>
        <w:rPr>
          <w:rFonts w:eastAsia="黑体" w:hint="eastAsia"/>
          <w:b/>
          <w:sz w:val="52"/>
        </w:rPr>
        <w:t>千伏海缆系统及其附属设备技术规范书</w:t>
      </w:r>
    </w:p>
    <w:p w:rsidR="000E3474" w:rsidRDefault="000E3474">
      <w:pPr>
        <w:spacing w:beforeLines="200" w:before="624"/>
        <w:jc w:val="center"/>
        <w:rPr>
          <w:rFonts w:eastAsia="黑体"/>
          <w:b/>
          <w:sz w:val="52"/>
        </w:rPr>
      </w:pPr>
    </w:p>
    <w:p w:rsidR="000E3474" w:rsidRDefault="00C432E2">
      <w:pPr>
        <w:spacing w:beforeLines="200" w:before="624"/>
        <w:jc w:val="center"/>
        <w:rPr>
          <w:rFonts w:eastAsia="黑体"/>
          <w:b/>
          <w:sz w:val="36"/>
        </w:rPr>
      </w:pPr>
      <w:r>
        <w:rPr>
          <w:rFonts w:eastAsia="黑体" w:hint="eastAsia"/>
          <w:b/>
          <w:sz w:val="36"/>
        </w:rPr>
        <w:t>版本号：</w:t>
      </w:r>
      <w:r>
        <w:rPr>
          <w:rFonts w:eastAsia="黑体" w:hint="eastAsia"/>
          <w:b/>
          <w:sz w:val="36"/>
        </w:rPr>
        <w:t>V4</w:t>
      </w:r>
    </w:p>
    <w:p w:rsidR="000E3474" w:rsidRDefault="00C432E2">
      <w:pPr>
        <w:jc w:val="center"/>
        <w:rPr>
          <w:rFonts w:eastAsia="黑体"/>
          <w:b/>
          <w:sz w:val="36"/>
        </w:rPr>
      </w:pPr>
      <w:r>
        <w:rPr>
          <w:rFonts w:eastAsia="黑体" w:hint="eastAsia"/>
          <w:b/>
          <w:sz w:val="36"/>
        </w:rPr>
        <w:t>编号：</w:t>
      </w:r>
    </w:p>
    <w:p w:rsidR="000E3474" w:rsidRDefault="000E3474">
      <w:pPr>
        <w:ind w:firstLineChars="695" w:firstLine="2512"/>
        <w:rPr>
          <w:rFonts w:eastAsia="黑体"/>
          <w:b/>
          <w:sz w:val="36"/>
        </w:rPr>
      </w:pPr>
    </w:p>
    <w:p w:rsidR="000E3474" w:rsidRDefault="000E3474">
      <w:pPr>
        <w:ind w:firstLineChars="695" w:firstLine="2512"/>
        <w:rPr>
          <w:rFonts w:eastAsia="黑体"/>
          <w:b/>
          <w:sz w:val="36"/>
        </w:rPr>
      </w:pPr>
    </w:p>
    <w:p w:rsidR="000E3474" w:rsidRDefault="00C432E2">
      <w:pPr>
        <w:spacing w:beforeLines="200" w:before="624"/>
        <w:ind w:firstLineChars="343" w:firstLine="1540"/>
        <w:jc w:val="left"/>
        <w:rPr>
          <w:rFonts w:ascii="黑体" w:eastAsia="黑体"/>
          <w:b/>
          <w:spacing w:val="20"/>
          <w:w w:val="135"/>
          <w:sz w:val="30"/>
        </w:rPr>
      </w:pPr>
      <w:r>
        <w:rPr>
          <w:rFonts w:ascii="黑体" w:eastAsia="黑体" w:hint="eastAsia"/>
          <w:b/>
          <w:spacing w:val="20"/>
          <w:w w:val="135"/>
          <w:sz w:val="30"/>
        </w:rPr>
        <w:t>中国南方电网有限责任公司</w:t>
      </w:r>
    </w:p>
    <w:p w:rsidR="000E3474" w:rsidRDefault="00C432E2">
      <w:pPr>
        <w:spacing w:line="360" w:lineRule="auto"/>
        <w:jc w:val="center"/>
        <w:rPr>
          <w:rFonts w:ascii="黑体" w:eastAsia="黑体"/>
          <w:b/>
          <w:spacing w:val="20"/>
          <w:w w:val="135"/>
          <w:sz w:val="30"/>
        </w:rPr>
      </w:pPr>
      <w:r>
        <w:rPr>
          <w:rFonts w:ascii="黑体" w:eastAsia="黑体" w:hint="eastAsia"/>
          <w:b/>
          <w:spacing w:val="20"/>
          <w:w w:val="135"/>
          <w:sz w:val="30"/>
        </w:rPr>
        <w:t>2026年4月</w:t>
      </w:r>
    </w:p>
    <w:p w:rsidR="000E3474" w:rsidRDefault="00C432E2">
      <w:pPr>
        <w:widowControl/>
        <w:jc w:val="left"/>
        <w:rPr>
          <w:rFonts w:ascii="仿宋_GB2312" w:eastAsia="仿宋_GB2312"/>
        </w:rPr>
      </w:pPr>
      <w:bookmarkStart w:id="0" w:name="_Toc241911990"/>
      <w:r>
        <w:rPr>
          <w:rFonts w:ascii="仿宋_GB2312" w:eastAsia="仿宋_GB2312"/>
        </w:rPr>
        <w:br w:type="page"/>
      </w:r>
    </w:p>
    <w:p w:rsidR="000E3474" w:rsidRDefault="000E3474">
      <w:pPr>
        <w:widowControl/>
        <w:jc w:val="left"/>
        <w:rPr>
          <w:rFonts w:ascii="仿宋_GB2312" w:eastAsia="仿宋_GB2312"/>
        </w:rPr>
      </w:pPr>
    </w:p>
    <w:p w:rsidR="000E3474" w:rsidRDefault="00C432E2">
      <w:pPr>
        <w:jc w:val="center"/>
        <w:rPr>
          <w:rFonts w:ascii="黑体" w:eastAsia="黑体" w:hAnsi="黑体"/>
          <w:sz w:val="36"/>
          <w:szCs w:val="36"/>
        </w:rPr>
      </w:pPr>
      <w:r>
        <w:rPr>
          <w:rFonts w:ascii="黑体" w:eastAsia="黑体" w:hAnsi="黑体" w:hint="eastAsia"/>
          <w:sz w:val="36"/>
          <w:szCs w:val="36"/>
        </w:rPr>
        <w:t>目  录</w:t>
      </w:r>
    </w:p>
    <w:p w:rsidR="000E3474" w:rsidRDefault="00C432E2">
      <w:pPr>
        <w:pStyle w:val="11"/>
        <w:spacing w:before="78" w:after="78"/>
        <w:rPr>
          <w:rFonts w:asciiTheme="minorHAnsi" w:eastAsiaTheme="minorEastAsia" w:hAnsiTheme="minorHAnsi" w:cstheme="minorBidi"/>
          <w:b w:val="0"/>
          <w:szCs w:val="22"/>
        </w:rPr>
      </w:pPr>
      <w:r>
        <w:fldChar w:fldCharType="begin"/>
      </w:r>
      <w:r>
        <w:instrText xml:space="preserve">TOC \o "1-2" \h \u </w:instrText>
      </w:r>
      <w:r>
        <w:fldChar w:fldCharType="separate"/>
      </w:r>
      <w:hyperlink w:anchor="_Toc227168677" w:history="1">
        <w:r>
          <w:rPr>
            <w:rStyle w:val="affff3"/>
            <w:rFonts w:ascii="黑体" w:eastAsia="黑体" w:hAnsi="黑体"/>
            <w:b/>
          </w:rPr>
          <w:t>1</w:t>
        </w:r>
        <w:r>
          <w:rPr>
            <w:rFonts w:asciiTheme="minorHAnsi" w:eastAsiaTheme="minorEastAsia" w:hAnsiTheme="minorHAnsi" w:cstheme="minorBidi"/>
            <w:b w:val="0"/>
            <w:szCs w:val="22"/>
          </w:rPr>
          <w:tab/>
        </w:r>
        <w:r>
          <w:rPr>
            <w:rStyle w:val="affff3"/>
            <w:rFonts w:ascii="黑体" w:eastAsia="黑体" w:hAnsi="黑体"/>
            <w:b/>
          </w:rPr>
          <w:t>总则</w:t>
        </w:r>
        <w:r>
          <w:tab/>
        </w:r>
        <w:r>
          <w:fldChar w:fldCharType="begin"/>
        </w:r>
        <w:r>
          <w:instrText xml:space="preserve"> PAGEREF _Toc227168677 \h </w:instrText>
        </w:r>
        <w:r>
          <w:fldChar w:fldCharType="separate"/>
        </w:r>
        <w:r>
          <w:t>1</w:t>
        </w:r>
        <w:r>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678" w:history="1">
        <w:r w:rsidR="00C432E2">
          <w:rPr>
            <w:rStyle w:val="affff3"/>
            <w:rFonts w:ascii="黑体" w:eastAsia="黑体" w:hAnsi="黑体"/>
            <w:b/>
          </w:rPr>
          <w:t>2</w:t>
        </w:r>
        <w:r w:rsidR="00C432E2">
          <w:rPr>
            <w:rFonts w:asciiTheme="minorHAnsi" w:eastAsiaTheme="minorEastAsia" w:hAnsiTheme="minorHAnsi" w:cstheme="minorBidi"/>
            <w:b w:val="0"/>
            <w:szCs w:val="22"/>
          </w:rPr>
          <w:tab/>
        </w:r>
        <w:r w:rsidR="00C432E2">
          <w:rPr>
            <w:rStyle w:val="affff3"/>
            <w:rFonts w:ascii="黑体" w:eastAsia="黑体" w:hAnsi="黑体"/>
            <w:b/>
          </w:rPr>
          <w:t>工程概况</w:t>
        </w:r>
        <w:r w:rsidR="00C432E2">
          <w:tab/>
        </w:r>
        <w:r w:rsidR="00C432E2">
          <w:fldChar w:fldCharType="begin"/>
        </w:r>
        <w:r w:rsidR="00C432E2">
          <w:instrText xml:space="preserve"> PAGEREF _Toc227168678 \h </w:instrText>
        </w:r>
        <w:r w:rsidR="00C432E2">
          <w:fldChar w:fldCharType="separate"/>
        </w:r>
        <w:r w:rsidR="00C432E2">
          <w:t>1</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79" w:history="1">
        <w:r w:rsidR="00C432E2">
          <w:rPr>
            <w:rStyle w:val="affff3"/>
            <w:rFonts w:ascii="黑体" w:hAnsi="黑体"/>
          </w:rPr>
          <w:t xml:space="preserve">2.1 </w:t>
        </w:r>
        <w:r w:rsidR="00C432E2">
          <w:rPr>
            <w:rStyle w:val="affff3"/>
            <w:rFonts w:ascii="黑体" w:hAnsi="黑体"/>
          </w:rPr>
          <w:t>工程概况及建设规模</w:t>
        </w:r>
        <w:r w:rsidR="00C432E2">
          <w:tab/>
        </w:r>
        <w:r w:rsidR="00C432E2">
          <w:fldChar w:fldCharType="begin"/>
        </w:r>
        <w:r w:rsidR="00C432E2">
          <w:instrText xml:space="preserve"> PAGEREF _Toc227168679 \h </w:instrText>
        </w:r>
        <w:r w:rsidR="00C432E2">
          <w:fldChar w:fldCharType="separate"/>
        </w:r>
        <w:r w:rsidR="00C432E2">
          <w:t>1</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80" w:history="1">
        <w:r w:rsidR="00C432E2">
          <w:rPr>
            <w:rStyle w:val="affff3"/>
            <w:rFonts w:ascii="黑体" w:hAnsi="黑体"/>
          </w:rPr>
          <w:t xml:space="preserve">2.2 </w:t>
        </w:r>
        <w:r w:rsidR="00C432E2">
          <w:rPr>
            <w:rStyle w:val="affff3"/>
            <w:rFonts w:ascii="黑体" w:hAnsi="黑体"/>
          </w:rPr>
          <w:t>海缆结构与参数</w:t>
        </w:r>
        <w:r w:rsidR="00C432E2">
          <w:tab/>
        </w:r>
        <w:r w:rsidR="00C432E2">
          <w:fldChar w:fldCharType="begin"/>
        </w:r>
        <w:r w:rsidR="00C432E2">
          <w:instrText xml:space="preserve"> PAGEREF _Toc227168680 \h </w:instrText>
        </w:r>
        <w:r w:rsidR="00C432E2">
          <w:fldChar w:fldCharType="separate"/>
        </w:r>
        <w:r w:rsidR="00C432E2">
          <w:t>3</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81" w:history="1">
        <w:r w:rsidR="00C432E2">
          <w:rPr>
            <w:rStyle w:val="affff3"/>
            <w:rFonts w:ascii="黑体" w:hAnsi="黑体"/>
          </w:rPr>
          <w:t xml:space="preserve">2.3 </w:t>
        </w:r>
        <w:r w:rsidR="00C432E2">
          <w:rPr>
            <w:rStyle w:val="affff3"/>
            <w:rFonts w:ascii="黑体" w:hAnsi="黑体"/>
          </w:rPr>
          <w:t>总体工期要求</w:t>
        </w:r>
        <w:r w:rsidR="00C432E2">
          <w:tab/>
        </w:r>
        <w:r w:rsidR="00C432E2">
          <w:fldChar w:fldCharType="begin"/>
        </w:r>
        <w:r w:rsidR="00C432E2">
          <w:instrText xml:space="preserve"> PAGEREF _Toc227168681 \h </w:instrText>
        </w:r>
        <w:r w:rsidR="00C432E2">
          <w:fldChar w:fldCharType="separate"/>
        </w:r>
        <w:r w:rsidR="00C432E2">
          <w:t>4</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682" w:history="1">
        <w:r w:rsidR="00C432E2">
          <w:rPr>
            <w:rStyle w:val="affff3"/>
            <w:rFonts w:ascii="黑体" w:eastAsia="黑体" w:hAnsi="黑体"/>
            <w:b/>
          </w:rPr>
          <w:t>3</w:t>
        </w:r>
        <w:r w:rsidR="00C432E2">
          <w:rPr>
            <w:rFonts w:asciiTheme="minorHAnsi" w:eastAsiaTheme="minorEastAsia" w:hAnsiTheme="minorHAnsi" w:cstheme="minorBidi"/>
            <w:b w:val="0"/>
            <w:szCs w:val="22"/>
          </w:rPr>
          <w:tab/>
        </w:r>
        <w:r w:rsidR="00C432E2">
          <w:rPr>
            <w:rStyle w:val="affff3"/>
            <w:rFonts w:ascii="黑体" w:eastAsia="黑体" w:hAnsi="黑体"/>
            <w:b/>
          </w:rPr>
          <w:t>本技术规范书工作范围</w:t>
        </w:r>
        <w:r w:rsidR="00C432E2">
          <w:tab/>
        </w:r>
        <w:r w:rsidR="00C432E2">
          <w:fldChar w:fldCharType="begin"/>
        </w:r>
        <w:r w:rsidR="00C432E2">
          <w:instrText xml:space="preserve"> PAGEREF _Toc227168682 \h </w:instrText>
        </w:r>
        <w:r w:rsidR="00C432E2">
          <w:fldChar w:fldCharType="separate"/>
        </w:r>
        <w:r w:rsidR="00C432E2">
          <w:t>5</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83" w:history="1">
        <w:r w:rsidR="00C432E2">
          <w:rPr>
            <w:rStyle w:val="affff3"/>
            <w:rFonts w:ascii="黑体" w:hAnsi="黑体"/>
          </w:rPr>
          <w:t xml:space="preserve">3.1 </w:t>
        </w:r>
        <w:r w:rsidR="00C432E2">
          <w:rPr>
            <w:rStyle w:val="affff3"/>
            <w:rFonts w:ascii="黑体" w:hAnsi="黑体"/>
          </w:rPr>
          <w:t>范围和界限</w:t>
        </w:r>
        <w:r w:rsidR="00C432E2">
          <w:tab/>
        </w:r>
        <w:r w:rsidR="00C432E2">
          <w:fldChar w:fldCharType="begin"/>
        </w:r>
        <w:r w:rsidR="00C432E2">
          <w:instrText xml:space="preserve"> PAGEREF _Toc227168683 \h </w:instrText>
        </w:r>
        <w:r w:rsidR="00C432E2">
          <w:fldChar w:fldCharType="separate"/>
        </w:r>
        <w:r w:rsidR="00C432E2">
          <w:t>5</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84" w:history="1">
        <w:r w:rsidR="00C432E2">
          <w:rPr>
            <w:rStyle w:val="affff3"/>
            <w:rFonts w:ascii="黑体" w:hAnsi="黑体"/>
          </w:rPr>
          <w:t xml:space="preserve">3.2 </w:t>
        </w:r>
        <w:r w:rsidR="00C432E2">
          <w:rPr>
            <w:rStyle w:val="affff3"/>
            <w:rFonts w:ascii="黑体" w:hAnsi="黑体"/>
          </w:rPr>
          <w:t>服务范围</w:t>
        </w:r>
        <w:r w:rsidR="00C432E2">
          <w:tab/>
        </w:r>
        <w:r w:rsidR="00C432E2">
          <w:fldChar w:fldCharType="begin"/>
        </w:r>
        <w:r w:rsidR="00C432E2">
          <w:instrText xml:space="preserve"> PAGEREF _Toc227168684 \h </w:instrText>
        </w:r>
        <w:r w:rsidR="00C432E2">
          <w:fldChar w:fldCharType="separate"/>
        </w:r>
        <w:r w:rsidR="00C432E2">
          <w:t>5</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85" w:history="1">
        <w:r w:rsidR="00C432E2">
          <w:rPr>
            <w:rStyle w:val="affff3"/>
            <w:rFonts w:ascii="黑体" w:hAnsi="黑体"/>
          </w:rPr>
          <w:t xml:space="preserve">3.3 </w:t>
        </w:r>
        <w:r w:rsidR="00C432E2">
          <w:rPr>
            <w:rStyle w:val="affff3"/>
            <w:rFonts w:ascii="黑体" w:hAnsi="黑体"/>
          </w:rPr>
          <w:t>供货需求及供货范围</w:t>
        </w:r>
        <w:r w:rsidR="00C432E2">
          <w:tab/>
        </w:r>
        <w:r w:rsidR="00C432E2">
          <w:fldChar w:fldCharType="begin"/>
        </w:r>
        <w:r w:rsidR="00C432E2">
          <w:instrText xml:space="preserve"> PAGEREF _Toc227168685 \h </w:instrText>
        </w:r>
        <w:r w:rsidR="00C432E2">
          <w:fldChar w:fldCharType="separate"/>
        </w:r>
        <w:r w:rsidR="00C432E2">
          <w:t>6</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686" w:history="1">
        <w:r w:rsidR="00C432E2">
          <w:rPr>
            <w:rStyle w:val="affff3"/>
          </w:rPr>
          <w:t>4</w:t>
        </w:r>
        <w:r w:rsidR="00C432E2">
          <w:rPr>
            <w:rFonts w:asciiTheme="minorHAnsi" w:eastAsiaTheme="minorEastAsia" w:hAnsiTheme="minorHAnsi" w:cstheme="minorBidi"/>
            <w:b w:val="0"/>
            <w:szCs w:val="22"/>
          </w:rPr>
          <w:tab/>
        </w:r>
        <w:r w:rsidR="00C432E2">
          <w:rPr>
            <w:rStyle w:val="affff3"/>
          </w:rPr>
          <w:t>应遵循的主要标准</w:t>
        </w:r>
        <w:r w:rsidR="00C432E2">
          <w:tab/>
        </w:r>
        <w:r w:rsidR="00C432E2">
          <w:fldChar w:fldCharType="begin"/>
        </w:r>
        <w:r w:rsidR="00C432E2">
          <w:instrText xml:space="preserve"> PAGEREF _Toc227168686 \h </w:instrText>
        </w:r>
        <w:r w:rsidR="00C432E2">
          <w:fldChar w:fldCharType="separate"/>
        </w:r>
        <w:r w:rsidR="00C432E2">
          <w:t>7</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687" w:history="1">
        <w:r w:rsidR="00C432E2">
          <w:rPr>
            <w:rStyle w:val="affff3"/>
          </w:rPr>
          <w:t>5 本技术规范书使用条件</w:t>
        </w:r>
        <w:r w:rsidR="00C432E2">
          <w:tab/>
        </w:r>
        <w:r w:rsidR="00C432E2">
          <w:fldChar w:fldCharType="begin"/>
        </w:r>
        <w:r w:rsidR="00C432E2">
          <w:instrText xml:space="preserve"> PAGEREF _Toc227168687 \h </w:instrText>
        </w:r>
        <w:r w:rsidR="00C432E2">
          <w:fldChar w:fldCharType="separate"/>
        </w:r>
        <w:r w:rsidR="00C432E2">
          <w:t>9</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88" w:history="1">
        <w:r w:rsidR="00C432E2">
          <w:rPr>
            <w:rStyle w:val="affff3"/>
          </w:rPr>
          <w:t>5.1 工程概况</w:t>
        </w:r>
        <w:r w:rsidR="00C432E2">
          <w:tab/>
        </w:r>
        <w:r w:rsidR="00C432E2">
          <w:fldChar w:fldCharType="begin"/>
        </w:r>
        <w:r w:rsidR="00C432E2">
          <w:instrText xml:space="preserve"> PAGEREF _Toc227168688 \h </w:instrText>
        </w:r>
        <w:r w:rsidR="00C432E2">
          <w:fldChar w:fldCharType="separate"/>
        </w:r>
        <w:r w:rsidR="00C432E2">
          <w:t>9</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89" w:history="1">
        <w:r w:rsidR="00C432E2">
          <w:rPr>
            <w:rStyle w:val="affff3"/>
            <w:rFonts w:ascii="黑体" w:hAnsi="黑体"/>
          </w:rPr>
          <w:t xml:space="preserve">5.2 </w:t>
        </w:r>
        <w:r w:rsidR="00C432E2">
          <w:rPr>
            <w:rStyle w:val="affff3"/>
            <w:rFonts w:ascii="黑体" w:hAnsi="黑体"/>
          </w:rPr>
          <w:t>环境条件</w:t>
        </w:r>
        <w:r w:rsidR="00C432E2">
          <w:tab/>
        </w:r>
        <w:r w:rsidR="00C432E2">
          <w:fldChar w:fldCharType="begin"/>
        </w:r>
        <w:r w:rsidR="00C432E2">
          <w:instrText xml:space="preserve"> PAGEREF _Toc227168689 \h </w:instrText>
        </w:r>
        <w:r w:rsidR="00C432E2">
          <w:fldChar w:fldCharType="separate"/>
        </w:r>
        <w:r w:rsidR="00C432E2">
          <w:t>9</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90" w:history="1">
        <w:r w:rsidR="00C432E2">
          <w:rPr>
            <w:rStyle w:val="affff3"/>
            <w:rFonts w:ascii="黑体" w:hAnsi="黑体"/>
          </w:rPr>
          <w:t xml:space="preserve">5.3 </w:t>
        </w:r>
        <w:r w:rsidR="00C432E2">
          <w:rPr>
            <w:rStyle w:val="affff3"/>
            <w:rFonts w:ascii="黑体" w:hAnsi="黑体"/>
          </w:rPr>
          <w:t>工程条件</w:t>
        </w:r>
        <w:r w:rsidR="00C432E2">
          <w:tab/>
        </w:r>
        <w:r w:rsidR="00C432E2">
          <w:fldChar w:fldCharType="begin"/>
        </w:r>
        <w:r w:rsidR="00C432E2">
          <w:instrText xml:space="preserve"> PAGEREF _Toc227168690 \h </w:instrText>
        </w:r>
        <w:r w:rsidR="00C432E2">
          <w:fldChar w:fldCharType="separate"/>
        </w:r>
        <w:r w:rsidR="00C432E2">
          <w:t>13</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691" w:history="1">
        <w:r w:rsidR="00C432E2">
          <w:rPr>
            <w:rStyle w:val="affff3"/>
          </w:rPr>
          <w:t>6 技术要求</w:t>
        </w:r>
        <w:r w:rsidR="00C432E2">
          <w:tab/>
        </w:r>
        <w:r w:rsidR="00C432E2">
          <w:fldChar w:fldCharType="begin"/>
        </w:r>
        <w:r w:rsidR="00C432E2">
          <w:instrText xml:space="preserve"> PAGEREF _Toc227168691 \h </w:instrText>
        </w:r>
        <w:r w:rsidR="00C432E2">
          <w:fldChar w:fldCharType="separate"/>
        </w:r>
        <w:r w:rsidR="00C432E2">
          <w:t>17</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92" w:history="1">
        <w:r w:rsidR="00C432E2">
          <w:rPr>
            <w:rStyle w:val="affff3"/>
          </w:rPr>
          <w:t>6.1  基本设计要求</w:t>
        </w:r>
        <w:r w:rsidR="00C432E2">
          <w:tab/>
        </w:r>
        <w:r w:rsidR="00C432E2">
          <w:fldChar w:fldCharType="begin"/>
        </w:r>
        <w:r w:rsidR="00C432E2">
          <w:instrText xml:space="preserve"> PAGEREF _Toc227168692 \h </w:instrText>
        </w:r>
        <w:r w:rsidR="00C432E2">
          <w:fldChar w:fldCharType="separate"/>
        </w:r>
        <w:r w:rsidR="00C432E2">
          <w:t>17</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93" w:history="1">
        <w:r w:rsidR="00C432E2">
          <w:rPr>
            <w:rStyle w:val="affff3"/>
          </w:rPr>
          <w:t>6.2  工作特性</w:t>
        </w:r>
        <w:r w:rsidR="00C432E2">
          <w:tab/>
        </w:r>
        <w:r w:rsidR="00C432E2">
          <w:fldChar w:fldCharType="begin"/>
        </w:r>
        <w:r w:rsidR="00C432E2">
          <w:instrText xml:space="preserve"> PAGEREF _Toc227168693 \h </w:instrText>
        </w:r>
        <w:r w:rsidR="00C432E2">
          <w:fldChar w:fldCharType="separate"/>
        </w:r>
        <w:r w:rsidR="00C432E2">
          <w:t>17</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94" w:history="1">
        <w:r w:rsidR="00C432E2">
          <w:rPr>
            <w:rStyle w:val="affff3"/>
          </w:rPr>
          <w:t>6.3  型式与技术性能要求</w:t>
        </w:r>
        <w:r w:rsidR="00C432E2">
          <w:tab/>
        </w:r>
        <w:r w:rsidR="00C432E2">
          <w:fldChar w:fldCharType="begin"/>
        </w:r>
        <w:r w:rsidR="00C432E2">
          <w:instrText xml:space="preserve"> PAGEREF _Toc227168694 \h </w:instrText>
        </w:r>
        <w:r w:rsidR="00C432E2">
          <w:fldChar w:fldCharType="separate"/>
        </w:r>
        <w:r w:rsidR="00C432E2">
          <w:t>18</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95" w:history="1">
        <w:r w:rsidR="00C432E2">
          <w:rPr>
            <w:rStyle w:val="affff3"/>
          </w:rPr>
          <w:t>6.4  电缆结构及材料</w:t>
        </w:r>
        <w:r w:rsidR="00C432E2">
          <w:tab/>
        </w:r>
        <w:r w:rsidR="00C432E2">
          <w:fldChar w:fldCharType="begin"/>
        </w:r>
        <w:r w:rsidR="00C432E2">
          <w:instrText xml:space="preserve"> PAGEREF _Toc227168695 \h </w:instrText>
        </w:r>
        <w:r w:rsidR="00C432E2">
          <w:fldChar w:fldCharType="separate"/>
        </w:r>
        <w:r w:rsidR="00C432E2">
          <w:t>19</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96" w:history="1">
        <w:r w:rsidR="00C432E2">
          <w:rPr>
            <w:rStyle w:val="affff3"/>
          </w:rPr>
          <w:t>6.5  复合光缆</w:t>
        </w:r>
        <w:r w:rsidR="00C432E2">
          <w:tab/>
        </w:r>
        <w:r w:rsidR="00C432E2">
          <w:fldChar w:fldCharType="begin"/>
        </w:r>
        <w:r w:rsidR="00C432E2">
          <w:instrText xml:space="preserve"> PAGEREF _Toc227168696 \h </w:instrText>
        </w:r>
        <w:r w:rsidR="00C432E2">
          <w:fldChar w:fldCharType="separate"/>
        </w:r>
        <w:r w:rsidR="00C432E2">
          <w:t>25</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97" w:history="1">
        <w:r w:rsidR="00C432E2">
          <w:rPr>
            <w:rStyle w:val="affff3"/>
          </w:rPr>
          <w:t>6.6  电缆附件</w:t>
        </w:r>
        <w:r w:rsidR="00C432E2">
          <w:tab/>
        </w:r>
        <w:r w:rsidR="00C432E2">
          <w:fldChar w:fldCharType="begin"/>
        </w:r>
        <w:r w:rsidR="00C432E2">
          <w:instrText xml:space="preserve"> PAGEREF _Toc227168697 \h </w:instrText>
        </w:r>
        <w:r w:rsidR="00C432E2">
          <w:fldChar w:fldCharType="separate"/>
        </w:r>
        <w:r w:rsidR="00C432E2">
          <w:t>27</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98" w:history="1">
        <w:r w:rsidR="00C432E2">
          <w:rPr>
            <w:rStyle w:val="affff3"/>
            <w:rFonts w:hAnsi="黑体"/>
            <w:bCs/>
          </w:rPr>
          <w:t>6.7  技术特性参数表</w:t>
        </w:r>
        <w:r w:rsidR="00C432E2">
          <w:tab/>
        </w:r>
        <w:r w:rsidR="00C432E2">
          <w:fldChar w:fldCharType="begin"/>
        </w:r>
        <w:r w:rsidR="00C432E2">
          <w:instrText xml:space="preserve"> PAGEREF _Toc227168698 \h </w:instrText>
        </w:r>
        <w:r w:rsidR="00C432E2">
          <w:fldChar w:fldCharType="separate"/>
        </w:r>
        <w:r w:rsidR="00C432E2">
          <w:t>31</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699" w:history="1">
        <w:r w:rsidR="00C432E2">
          <w:rPr>
            <w:rStyle w:val="affff3"/>
          </w:rPr>
          <w:t>6.8 主要元器件来源（主要材料耗材来源）</w:t>
        </w:r>
        <w:r w:rsidR="00C432E2">
          <w:tab/>
        </w:r>
        <w:r w:rsidR="00C432E2">
          <w:fldChar w:fldCharType="begin"/>
        </w:r>
        <w:r w:rsidR="00C432E2">
          <w:instrText xml:space="preserve"> PAGEREF _Toc227168699 \h </w:instrText>
        </w:r>
        <w:r w:rsidR="00C432E2">
          <w:fldChar w:fldCharType="separate"/>
        </w:r>
        <w:r w:rsidR="00C432E2">
          <w:t>47</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00" w:history="1">
        <w:r w:rsidR="00C432E2">
          <w:rPr>
            <w:rStyle w:val="affff3"/>
          </w:rPr>
          <w:t>6.9 备品备件、专用工具和仪器仪表供货表</w:t>
        </w:r>
        <w:r w:rsidR="00C432E2">
          <w:tab/>
        </w:r>
        <w:r w:rsidR="00C432E2">
          <w:fldChar w:fldCharType="begin"/>
        </w:r>
        <w:r w:rsidR="00C432E2">
          <w:instrText xml:space="preserve"> PAGEREF _Toc227168700 \h </w:instrText>
        </w:r>
        <w:r w:rsidR="00C432E2">
          <w:fldChar w:fldCharType="separate"/>
        </w:r>
        <w:r w:rsidR="00C432E2">
          <w:t>47</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701" w:history="1">
        <w:r w:rsidR="00C432E2">
          <w:rPr>
            <w:rStyle w:val="affff3"/>
          </w:rPr>
          <w:t>7 试验</w:t>
        </w:r>
        <w:r w:rsidR="00C432E2">
          <w:tab/>
        </w:r>
        <w:r w:rsidR="00C432E2">
          <w:fldChar w:fldCharType="begin"/>
        </w:r>
        <w:r w:rsidR="00C432E2">
          <w:instrText xml:space="preserve"> PAGEREF _Toc227168701 \h </w:instrText>
        </w:r>
        <w:r w:rsidR="00C432E2">
          <w:fldChar w:fldCharType="separate"/>
        </w:r>
        <w:r w:rsidR="00C432E2">
          <w:t>48</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02" w:history="1">
        <w:r w:rsidR="00C432E2">
          <w:rPr>
            <w:rStyle w:val="affff3"/>
          </w:rPr>
          <w:t>7.1 型式试验</w:t>
        </w:r>
        <w:r w:rsidR="00C432E2">
          <w:tab/>
        </w:r>
        <w:r w:rsidR="00C432E2">
          <w:fldChar w:fldCharType="begin"/>
        </w:r>
        <w:r w:rsidR="00C432E2">
          <w:instrText xml:space="preserve"> PAGEREF _Toc227168702 \h </w:instrText>
        </w:r>
        <w:r w:rsidR="00C432E2">
          <w:fldChar w:fldCharType="separate"/>
        </w:r>
        <w:r w:rsidR="00C432E2">
          <w:t>48</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03" w:history="1">
        <w:r w:rsidR="00C432E2">
          <w:rPr>
            <w:rStyle w:val="affff3"/>
          </w:rPr>
          <w:t>7.2 预鉴定试验</w:t>
        </w:r>
        <w:r w:rsidR="00C432E2">
          <w:tab/>
        </w:r>
        <w:r w:rsidR="00C432E2">
          <w:fldChar w:fldCharType="begin"/>
        </w:r>
        <w:r w:rsidR="00C432E2">
          <w:instrText xml:space="preserve"> PAGEREF _Toc227168703 \h </w:instrText>
        </w:r>
        <w:r w:rsidR="00C432E2">
          <w:fldChar w:fldCharType="separate"/>
        </w:r>
        <w:r w:rsidR="00C432E2">
          <w:t>48</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04" w:history="1">
        <w:r w:rsidR="00C432E2">
          <w:rPr>
            <w:rStyle w:val="affff3"/>
          </w:rPr>
          <w:t>7.3 例行试验</w:t>
        </w:r>
        <w:r w:rsidR="00C432E2">
          <w:tab/>
        </w:r>
        <w:r w:rsidR="00C432E2">
          <w:fldChar w:fldCharType="begin"/>
        </w:r>
        <w:r w:rsidR="00C432E2">
          <w:instrText xml:space="preserve"> PAGEREF _Toc227168704 \h </w:instrText>
        </w:r>
        <w:r w:rsidR="00C432E2">
          <w:fldChar w:fldCharType="separate"/>
        </w:r>
        <w:r w:rsidR="00C432E2">
          <w:t>48</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05" w:history="1">
        <w:r w:rsidR="00C432E2">
          <w:rPr>
            <w:rStyle w:val="affff3"/>
            <w:rFonts w:ascii="黑体" w:eastAsia="黑体"/>
            <w:bCs/>
          </w:rPr>
          <w:t>7.4 抽样试验</w:t>
        </w:r>
        <w:r w:rsidR="00C432E2">
          <w:tab/>
        </w:r>
        <w:r w:rsidR="00C432E2">
          <w:fldChar w:fldCharType="begin"/>
        </w:r>
        <w:r w:rsidR="00C432E2">
          <w:instrText xml:space="preserve"> PAGEREF _Toc227168705 \h </w:instrText>
        </w:r>
        <w:r w:rsidR="00C432E2">
          <w:fldChar w:fldCharType="separate"/>
        </w:r>
        <w:r w:rsidR="00C432E2">
          <w:t>48</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06" w:history="1">
        <w:r w:rsidR="00C432E2">
          <w:rPr>
            <w:rStyle w:val="affff3"/>
            <w:rFonts w:ascii="黑体" w:eastAsia="黑体"/>
            <w:bCs/>
          </w:rPr>
          <w:t>7.5 现场海缆运输前验收试验、施工前验收试验与施工时持续试验</w:t>
        </w:r>
        <w:r w:rsidR="00C432E2">
          <w:tab/>
        </w:r>
        <w:r w:rsidR="00C432E2">
          <w:fldChar w:fldCharType="begin"/>
        </w:r>
        <w:r w:rsidR="00C432E2">
          <w:instrText xml:space="preserve"> PAGEREF _Toc227168706 \h </w:instrText>
        </w:r>
        <w:r w:rsidR="00C432E2">
          <w:fldChar w:fldCharType="separate"/>
        </w:r>
        <w:r w:rsidR="00C432E2">
          <w:t>48</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07" w:history="1">
        <w:r w:rsidR="00C432E2">
          <w:rPr>
            <w:rStyle w:val="affff3"/>
            <w:rFonts w:ascii="黑体" w:eastAsia="黑体"/>
            <w:bCs/>
          </w:rPr>
          <w:t>7.6 竣工试验</w:t>
        </w:r>
        <w:r w:rsidR="00C432E2">
          <w:tab/>
        </w:r>
        <w:r w:rsidR="00C432E2">
          <w:fldChar w:fldCharType="begin"/>
        </w:r>
        <w:r w:rsidR="00C432E2">
          <w:instrText xml:space="preserve"> PAGEREF _Toc227168707 \h </w:instrText>
        </w:r>
        <w:r w:rsidR="00C432E2">
          <w:fldChar w:fldCharType="separate"/>
        </w:r>
        <w:r w:rsidR="00C432E2">
          <w:t>49</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08" w:history="1">
        <w:r w:rsidR="00C432E2">
          <w:rPr>
            <w:rStyle w:val="affff3"/>
            <w:rFonts w:ascii="黑体" w:eastAsia="黑体"/>
            <w:bCs/>
          </w:rPr>
          <w:t>7.7海缆保护后试验</w:t>
        </w:r>
        <w:r w:rsidR="00C432E2">
          <w:tab/>
        </w:r>
        <w:r w:rsidR="00C432E2">
          <w:fldChar w:fldCharType="begin"/>
        </w:r>
        <w:r w:rsidR="00C432E2">
          <w:instrText xml:space="preserve"> PAGEREF _Toc227168708 \h </w:instrText>
        </w:r>
        <w:r w:rsidR="00C432E2">
          <w:fldChar w:fldCharType="separate"/>
        </w:r>
        <w:r w:rsidR="00C432E2">
          <w:t>49</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09" w:history="1">
        <w:r w:rsidR="00C432E2">
          <w:rPr>
            <w:rStyle w:val="affff3"/>
            <w:rFonts w:ascii="黑体" w:eastAsia="黑体"/>
            <w:bCs/>
          </w:rPr>
          <w:t>7.8现场试验设备</w:t>
        </w:r>
        <w:r w:rsidR="00C432E2">
          <w:tab/>
        </w:r>
        <w:r w:rsidR="00C432E2">
          <w:fldChar w:fldCharType="begin"/>
        </w:r>
        <w:r w:rsidR="00C432E2">
          <w:instrText xml:space="preserve"> PAGEREF _Toc227168709 \h </w:instrText>
        </w:r>
        <w:r w:rsidR="00C432E2">
          <w:fldChar w:fldCharType="separate"/>
        </w:r>
        <w:r w:rsidR="00C432E2">
          <w:t>50</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710" w:history="1">
        <w:r w:rsidR="00C432E2">
          <w:rPr>
            <w:rStyle w:val="affff3"/>
          </w:rPr>
          <w:t>8 产品对环境的影响</w:t>
        </w:r>
        <w:r w:rsidR="00C432E2">
          <w:tab/>
        </w:r>
        <w:r w:rsidR="00C432E2">
          <w:fldChar w:fldCharType="begin"/>
        </w:r>
        <w:r w:rsidR="00C432E2">
          <w:instrText xml:space="preserve"> PAGEREF _Toc227168710 \h </w:instrText>
        </w:r>
        <w:r w:rsidR="00C432E2">
          <w:fldChar w:fldCharType="separate"/>
        </w:r>
        <w:r w:rsidR="00C432E2">
          <w:t>50</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711" w:history="1">
        <w:r w:rsidR="00C432E2">
          <w:rPr>
            <w:rStyle w:val="affff3"/>
          </w:rPr>
          <w:t>9 技术文件要求</w:t>
        </w:r>
        <w:r w:rsidR="00C432E2">
          <w:tab/>
        </w:r>
        <w:r w:rsidR="00C432E2">
          <w:fldChar w:fldCharType="begin"/>
        </w:r>
        <w:r w:rsidR="00C432E2">
          <w:instrText xml:space="preserve"> PAGEREF _Toc227168711 \h </w:instrText>
        </w:r>
        <w:r w:rsidR="00C432E2">
          <w:fldChar w:fldCharType="separate"/>
        </w:r>
        <w:r w:rsidR="00C432E2">
          <w:t>50</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12" w:history="1">
        <w:r w:rsidR="00C432E2">
          <w:rPr>
            <w:rStyle w:val="affff3"/>
            <w:rFonts w:ascii="黑体" w:eastAsia="黑体"/>
            <w:bCs/>
          </w:rPr>
          <w:t>9.1一般要求</w:t>
        </w:r>
        <w:r w:rsidR="00C432E2">
          <w:tab/>
        </w:r>
        <w:r w:rsidR="00C432E2">
          <w:fldChar w:fldCharType="begin"/>
        </w:r>
        <w:r w:rsidR="00C432E2">
          <w:instrText xml:space="preserve"> PAGEREF _Toc227168712 \h </w:instrText>
        </w:r>
        <w:r w:rsidR="00C432E2">
          <w:fldChar w:fldCharType="separate"/>
        </w:r>
        <w:r w:rsidR="00C432E2">
          <w:t>50</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13" w:history="1">
        <w:r w:rsidR="00C432E2">
          <w:rPr>
            <w:rStyle w:val="affff3"/>
            <w:rFonts w:ascii="黑体" w:eastAsia="黑体"/>
            <w:bCs/>
          </w:rPr>
          <w:t>9.2技术资料和图纸</w:t>
        </w:r>
        <w:r w:rsidR="00C432E2">
          <w:tab/>
        </w:r>
        <w:r w:rsidR="00C432E2">
          <w:fldChar w:fldCharType="begin"/>
        </w:r>
        <w:r w:rsidR="00C432E2">
          <w:instrText xml:space="preserve"> PAGEREF _Toc227168713 \h </w:instrText>
        </w:r>
        <w:r w:rsidR="00C432E2">
          <w:fldChar w:fldCharType="separate"/>
        </w:r>
        <w:r w:rsidR="00C432E2">
          <w:t>51</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14" w:history="1">
        <w:r w:rsidR="00C432E2">
          <w:rPr>
            <w:rStyle w:val="affff3"/>
            <w:rFonts w:ascii="黑体" w:eastAsia="黑体"/>
            <w:bCs/>
          </w:rPr>
          <w:t>9.3 设计联络</w:t>
        </w:r>
        <w:r w:rsidR="00C432E2">
          <w:tab/>
        </w:r>
        <w:r w:rsidR="00C432E2">
          <w:fldChar w:fldCharType="begin"/>
        </w:r>
        <w:r w:rsidR="00C432E2">
          <w:instrText xml:space="preserve"> PAGEREF _Toc227168714 \h </w:instrText>
        </w:r>
        <w:r w:rsidR="00C432E2">
          <w:fldChar w:fldCharType="separate"/>
        </w:r>
        <w:r w:rsidR="00C432E2">
          <w:t>52</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715" w:history="1">
        <w:r w:rsidR="00C432E2">
          <w:rPr>
            <w:rStyle w:val="affff3"/>
          </w:rPr>
          <w:t>10 监造、包装、运输、安装及质量保证</w:t>
        </w:r>
        <w:r w:rsidR="00C432E2">
          <w:tab/>
        </w:r>
        <w:r w:rsidR="00C432E2">
          <w:fldChar w:fldCharType="begin"/>
        </w:r>
        <w:r w:rsidR="00C432E2">
          <w:instrText xml:space="preserve"> PAGEREF _Toc227168715 \h </w:instrText>
        </w:r>
        <w:r w:rsidR="00C432E2">
          <w:fldChar w:fldCharType="separate"/>
        </w:r>
        <w:r w:rsidR="00C432E2">
          <w:t>52</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16" w:history="1">
        <w:r w:rsidR="00C432E2">
          <w:rPr>
            <w:rStyle w:val="affff3"/>
            <w:rFonts w:ascii="黑体" w:eastAsia="黑体"/>
            <w:bCs/>
          </w:rPr>
          <w:t>10.1 监造</w:t>
        </w:r>
        <w:r w:rsidR="00C432E2">
          <w:tab/>
        </w:r>
        <w:r w:rsidR="00C432E2">
          <w:fldChar w:fldCharType="begin"/>
        </w:r>
        <w:r w:rsidR="00C432E2">
          <w:instrText xml:space="preserve"> PAGEREF _Toc227168716 \h </w:instrText>
        </w:r>
        <w:r w:rsidR="00C432E2">
          <w:fldChar w:fldCharType="separate"/>
        </w:r>
        <w:r w:rsidR="00C432E2">
          <w:t>52</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17" w:history="1">
        <w:r w:rsidR="00C432E2">
          <w:rPr>
            <w:rStyle w:val="affff3"/>
            <w:rFonts w:ascii="黑体" w:eastAsia="黑体"/>
            <w:bCs/>
          </w:rPr>
          <w:t>10.2 包装</w:t>
        </w:r>
        <w:r w:rsidR="00C432E2">
          <w:tab/>
        </w:r>
        <w:r w:rsidR="00C432E2">
          <w:fldChar w:fldCharType="begin"/>
        </w:r>
        <w:r w:rsidR="00C432E2">
          <w:instrText xml:space="preserve"> PAGEREF _Toc227168717 \h </w:instrText>
        </w:r>
        <w:r w:rsidR="00C432E2">
          <w:fldChar w:fldCharType="separate"/>
        </w:r>
        <w:r w:rsidR="00C432E2">
          <w:t>56</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18" w:history="1">
        <w:r w:rsidR="00C432E2">
          <w:rPr>
            <w:rStyle w:val="affff3"/>
            <w:rFonts w:ascii="黑体" w:eastAsia="黑体"/>
            <w:bCs/>
          </w:rPr>
          <w:t>10.3 运输</w:t>
        </w:r>
        <w:r w:rsidR="00C432E2">
          <w:tab/>
        </w:r>
        <w:r w:rsidR="00C432E2">
          <w:fldChar w:fldCharType="begin"/>
        </w:r>
        <w:r w:rsidR="00C432E2">
          <w:instrText xml:space="preserve"> PAGEREF _Toc227168718 \h </w:instrText>
        </w:r>
        <w:r w:rsidR="00C432E2">
          <w:fldChar w:fldCharType="separate"/>
        </w:r>
        <w:r w:rsidR="00C432E2">
          <w:t>57</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19" w:history="1">
        <w:r w:rsidR="00C432E2">
          <w:rPr>
            <w:rStyle w:val="affff3"/>
            <w:rFonts w:ascii="黑体" w:eastAsia="黑体"/>
            <w:bCs/>
          </w:rPr>
          <w:t>10.4 现场技术服务</w:t>
        </w:r>
        <w:r w:rsidR="00C432E2">
          <w:tab/>
        </w:r>
        <w:r w:rsidR="00C432E2">
          <w:fldChar w:fldCharType="begin"/>
        </w:r>
        <w:r w:rsidR="00C432E2">
          <w:instrText xml:space="preserve"> PAGEREF _Toc227168719 \h </w:instrText>
        </w:r>
        <w:r w:rsidR="00C432E2">
          <w:fldChar w:fldCharType="separate"/>
        </w:r>
        <w:r w:rsidR="00C432E2">
          <w:t>57</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20" w:history="1">
        <w:r w:rsidR="00C432E2">
          <w:rPr>
            <w:rStyle w:val="affff3"/>
            <w:rFonts w:ascii="黑体" w:eastAsia="黑体"/>
            <w:bCs/>
          </w:rPr>
          <w:t>10.5 全生命周期质量保证</w:t>
        </w:r>
        <w:r w:rsidR="00C432E2">
          <w:tab/>
        </w:r>
        <w:r w:rsidR="00C432E2">
          <w:fldChar w:fldCharType="begin"/>
        </w:r>
        <w:r w:rsidR="00C432E2">
          <w:instrText xml:space="preserve"> PAGEREF _Toc227168720 \h </w:instrText>
        </w:r>
        <w:r w:rsidR="00C432E2">
          <w:fldChar w:fldCharType="separate"/>
        </w:r>
        <w:r w:rsidR="00C432E2">
          <w:t>57</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21" w:history="1">
        <w:r w:rsidR="00C432E2">
          <w:rPr>
            <w:rStyle w:val="affff3"/>
            <w:rFonts w:ascii="黑体" w:eastAsia="黑体"/>
            <w:bCs/>
          </w:rPr>
          <w:t>10.6 培训</w:t>
        </w:r>
        <w:r w:rsidR="00C432E2">
          <w:tab/>
        </w:r>
        <w:r w:rsidR="00C432E2">
          <w:fldChar w:fldCharType="begin"/>
        </w:r>
        <w:r w:rsidR="00C432E2">
          <w:instrText xml:space="preserve"> PAGEREF _Toc227168721 \h </w:instrText>
        </w:r>
        <w:r w:rsidR="00C432E2">
          <w:fldChar w:fldCharType="separate"/>
        </w:r>
        <w:r w:rsidR="00C432E2">
          <w:t>59</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22" w:history="1">
        <w:r w:rsidR="00C432E2">
          <w:rPr>
            <w:rStyle w:val="affff3"/>
          </w:rPr>
          <w:t>10.7 海缆现场到货验收</w:t>
        </w:r>
        <w:r w:rsidR="00C432E2">
          <w:tab/>
        </w:r>
        <w:r w:rsidR="00C432E2">
          <w:fldChar w:fldCharType="begin"/>
        </w:r>
        <w:r w:rsidR="00C432E2">
          <w:instrText xml:space="preserve"> PAGEREF _Toc227168722 \h </w:instrText>
        </w:r>
        <w:r w:rsidR="00C432E2">
          <w:fldChar w:fldCharType="separate"/>
        </w:r>
        <w:r w:rsidR="00C432E2">
          <w:t>60</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23" w:history="1">
        <w:r w:rsidR="00C432E2">
          <w:rPr>
            <w:rStyle w:val="affff3"/>
          </w:rPr>
          <w:t>10.8 备用缆及备用附件存储服务</w:t>
        </w:r>
        <w:r w:rsidR="00C432E2">
          <w:tab/>
        </w:r>
        <w:r w:rsidR="00C432E2">
          <w:fldChar w:fldCharType="begin"/>
        </w:r>
        <w:r w:rsidR="00C432E2">
          <w:instrText xml:space="preserve"> PAGEREF _Toc227168723 \h </w:instrText>
        </w:r>
        <w:r w:rsidR="00C432E2">
          <w:fldChar w:fldCharType="separate"/>
        </w:r>
        <w:r w:rsidR="00C432E2">
          <w:t>60</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24" w:history="1">
        <w:r w:rsidR="00C432E2">
          <w:rPr>
            <w:rStyle w:val="affff3"/>
          </w:rPr>
          <w:t>10.9 海缆抢修服务</w:t>
        </w:r>
        <w:r w:rsidR="00C432E2">
          <w:tab/>
        </w:r>
        <w:r w:rsidR="00C432E2">
          <w:fldChar w:fldCharType="begin"/>
        </w:r>
        <w:r w:rsidR="00C432E2">
          <w:instrText xml:space="preserve"> PAGEREF _Toc227168724 \h </w:instrText>
        </w:r>
        <w:r w:rsidR="00C432E2">
          <w:fldChar w:fldCharType="separate"/>
        </w:r>
        <w:r w:rsidR="00C432E2">
          <w:t>60</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725" w:history="1">
        <w:r w:rsidR="00C432E2">
          <w:rPr>
            <w:rStyle w:val="affff3"/>
          </w:rPr>
          <w:t>11 与其他专业接口要求</w:t>
        </w:r>
        <w:r w:rsidR="00C432E2">
          <w:tab/>
        </w:r>
        <w:r w:rsidR="00C432E2">
          <w:fldChar w:fldCharType="begin"/>
        </w:r>
        <w:r w:rsidR="00C432E2">
          <w:instrText xml:space="preserve"> PAGEREF _Toc227168725 \h </w:instrText>
        </w:r>
        <w:r w:rsidR="00C432E2">
          <w:fldChar w:fldCharType="separate"/>
        </w:r>
        <w:r w:rsidR="00C432E2">
          <w:t>61</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26" w:history="1">
        <w:r w:rsidR="00C432E2">
          <w:rPr>
            <w:rStyle w:val="affff3"/>
          </w:rPr>
          <w:t>11.1 变电专业接口</w:t>
        </w:r>
        <w:r w:rsidR="00C432E2">
          <w:tab/>
        </w:r>
        <w:r w:rsidR="00C432E2">
          <w:fldChar w:fldCharType="begin"/>
        </w:r>
        <w:r w:rsidR="00C432E2">
          <w:instrText xml:space="preserve"> PAGEREF _Toc227168726 \h </w:instrText>
        </w:r>
        <w:r w:rsidR="00C432E2">
          <w:fldChar w:fldCharType="separate"/>
        </w:r>
        <w:r w:rsidR="00C432E2">
          <w:t>61</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27" w:history="1">
        <w:r w:rsidR="00C432E2">
          <w:rPr>
            <w:rStyle w:val="affff3"/>
          </w:rPr>
          <w:t>11.2 陆上土建接口</w:t>
        </w:r>
        <w:r w:rsidR="00C432E2">
          <w:tab/>
        </w:r>
        <w:r w:rsidR="00C432E2">
          <w:fldChar w:fldCharType="begin"/>
        </w:r>
        <w:r w:rsidR="00C432E2">
          <w:instrText xml:space="preserve"> PAGEREF _Toc227168727 \h </w:instrText>
        </w:r>
        <w:r w:rsidR="00C432E2">
          <w:fldChar w:fldCharType="separate"/>
        </w:r>
        <w:r w:rsidR="00C432E2">
          <w:t>61</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28" w:history="1">
        <w:r w:rsidR="00C432E2">
          <w:rPr>
            <w:rStyle w:val="affff3"/>
          </w:rPr>
          <w:t>11.3 海缆设备厂家与海缆施工厂家接口</w:t>
        </w:r>
        <w:r w:rsidR="00C432E2">
          <w:tab/>
        </w:r>
        <w:r w:rsidR="00C432E2">
          <w:fldChar w:fldCharType="begin"/>
        </w:r>
        <w:r w:rsidR="00C432E2">
          <w:instrText xml:space="preserve"> PAGEREF _Toc227168728 \h </w:instrText>
        </w:r>
        <w:r w:rsidR="00C432E2">
          <w:fldChar w:fldCharType="separate"/>
        </w:r>
        <w:r w:rsidR="00C432E2">
          <w:t>61</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729" w:history="1">
        <w:r w:rsidR="00C432E2">
          <w:rPr>
            <w:rStyle w:val="affff3"/>
          </w:rPr>
          <w:t>12 投标方技术偏差</w:t>
        </w:r>
        <w:r w:rsidR="00C432E2">
          <w:tab/>
        </w:r>
        <w:r w:rsidR="00C432E2">
          <w:fldChar w:fldCharType="begin"/>
        </w:r>
        <w:r w:rsidR="00C432E2">
          <w:instrText xml:space="preserve"> PAGEREF _Toc227168729 \h </w:instrText>
        </w:r>
        <w:r w:rsidR="00C432E2">
          <w:fldChar w:fldCharType="separate"/>
        </w:r>
        <w:r w:rsidR="00C432E2">
          <w:t>63</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30" w:history="1">
        <w:r w:rsidR="00C432E2">
          <w:rPr>
            <w:rStyle w:val="affff3"/>
          </w:rPr>
          <w:t>12.1 投标方技术偏差</w:t>
        </w:r>
        <w:r w:rsidR="00C432E2">
          <w:tab/>
        </w:r>
        <w:r w:rsidR="00C432E2">
          <w:fldChar w:fldCharType="begin"/>
        </w:r>
        <w:r w:rsidR="00C432E2">
          <w:instrText xml:space="preserve"> PAGEREF _Toc227168730 \h </w:instrText>
        </w:r>
        <w:r w:rsidR="00C432E2">
          <w:fldChar w:fldCharType="separate"/>
        </w:r>
        <w:r w:rsidR="00C432E2">
          <w:t>63</w:t>
        </w:r>
        <w:r w:rsidR="00C432E2">
          <w:fldChar w:fldCharType="end"/>
        </w:r>
      </w:hyperlink>
    </w:p>
    <w:p w:rsidR="000E3474" w:rsidRDefault="00195DDA">
      <w:pPr>
        <w:pStyle w:val="26"/>
        <w:rPr>
          <w:rFonts w:asciiTheme="minorHAnsi" w:eastAsiaTheme="minorEastAsia" w:hAnsiTheme="minorHAnsi" w:cstheme="minorBidi"/>
          <w:szCs w:val="22"/>
        </w:rPr>
      </w:pPr>
      <w:hyperlink w:anchor="_Toc227168731" w:history="1">
        <w:r w:rsidR="00C432E2">
          <w:rPr>
            <w:rStyle w:val="affff3"/>
          </w:rPr>
          <w:t>12.2 投标方需说明的其他问题</w:t>
        </w:r>
        <w:r w:rsidR="00C432E2">
          <w:tab/>
        </w:r>
        <w:r w:rsidR="00C432E2">
          <w:fldChar w:fldCharType="begin"/>
        </w:r>
        <w:r w:rsidR="00C432E2">
          <w:instrText xml:space="preserve"> PAGEREF _Toc227168731 \h </w:instrText>
        </w:r>
        <w:r w:rsidR="00C432E2">
          <w:fldChar w:fldCharType="separate"/>
        </w:r>
        <w:r w:rsidR="00C432E2">
          <w:t>63</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732" w:history="1">
        <w:r w:rsidR="00C432E2">
          <w:rPr>
            <w:rStyle w:val="affff3"/>
          </w:rPr>
          <w:t>附件一 广东侧海缆定向钻登陆纵断面</w:t>
        </w:r>
        <w:r w:rsidR="00C432E2">
          <w:tab/>
        </w:r>
        <w:r w:rsidR="00C432E2">
          <w:fldChar w:fldCharType="begin"/>
        </w:r>
        <w:r w:rsidR="00C432E2">
          <w:instrText xml:space="preserve"> PAGEREF _Toc227168732 \h </w:instrText>
        </w:r>
        <w:r w:rsidR="00C432E2">
          <w:fldChar w:fldCharType="separate"/>
        </w:r>
        <w:r w:rsidR="00C432E2">
          <w:t>63</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733" w:history="1">
        <w:r w:rsidR="00C432E2">
          <w:rPr>
            <w:rStyle w:val="affff3"/>
          </w:rPr>
          <w:t>附件二 海南侧海缆定向钻登陆纵断面</w:t>
        </w:r>
        <w:r w:rsidR="00C432E2">
          <w:tab/>
        </w:r>
        <w:r w:rsidR="00C432E2">
          <w:fldChar w:fldCharType="begin"/>
        </w:r>
        <w:r w:rsidR="00C432E2">
          <w:instrText xml:space="preserve"> PAGEREF _Toc227168733 \h </w:instrText>
        </w:r>
        <w:r w:rsidR="00C432E2">
          <w:fldChar w:fldCharType="separate"/>
        </w:r>
        <w:r w:rsidR="00C432E2">
          <w:t>63</w:t>
        </w:r>
        <w:r w:rsidR="00C432E2">
          <w:fldChar w:fldCharType="end"/>
        </w:r>
      </w:hyperlink>
    </w:p>
    <w:p w:rsidR="000E3474" w:rsidRDefault="00195DDA">
      <w:pPr>
        <w:pStyle w:val="11"/>
        <w:spacing w:before="78" w:after="78"/>
        <w:rPr>
          <w:rFonts w:asciiTheme="minorHAnsi" w:eastAsiaTheme="minorEastAsia" w:hAnsiTheme="minorHAnsi" w:cstheme="minorBidi"/>
          <w:b w:val="0"/>
          <w:szCs w:val="22"/>
        </w:rPr>
      </w:pPr>
      <w:hyperlink w:anchor="_Toc227168734" w:history="1">
        <w:r w:rsidR="00C432E2">
          <w:rPr>
            <w:rStyle w:val="affff3"/>
          </w:rPr>
          <w:t>附录一  设计联络会</w:t>
        </w:r>
        <w:r w:rsidR="00C432E2">
          <w:tab/>
        </w:r>
        <w:r w:rsidR="00C432E2">
          <w:fldChar w:fldCharType="begin"/>
        </w:r>
        <w:r w:rsidR="00C432E2">
          <w:instrText xml:space="preserve"> PAGEREF _Toc227168734 \h </w:instrText>
        </w:r>
        <w:r w:rsidR="00C432E2">
          <w:fldChar w:fldCharType="separate"/>
        </w:r>
        <w:r w:rsidR="00C432E2">
          <w:t>64</w:t>
        </w:r>
        <w:r w:rsidR="00C432E2">
          <w:fldChar w:fldCharType="end"/>
        </w:r>
      </w:hyperlink>
    </w:p>
    <w:p w:rsidR="000E3474" w:rsidRDefault="00C432E2">
      <w:r>
        <w:fldChar w:fldCharType="end"/>
      </w:r>
    </w:p>
    <w:p w:rsidR="000E3474" w:rsidRDefault="000E3474">
      <w:pPr>
        <w:rPr>
          <w:rFonts w:ascii="黑体" w:eastAsia="黑体" w:hAnsi="黑体"/>
          <w:sz w:val="36"/>
          <w:szCs w:val="36"/>
        </w:rPr>
        <w:sectPr w:rsidR="000E3474">
          <w:headerReference w:type="default" r:id="rId9"/>
          <w:footerReference w:type="default" r:id="rId10"/>
          <w:footerReference w:type="first" r:id="rId11"/>
          <w:pgSz w:w="11906" w:h="16838"/>
          <w:pgMar w:top="1440" w:right="1616" w:bottom="1440" w:left="1575" w:header="851" w:footer="992" w:gutter="0"/>
          <w:pgNumType w:fmt="lowerRoman"/>
          <w:cols w:space="720"/>
          <w:titlePg/>
          <w:docGrid w:type="lines" w:linePitch="312"/>
        </w:sectPr>
      </w:pPr>
    </w:p>
    <w:p w:rsidR="000E3474" w:rsidRDefault="00C432E2">
      <w:pPr>
        <w:pStyle w:val="1"/>
        <w:numPr>
          <w:ilvl w:val="0"/>
          <w:numId w:val="7"/>
        </w:numPr>
        <w:ind w:left="0" w:firstLine="0"/>
        <w:rPr>
          <w:rFonts w:ascii="黑体" w:eastAsia="黑体" w:hAnsi="黑体"/>
          <w:b/>
          <w:sz w:val="21"/>
          <w:szCs w:val="21"/>
        </w:rPr>
      </w:pPr>
      <w:bookmarkStart w:id="1" w:name="_Toc22302704"/>
      <w:bookmarkStart w:id="2" w:name="_Toc227168677"/>
      <w:bookmarkStart w:id="3" w:name="_Toc322681847"/>
      <w:bookmarkStart w:id="4" w:name="_Toc226123928"/>
      <w:r>
        <w:rPr>
          <w:rFonts w:ascii="黑体" w:eastAsia="黑体" w:hAnsi="黑体" w:hint="eastAsia"/>
          <w:b/>
          <w:sz w:val="21"/>
          <w:szCs w:val="21"/>
        </w:rPr>
        <w:lastRenderedPageBreak/>
        <w:t>总则</w:t>
      </w:r>
      <w:bookmarkEnd w:id="1"/>
      <w:bookmarkEnd w:id="2"/>
      <w:bookmarkEnd w:id="3"/>
      <w:bookmarkEnd w:id="4"/>
    </w:p>
    <w:p w:rsidR="000E3474" w:rsidRDefault="00C432E2">
      <w:pPr>
        <w:pStyle w:val="aff0"/>
        <w:adjustRightInd w:val="0"/>
        <w:snapToGrid w:val="0"/>
        <w:spacing w:line="360" w:lineRule="auto"/>
        <w:rPr>
          <w:rFonts w:asciiTheme="minorEastAsia" w:eastAsiaTheme="minorEastAsia" w:hAnsiTheme="minorEastAsia" w:cs="Times New Roman"/>
          <w:szCs w:val="24"/>
        </w:rPr>
      </w:pPr>
      <w:r>
        <w:rPr>
          <w:rFonts w:asciiTheme="minorEastAsia" w:eastAsiaTheme="minorEastAsia" w:hAnsiTheme="minorEastAsia" w:cs="Times New Roman"/>
          <w:szCs w:val="24"/>
        </w:rPr>
        <w:t>1.1 本技术规范书适用于海南-广东电力灵活互济工程500kV海缆线路新建工程中，500kV交流用交联聚乙烯绝缘光纤复合海底电缆系统设备的采购</w:t>
      </w:r>
      <w:r>
        <w:rPr>
          <w:rFonts w:asciiTheme="minorEastAsia" w:eastAsiaTheme="minorEastAsia" w:hAnsiTheme="minorEastAsia" w:cs="Times New Roman" w:hint="eastAsia"/>
          <w:szCs w:val="24"/>
        </w:rPr>
        <w:t>，</w:t>
      </w:r>
      <w:r>
        <w:rPr>
          <w:rFonts w:asciiTheme="minorEastAsia" w:eastAsiaTheme="minorEastAsia" w:hAnsiTheme="minorEastAsia" w:cs="Times New Roman"/>
          <w:szCs w:val="24"/>
        </w:rPr>
        <w:t>规定海底电缆系统设备（以下简称“设备”） 的设计、结构、性能、</w:t>
      </w:r>
      <w:r>
        <w:rPr>
          <w:rFonts w:asciiTheme="minorEastAsia" w:eastAsiaTheme="minorEastAsia" w:hAnsiTheme="minorEastAsia" w:cs="Times New Roman" w:hint="eastAsia"/>
          <w:szCs w:val="24"/>
        </w:rPr>
        <w:t>部分附件安装、</w:t>
      </w:r>
      <w:r>
        <w:rPr>
          <w:rFonts w:asciiTheme="minorEastAsia" w:eastAsiaTheme="minorEastAsia" w:hAnsiTheme="minorEastAsia" w:cs="Times New Roman"/>
          <w:szCs w:val="24"/>
        </w:rPr>
        <w:t>试验及验收等方面的技术要求。</w:t>
      </w:r>
    </w:p>
    <w:p w:rsidR="000E3474" w:rsidRDefault="00C432E2">
      <w:pPr>
        <w:pStyle w:val="aff0"/>
        <w:adjustRightInd w:val="0"/>
        <w:snapToGrid w:val="0"/>
        <w:spacing w:line="360" w:lineRule="auto"/>
      </w:pPr>
      <w:r>
        <w:rPr>
          <w:rFonts w:ascii="黑体" w:eastAsia="黑体" w:hAnsi="黑体" w:cs="Times New Roman"/>
          <w:szCs w:val="24"/>
        </w:rPr>
        <w:t>1.2</w:t>
      </w:r>
      <w:r>
        <w:rPr>
          <w:rFonts w:hAnsi="宋体" w:cs="Times New Roman" w:hint="eastAsia"/>
          <w:szCs w:val="24"/>
        </w:rPr>
        <w:t>本设备技术规范书提出的是最低限度的技术要求。凡本技术规范书中未规定，但在相关设备的行业标准、国家标准或</w:t>
      </w:r>
      <w:r>
        <w:rPr>
          <w:rFonts w:hAnsi="宋体" w:cs="Times New Roman"/>
          <w:szCs w:val="24"/>
        </w:rPr>
        <w:t>IEC</w:t>
      </w:r>
      <w:r>
        <w:rPr>
          <w:rFonts w:hAnsi="宋体" w:cs="Times New Roman" w:hint="eastAsia"/>
          <w:szCs w:val="24"/>
        </w:rPr>
        <w:t>标准中有规定的规范条文，投标方应按相应标准的条文进行设备设计、制造、试验和安装。对国家有关安全、环保等强制性标准，必须满足其要求。</w:t>
      </w:r>
    </w:p>
    <w:p w:rsidR="000E3474" w:rsidRDefault="00C432E2">
      <w:pPr>
        <w:adjustRightInd w:val="0"/>
        <w:snapToGrid w:val="0"/>
        <w:spacing w:line="360" w:lineRule="auto"/>
        <w:rPr>
          <w:rFonts w:ascii="宋体" w:hAnsi="宋体"/>
        </w:rPr>
      </w:pPr>
      <w:r>
        <w:rPr>
          <w:rFonts w:ascii="黑体" w:eastAsia="黑体" w:hAnsi="黑体"/>
        </w:rPr>
        <w:t>1.3</w:t>
      </w:r>
      <w:r>
        <w:rPr>
          <w:rFonts w:ascii="宋体" w:hAnsi="宋体" w:hint="eastAsia"/>
        </w:rPr>
        <w:t>投标方须对本技术规范书的要求进行逐条核实，如投标方未以书面形式对本技术规范书的条文提出异议，则意味着投标方提供的设备完全符合本技术规范书的要求。如有任何异议，即使影响极度微小，均应在报价书中以“对技术规范书的意见和同技术规范书的差异”为标题的专门章节中详细描述。</w:t>
      </w:r>
    </w:p>
    <w:p w:rsidR="000E3474" w:rsidRDefault="00C432E2">
      <w:pPr>
        <w:adjustRightInd w:val="0"/>
        <w:snapToGrid w:val="0"/>
        <w:spacing w:line="360" w:lineRule="auto"/>
        <w:rPr>
          <w:rFonts w:ascii="宋体" w:hAnsi="宋体"/>
        </w:rPr>
      </w:pPr>
      <w:r>
        <w:rPr>
          <w:rFonts w:ascii="黑体" w:eastAsia="黑体" w:hAnsi="黑体"/>
        </w:rPr>
        <w:t>1.4</w:t>
      </w:r>
      <w:r>
        <w:rPr>
          <w:rFonts w:ascii="宋体" w:hAnsi="宋体" w:hint="eastAsia"/>
        </w:rPr>
        <w:t>本技术规范书所使用的标准如遇与投标方所执行的标准不一致时，按较高标准执行。</w:t>
      </w:r>
    </w:p>
    <w:p w:rsidR="000E3474" w:rsidRDefault="00C432E2">
      <w:pPr>
        <w:adjustRightInd w:val="0"/>
        <w:snapToGrid w:val="0"/>
        <w:spacing w:line="360" w:lineRule="auto"/>
        <w:rPr>
          <w:rFonts w:ascii="宋体" w:hAnsi="宋体"/>
        </w:rPr>
      </w:pPr>
      <w:r>
        <w:rPr>
          <w:rFonts w:ascii="黑体" w:eastAsia="黑体" w:hAnsi="黑体"/>
        </w:rPr>
        <w:t>1.</w:t>
      </w:r>
      <w:r>
        <w:rPr>
          <w:rFonts w:ascii="黑体" w:eastAsia="黑体" w:hAnsi="黑体" w:hint="eastAsia"/>
        </w:rPr>
        <w:t>5</w:t>
      </w:r>
      <w:r>
        <w:rPr>
          <w:rFonts w:ascii="宋体" w:hAnsi="宋体" w:hint="eastAsia"/>
        </w:rPr>
        <w:t>本技术规范书未尽事宜，由招标方与投标方双方协商确定。</w:t>
      </w:r>
    </w:p>
    <w:p w:rsidR="000E3474" w:rsidRDefault="00C432E2">
      <w:pPr>
        <w:pStyle w:val="aff0"/>
        <w:adjustRightInd w:val="0"/>
        <w:snapToGrid w:val="0"/>
        <w:spacing w:line="360" w:lineRule="auto"/>
        <w:rPr>
          <w:rFonts w:hAnsi="宋体" w:cs="Times New Roman"/>
          <w:szCs w:val="24"/>
        </w:rPr>
      </w:pPr>
      <w:r>
        <w:rPr>
          <w:rFonts w:ascii="黑体" w:eastAsia="黑体" w:hAnsi="黑体" w:cs="Times New Roman" w:hint="eastAsia"/>
          <w:szCs w:val="24"/>
        </w:rPr>
        <w:t>1.6</w:t>
      </w:r>
      <w:r>
        <w:rPr>
          <w:rFonts w:hAnsi="宋体" w:cs="Times New Roman" w:hint="eastAsia"/>
          <w:szCs w:val="24"/>
        </w:rPr>
        <w:t>投标方在应标技术规范书中设备技术部分应如实反映应标产品与本技术规范书的技术差异。若投标方未提出技术差异，而在执行合同的过程中，招标方发现投标方提供的产品与其应标技术规范书的条文存在差异，招标方有权利要求退货，并保留进一步追索违约责任的权利。</w:t>
      </w:r>
    </w:p>
    <w:p w:rsidR="000E3474" w:rsidRDefault="00C432E2">
      <w:pPr>
        <w:pStyle w:val="aff0"/>
        <w:adjustRightInd w:val="0"/>
        <w:snapToGrid w:val="0"/>
        <w:spacing w:line="360" w:lineRule="auto"/>
        <w:rPr>
          <w:rFonts w:hAnsi="宋体" w:cs="Times New Roman"/>
          <w:szCs w:val="24"/>
        </w:rPr>
      </w:pPr>
      <w:r>
        <w:rPr>
          <w:rFonts w:ascii="黑体" w:eastAsia="黑体" w:hAnsi="黑体" w:cs="Times New Roman" w:hint="eastAsia"/>
          <w:szCs w:val="24"/>
        </w:rPr>
        <w:t>1.7</w:t>
      </w:r>
      <w:r>
        <w:rPr>
          <w:rFonts w:hAnsi="宋体" w:cs="Times New Roman" w:hint="eastAsia"/>
          <w:szCs w:val="24"/>
        </w:rPr>
        <w:t>投标方应在应标设备技术部分按本技术规范书的要求如实详细的填写应标设备的标准配置表，并在应标商务部分按此标准配置进行报价，如发现二者有矛盾之处，将对评标工作有不同程度的影响。</w:t>
      </w:r>
    </w:p>
    <w:p w:rsidR="000E3474" w:rsidRDefault="00C432E2">
      <w:pPr>
        <w:adjustRightInd w:val="0"/>
        <w:snapToGrid w:val="0"/>
        <w:spacing w:line="360" w:lineRule="auto"/>
        <w:rPr>
          <w:rFonts w:ascii="宋体" w:hAnsi="宋体"/>
        </w:rPr>
      </w:pPr>
      <w:r>
        <w:rPr>
          <w:rFonts w:ascii="黑体" w:eastAsia="黑体" w:hAnsi="黑体" w:hint="eastAsia"/>
        </w:rPr>
        <w:t>1.8</w:t>
      </w:r>
      <w:r>
        <w:rPr>
          <w:rFonts w:ascii="宋体" w:hAnsi="宋体" w:hint="eastAsia"/>
        </w:rPr>
        <w:t>投标方应充分理解本技术规范书并按本技术规范书的具体条款、格式要求填写应标的设备部分技术文件，如发现应标的技术文件条款、格式不符合本技术规范书的要求，则认为应标不严肃，在评标时将有不同程度的扣分。</w:t>
      </w:r>
    </w:p>
    <w:p w:rsidR="000E3474" w:rsidRDefault="00C432E2">
      <w:pPr>
        <w:pStyle w:val="1"/>
        <w:numPr>
          <w:ilvl w:val="0"/>
          <w:numId w:val="7"/>
        </w:numPr>
        <w:ind w:left="0" w:firstLine="0"/>
        <w:rPr>
          <w:rFonts w:ascii="黑体" w:eastAsia="黑体" w:hAnsi="黑体"/>
          <w:b/>
          <w:sz w:val="21"/>
          <w:szCs w:val="21"/>
        </w:rPr>
      </w:pPr>
      <w:bookmarkStart w:id="5" w:name="_Toc227168678"/>
      <w:bookmarkStart w:id="6" w:name="_Toc226123929"/>
      <w:r>
        <w:rPr>
          <w:rFonts w:ascii="黑体" w:eastAsia="黑体" w:hAnsi="黑体" w:hint="eastAsia"/>
          <w:b/>
          <w:sz w:val="21"/>
          <w:szCs w:val="21"/>
        </w:rPr>
        <w:t>工程概况</w:t>
      </w:r>
      <w:bookmarkEnd w:id="5"/>
      <w:bookmarkEnd w:id="6"/>
    </w:p>
    <w:p w:rsidR="000E3474" w:rsidRDefault="00C432E2">
      <w:pPr>
        <w:pStyle w:val="2"/>
        <w:keepNext w:val="0"/>
        <w:tabs>
          <w:tab w:val="left" w:pos="576"/>
        </w:tabs>
        <w:topLinePunct w:val="0"/>
        <w:adjustRightInd w:val="0"/>
        <w:snapToGrid w:val="0"/>
        <w:spacing w:line="360" w:lineRule="auto"/>
        <w:ind w:left="0"/>
        <w:rPr>
          <w:rFonts w:ascii="黑体" w:hAnsi="黑体"/>
        </w:rPr>
      </w:pPr>
      <w:bookmarkStart w:id="7" w:name="_Toc226123930"/>
      <w:bookmarkStart w:id="8" w:name="_Toc227168679"/>
      <w:r>
        <w:rPr>
          <w:rFonts w:ascii="黑体" w:hAnsi="黑体" w:hint="eastAsia"/>
        </w:rPr>
        <w:t>2.1</w:t>
      </w:r>
      <w:r>
        <w:rPr>
          <w:rFonts w:ascii="黑体" w:hAnsi="黑体"/>
        </w:rPr>
        <w:t xml:space="preserve"> </w:t>
      </w:r>
      <w:r>
        <w:rPr>
          <w:rFonts w:ascii="黑体" w:hAnsi="黑体" w:hint="eastAsia"/>
        </w:rPr>
        <w:t>工程概况及建设规模</w:t>
      </w:r>
      <w:bookmarkEnd w:id="7"/>
      <w:bookmarkEnd w:id="8"/>
    </w:p>
    <w:p w:rsidR="000E3474" w:rsidRDefault="00C432E2">
      <w:pPr>
        <w:snapToGrid w:val="0"/>
        <w:spacing w:line="360" w:lineRule="auto"/>
        <w:ind w:firstLineChars="200" w:firstLine="420"/>
      </w:pPr>
      <w:r>
        <w:t>新建福山</w:t>
      </w:r>
      <w:r>
        <w:t>~</w:t>
      </w:r>
      <w:r>
        <w:t>徐闻第三回</w:t>
      </w:r>
      <w:r>
        <w:t>500kV</w:t>
      </w:r>
      <w:r>
        <w:t>线路</w:t>
      </w:r>
      <w:r>
        <w:rPr>
          <w:rFonts w:hint="eastAsia"/>
        </w:rPr>
        <w:t>一回</w:t>
      </w:r>
      <w:r>
        <w:t>，并建设林诗岛终端站</w:t>
      </w:r>
      <w:r>
        <w:t>~</w:t>
      </w:r>
      <w:r>
        <w:t>东莞村终端站备用海缆</w:t>
      </w:r>
      <w:r>
        <w:rPr>
          <w:rFonts w:hint="eastAsia"/>
        </w:rPr>
        <w:t>一</w:t>
      </w:r>
      <w:r>
        <w:t>回，并延伸到徐闻开关站，形成林诗岛终端站</w:t>
      </w:r>
      <w:r>
        <w:t>~</w:t>
      </w:r>
      <w:r>
        <w:t>徐闻备用一回，为联网一、二、三回线路提供灵活备用。</w:t>
      </w:r>
    </w:p>
    <w:p w:rsidR="000E3474" w:rsidRDefault="00C432E2">
      <w:pPr>
        <w:snapToGrid w:val="0"/>
        <w:spacing w:line="360" w:lineRule="auto"/>
        <w:ind w:firstLineChars="200" w:firstLine="420"/>
      </w:pPr>
      <w:r>
        <w:t>具体方案示意图如下：</w:t>
      </w:r>
    </w:p>
    <w:p w:rsidR="000E3474" w:rsidRDefault="00C432E2">
      <w:pPr>
        <w:pStyle w:val="08"/>
        <w:spacing w:after="156" w:line="360" w:lineRule="auto"/>
        <w:rPr>
          <w:rFonts w:ascii="宋体" w:eastAsia="宋体" w:hAnsi="宋体" w:cstheme="majorBidi"/>
        </w:rPr>
      </w:pPr>
      <w:r>
        <w:rPr>
          <w:noProof/>
        </w:rPr>
        <w:lastRenderedPageBreak/>
        <w:drawing>
          <wp:inline distT="0" distB="0" distL="0" distR="0">
            <wp:extent cx="3568700" cy="2706370"/>
            <wp:effectExtent l="0" t="0" r="0" b="0"/>
            <wp:docPr id="1" name="图片 1" descr="F:\WXWork\1688854406624167\Cache\Image\2026-02\企业微信截图_177069372266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WXWork\1688854406624167\Cache\Image\2026-02\企业微信截图_17706937226664.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580263" cy="2715352"/>
                    </a:xfrm>
                    <a:prstGeom prst="rect">
                      <a:avLst/>
                    </a:prstGeom>
                    <a:noFill/>
                    <a:ln>
                      <a:noFill/>
                    </a:ln>
                  </pic:spPr>
                </pic:pic>
              </a:graphicData>
            </a:graphic>
          </wp:inline>
        </w:drawing>
      </w:r>
    </w:p>
    <w:p w:rsidR="000E3474" w:rsidRDefault="00C432E2">
      <w:pPr>
        <w:pStyle w:val="08"/>
        <w:spacing w:after="156" w:line="360" w:lineRule="auto"/>
        <w:rPr>
          <w:rFonts w:ascii="宋体" w:eastAsia="宋体" w:hAnsi="宋体" w:cstheme="majorBidi"/>
          <w:color w:val="000000"/>
        </w:rPr>
      </w:pPr>
      <w:r>
        <w:rPr>
          <w:rFonts w:ascii="宋体" w:eastAsia="宋体" w:hAnsi="宋体" w:cstheme="majorBidi"/>
        </w:rPr>
        <w:t xml:space="preserve">图2.1-1 </w:t>
      </w:r>
      <w:r>
        <w:rPr>
          <w:rFonts w:ascii="宋体" w:eastAsia="宋体" w:hAnsi="宋体" w:cstheme="majorBidi"/>
          <w:color w:val="000000"/>
        </w:rPr>
        <w:t>海南～广东电力灵活互济工程系统方案示意图</w:t>
      </w:r>
    </w:p>
    <w:p w:rsidR="000E3474" w:rsidRDefault="00C432E2">
      <w:pPr>
        <w:snapToGrid w:val="0"/>
        <w:spacing w:line="360" w:lineRule="auto"/>
        <w:ind w:firstLineChars="200" w:firstLine="420"/>
      </w:pPr>
      <w:r>
        <w:t>本工程海上部分主要包含广东侧新建海缆终端站、海南侧林诗岛扩建海缆终端站、以及两者之间的</w:t>
      </w:r>
      <w:r>
        <w:t>2</w:t>
      </w:r>
      <w:r>
        <w:t>回海底电缆（一回主缆、一回备用缆）。本技术规范书主要涵盖新建林诗岛终端场</w:t>
      </w:r>
      <w:r>
        <w:t>~</w:t>
      </w:r>
      <w:r>
        <w:t>东莞村终端场之间的跨琼州海峡第三回海缆以及一回备缆工程内容。</w:t>
      </w:r>
    </w:p>
    <w:p w:rsidR="000E3474" w:rsidRDefault="00C432E2">
      <w:pPr>
        <w:snapToGrid w:val="0"/>
        <w:spacing w:line="360" w:lineRule="auto"/>
        <w:ind w:firstLineChars="200" w:firstLine="420"/>
      </w:pPr>
      <w:r>
        <w:t>跨海峡</w:t>
      </w:r>
      <w:r>
        <w:t>500kV</w:t>
      </w:r>
      <w:r>
        <w:t>海缆线路，新建林诗岛终端场</w:t>
      </w:r>
      <w:r>
        <w:t>~</w:t>
      </w:r>
      <w:r>
        <w:t>东莞村终端场第三回海缆以及一回备缆，路由长度约</w:t>
      </w:r>
      <w:r>
        <w:t>36.8km</w:t>
      </w:r>
      <w:r>
        <w:t>。海缆单回设计输送容量</w:t>
      </w:r>
      <w:r>
        <w:t>600MW</w:t>
      </w:r>
      <w:r>
        <w:t>。海南</w:t>
      </w:r>
      <w:r>
        <w:t>-</w:t>
      </w:r>
      <w:r>
        <w:t>广东电力灵活互济工程项目海缆工程位于广东省湛江市徐闻县与海南省澄迈县中间海域，位于琼州海峡范围内，推荐海缆路由大致自海南省澄迈县桥头镇北部林诗岛终端站起，海缆入海后平行于现状海南联网一回二回海缆线路东侧敷设，大致自南向北，穿越海南省澄迈县桥头镇附近海域与琼州海峡中央深槽，至广东海域后在现状徐闻养殖用海地块附近向东北走线，在徐闻县角尾湾东北角登陆，最终接入湛江市徐闻县迈陈镇南部新建东莞村海缆终端站。拟建主缆与备缆</w:t>
      </w:r>
      <w:r>
        <w:t>500kV</w:t>
      </w:r>
      <w:r>
        <w:t>交流海缆线路全长均约</w:t>
      </w:r>
      <w:r>
        <w:t>36.8km</w:t>
      </w:r>
      <w:r>
        <w:t>，其中海上部分长约</w:t>
      </w:r>
      <w:r>
        <w:t>36.29km</w:t>
      </w:r>
      <w:r>
        <w:t>（海南侧定向钻段</w:t>
      </w:r>
      <w:r>
        <w:t>0.6km</w:t>
      </w:r>
      <w:r>
        <w:t>，广东侧定向钻段</w:t>
      </w:r>
      <w:r>
        <w:t>0.2km</w:t>
      </w:r>
      <w:r>
        <w:t>，海中段</w:t>
      </w:r>
      <w:r>
        <w:t>35.49km</w:t>
      </w:r>
      <w:r>
        <w:t>），陆上敷设段长约</w:t>
      </w:r>
      <w:r>
        <w:t>0.51</w:t>
      </w:r>
      <w:r>
        <w:rPr>
          <w:rFonts w:hint="eastAsia"/>
        </w:rPr>
        <w:t>（广东侧陆上段</w:t>
      </w:r>
      <w:r>
        <w:t>0.19</w:t>
      </w:r>
      <w:r>
        <w:rPr>
          <w:rFonts w:hint="eastAsia"/>
        </w:rPr>
        <w:t>km</w:t>
      </w:r>
      <w:r>
        <w:rPr>
          <w:rFonts w:hint="eastAsia"/>
        </w:rPr>
        <w:t>，海南侧陆上段</w:t>
      </w:r>
      <w:r>
        <w:t>0.32km</w:t>
      </w:r>
      <w:r>
        <w:rPr>
          <w:rFonts w:hint="eastAsia"/>
        </w:rPr>
        <w:t>）</w:t>
      </w:r>
      <w:r>
        <w:t>。</w:t>
      </w:r>
    </w:p>
    <w:p w:rsidR="000E3474" w:rsidRDefault="00C432E2">
      <w:pPr>
        <w:pStyle w:val="a4"/>
        <w:jc w:val="center"/>
      </w:pPr>
      <w:r>
        <w:rPr>
          <w:noProof/>
        </w:rPr>
        <w:drawing>
          <wp:inline distT="0" distB="0" distL="0" distR="0">
            <wp:extent cx="5274310" cy="1393825"/>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274310" cy="1393825"/>
                    </a:xfrm>
                    <a:prstGeom prst="rect">
                      <a:avLst/>
                    </a:prstGeom>
                    <a:noFill/>
                    <a:ln>
                      <a:noFill/>
                    </a:ln>
                  </pic:spPr>
                </pic:pic>
              </a:graphicData>
            </a:graphic>
          </wp:inline>
        </w:drawing>
      </w:r>
    </w:p>
    <w:p w:rsidR="000E3474" w:rsidRDefault="00C432E2">
      <w:pPr>
        <w:snapToGrid w:val="0"/>
        <w:spacing w:line="360" w:lineRule="auto"/>
        <w:ind w:firstLineChars="200" w:firstLine="420"/>
      </w:pPr>
      <w:r>
        <w:t>交流海底电缆因为单位长度分布电容较大，海缆两端的电容电流要大于线路中点区域的电容电流，因此需对电缆全线电流分布进行计算和校验。通过对本工程系统接线全线进行系统建模仿真，考虑线路两端均接入大电网，经过无功补偿后，在</w:t>
      </w:r>
      <w:r>
        <w:t>N-1</w:t>
      </w:r>
      <w:r>
        <w:t>系统工况下的沿线最大电流分布计算值如</w:t>
      </w:r>
      <w:r>
        <w:rPr>
          <w:rFonts w:hint="eastAsia"/>
        </w:rPr>
        <w:t>上</w:t>
      </w:r>
      <w:r>
        <w:t>图所示。从计算结果中可以看出，海缆系统电流分布呈现两头高、中间低的趋势，其中在林诗岛侧</w:t>
      </w:r>
      <w:r>
        <w:lastRenderedPageBreak/>
        <w:t>电流为</w:t>
      </w:r>
      <w:r>
        <w:t>727A</w:t>
      </w:r>
      <w:r>
        <w:t>、东莞村一侧为</w:t>
      </w:r>
      <w:r>
        <w:t>730A</w:t>
      </w:r>
      <w:r>
        <w:t>、海中段最低为</w:t>
      </w:r>
      <w:r>
        <w:t>652A</w:t>
      </w:r>
      <w:r>
        <w:t>，</w:t>
      </w:r>
      <w:r>
        <w:rPr>
          <w:rFonts w:hint="eastAsia"/>
        </w:rPr>
        <w:t>尽管在电流分布示意图中，在输送容量为</w:t>
      </w:r>
      <w:r>
        <w:rPr>
          <w:rFonts w:hint="eastAsia"/>
        </w:rPr>
        <w:t>6</w:t>
      </w:r>
      <w:r>
        <w:t>00MW</w:t>
      </w:r>
      <w:r>
        <w:rPr>
          <w:rFonts w:hint="eastAsia"/>
        </w:rPr>
        <w:t>的条件下，海中段最低仅要求载流量为</w:t>
      </w:r>
      <w:r>
        <w:rPr>
          <w:rFonts w:hint="eastAsia"/>
        </w:rPr>
        <w:t>6</w:t>
      </w:r>
      <w:r>
        <w:t>52A</w:t>
      </w:r>
      <w:r>
        <w:rPr>
          <w:rFonts w:hint="eastAsia"/>
        </w:rPr>
        <w:t>，但本工程海中段海缆载流量仍按全线</w:t>
      </w:r>
      <w:r>
        <w:rPr>
          <w:rFonts w:hint="eastAsia"/>
        </w:rPr>
        <w:t>7</w:t>
      </w:r>
      <w:r>
        <w:t>30A</w:t>
      </w:r>
      <w:r>
        <w:rPr>
          <w:rFonts w:hint="eastAsia"/>
        </w:rPr>
        <w:t>要求校核</w:t>
      </w:r>
      <w:r>
        <w:t>。</w:t>
      </w:r>
    </w:p>
    <w:p w:rsidR="000E3474" w:rsidRDefault="000E3474">
      <w:pPr>
        <w:pStyle w:val="a4"/>
        <w:jc w:val="center"/>
      </w:pPr>
    </w:p>
    <w:p w:rsidR="000E3474" w:rsidRDefault="00C432E2">
      <w:pPr>
        <w:pStyle w:val="2"/>
        <w:keepNext w:val="0"/>
        <w:tabs>
          <w:tab w:val="left" w:pos="576"/>
        </w:tabs>
        <w:topLinePunct w:val="0"/>
        <w:adjustRightInd w:val="0"/>
        <w:snapToGrid w:val="0"/>
        <w:spacing w:line="360" w:lineRule="auto"/>
        <w:ind w:left="0"/>
        <w:rPr>
          <w:rFonts w:ascii="黑体" w:hAnsi="黑体"/>
        </w:rPr>
      </w:pPr>
      <w:bookmarkStart w:id="9" w:name="_Toc226123931"/>
      <w:bookmarkStart w:id="10" w:name="_Toc227168680"/>
      <w:r>
        <w:rPr>
          <w:rFonts w:ascii="黑体" w:hAnsi="黑体" w:hint="eastAsia"/>
        </w:rPr>
        <w:t>2.2</w:t>
      </w:r>
      <w:r>
        <w:rPr>
          <w:rFonts w:ascii="黑体" w:hAnsi="黑体"/>
        </w:rPr>
        <w:t xml:space="preserve"> </w:t>
      </w:r>
      <w:r>
        <w:rPr>
          <w:rFonts w:ascii="黑体" w:hAnsi="黑体" w:hint="eastAsia"/>
        </w:rPr>
        <w:t>海缆结构与参数</w:t>
      </w:r>
      <w:bookmarkEnd w:id="9"/>
      <w:bookmarkEnd w:id="10"/>
    </w:p>
    <w:p w:rsidR="000E3474" w:rsidRDefault="00C432E2">
      <w:pPr>
        <w:snapToGrid w:val="0"/>
        <w:spacing w:line="360" w:lineRule="auto"/>
        <w:ind w:firstLineChars="200" w:firstLine="420"/>
        <w:rPr>
          <w:rFonts w:ascii="宋体" w:hAnsi="宋体" w:cstheme="majorBidi"/>
        </w:rPr>
      </w:pPr>
      <w:r>
        <w:t>本工程</w:t>
      </w:r>
      <w:r>
        <w:t>500kV</w:t>
      </w:r>
      <w:r>
        <w:t>交流海底电缆推荐型号按照海中段、与两侧近岸段进行区分。海中段推荐为</w:t>
      </w:r>
      <w:r>
        <w:t>500kV</w:t>
      </w:r>
      <w:r>
        <w:t>铜芯交联聚乙烯绝缘分相铅套粗圆钢丝铠装聚丙烯纤维外被层光电复合</w:t>
      </w:r>
      <w:r>
        <w:t>3</w:t>
      </w:r>
      <w:r>
        <w:t>芯海底电缆、导体截面为</w:t>
      </w:r>
      <w:r>
        <w:t>3×1000mm2</w:t>
      </w:r>
      <w:r>
        <w:t>、内置光缆为</w:t>
      </w:r>
      <w:r>
        <w:t>3×96</w:t>
      </w:r>
      <w:r>
        <w:t>芯，型号为</w:t>
      </w:r>
      <w:r>
        <w:t>HYJQF41-F 290/500 3×1000+3×96B1</w:t>
      </w:r>
      <w:r>
        <w:t>；两侧近岸段推荐采用</w:t>
      </w:r>
      <w:r>
        <w:t>500kV</w:t>
      </w:r>
      <w:r>
        <w:t>铜芯交联聚乙烯绝缘分相铅套铜丝铠装聚丙烯纤维外被层光电复合</w:t>
      </w:r>
      <w:r>
        <w:t>3</w:t>
      </w:r>
      <w:r>
        <w:t>芯海底电缆、导体截面为</w:t>
      </w:r>
      <w:r>
        <w:t>3×1000mm2</w:t>
      </w:r>
      <w:r>
        <w:t>、内置光缆为</w:t>
      </w:r>
      <w:r>
        <w:t>3×96</w:t>
      </w:r>
      <w:r>
        <w:t>芯，型号为</w:t>
      </w:r>
      <w:r>
        <w:t>HYJQF71-F 290/500 3×1000+3×96B1</w:t>
      </w:r>
      <w:r>
        <w:t>。</w:t>
      </w:r>
    </w:p>
    <w:p w:rsidR="000E3474" w:rsidRDefault="00C432E2">
      <w:pPr>
        <w:tabs>
          <w:tab w:val="center" w:pos="4515"/>
          <w:tab w:val="right" w:pos="9072"/>
        </w:tabs>
        <w:adjustRightInd w:val="0"/>
        <w:snapToGrid w:val="0"/>
        <w:spacing w:line="360" w:lineRule="auto"/>
        <w:jc w:val="center"/>
        <w:rPr>
          <w:rFonts w:ascii="宋体" w:hAnsi="宋体" w:cstheme="majorBidi"/>
          <w:snapToGrid w:val="0"/>
          <w:kern w:val="0"/>
          <w:sz w:val="24"/>
        </w:rPr>
      </w:pP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"C:\\Users\\g3491.GEDI\\WXWork\\1688854406624167\\Cache\\Image\\2025-03\\电缆.jpg"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"C:\\..\\..\\..\\..\\..\\..\\..\\WXWork\\1688854406624167\\Cache\\Image\\2025-03\\电缆.jpg"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"C:\\..\\..\\..\\..\\..\\WXWork\\1688854406624167\\Cache\\Image\\2025-03\\电缆.jpg"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w:instrText>
      </w:r>
      <w:r>
        <w:rPr>
          <w:rFonts w:ascii="宋体" w:hAnsi="宋体" w:cstheme="majorBidi" w:hint="eastAsia"/>
        </w:rPr>
        <w:instrText>INCLUDEPICTURE  "F:\\..\\..\\..\\..\\..\\WXWork\\1688854406624167\\Cache\\Image\\2025-03\\电缆.jpg" \* MERGEFORMATINET</w:instrText>
      </w:r>
      <w:r>
        <w:rPr>
          <w:rFonts w:ascii="宋体" w:hAnsi="宋体" w:cstheme="majorBidi"/>
        </w:rPr>
        <w:instrText xml:space="preserve">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hint="eastAsia"/>
        </w:rPr>
        <w:fldChar w:fldCharType="begin"/>
      </w:r>
      <w:r>
        <w:rPr>
          <w:rFonts w:ascii="宋体" w:hAnsi="宋体" w:cstheme="majorBidi" w:hint="eastAsia"/>
        </w:rPr>
        <w:instrText xml:space="preserve"> INCLUDEPICTURE  "F:\\..\\..\\..\\..\\..\\WXWork\\1688854406624167\\Cache\\Image\\2025-03\\电缆.jpg" \* MERGEFORMATINET </w:instrText>
      </w:r>
      <w:r>
        <w:rPr>
          <w:rFonts w:ascii="宋体" w:hAnsi="宋体" w:cstheme="majorBidi" w:hint="eastAsia"/>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"E:\\【项目相关】\\【海南工程】\\海南联网第三期\\Image\\2025-03\\电缆.jpg" \* MERGEFORMATINET </w:instrText>
      </w:r>
      <w:r>
        <w:rPr>
          <w:rFonts w:ascii="宋体" w:hAnsi="宋体" w:cstheme="majorBidi"/>
        </w:rPr>
        <w:fldChar w:fldCharType="separate"/>
      </w:r>
      <w:r w:rsidR="00720ED8">
        <w:rPr>
          <w:rFonts w:ascii="宋体" w:hAnsi="宋体" w:cstheme="majorBidi"/>
        </w:rPr>
        <w:fldChar w:fldCharType="begin"/>
      </w:r>
      <w:r w:rsidR="00720ED8">
        <w:rPr>
          <w:rFonts w:ascii="宋体" w:hAnsi="宋体" w:cstheme="majorBidi"/>
        </w:rPr>
        <w:instrText xml:space="preserve"> INCLUDEPICTURE  "E:\\【项目相关】\\【海南工程】\\海南联网第三期\\Image\\2025-03\\电缆.jpg" \* MERGEFORMATINET </w:instrText>
      </w:r>
      <w:r w:rsidR="00720ED8">
        <w:rPr>
          <w:rFonts w:ascii="宋体" w:hAnsi="宋体" w:cstheme="majorBidi"/>
        </w:rPr>
        <w:fldChar w:fldCharType="separate"/>
      </w:r>
      <w:r w:rsidR="00195DDA">
        <w:rPr>
          <w:rFonts w:ascii="宋体" w:hAnsi="宋体" w:cstheme="majorBidi"/>
        </w:rPr>
        <w:fldChar w:fldCharType="begin"/>
      </w:r>
      <w:r w:rsidR="00195DDA">
        <w:rPr>
          <w:rFonts w:ascii="宋体" w:hAnsi="宋体" w:cstheme="majorBidi"/>
        </w:rPr>
        <w:instrText xml:space="preserve"> </w:instrText>
      </w:r>
      <w:r w:rsidR="00195DDA">
        <w:rPr>
          <w:rFonts w:ascii="宋体" w:hAnsi="宋体" w:cstheme="majorBidi"/>
        </w:rPr>
        <w:instrText>INCLUDEPICTURE  "E:\\</w:instrText>
      </w:r>
      <w:r w:rsidR="00195DDA">
        <w:rPr>
          <w:rFonts w:ascii="宋体" w:hAnsi="宋体" w:cstheme="majorBidi"/>
        </w:rPr>
        <w:instrText>【项目相关】</w:instrText>
      </w:r>
      <w:r w:rsidR="00195DDA">
        <w:rPr>
          <w:rFonts w:ascii="宋体" w:hAnsi="宋体" w:cstheme="majorBidi"/>
        </w:rPr>
        <w:instrText>\\</w:instrText>
      </w:r>
      <w:r w:rsidR="00195DDA">
        <w:rPr>
          <w:rFonts w:ascii="宋体" w:hAnsi="宋体" w:cstheme="majorBidi"/>
        </w:rPr>
        <w:instrText>【海南工程】</w:instrText>
      </w:r>
      <w:r w:rsidR="00195DDA">
        <w:rPr>
          <w:rFonts w:ascii="宋体" w:hAnsi="宋体" w:cstheme="majorBidi"/>
        </w:rPr>
        <w:instrText>\\</w:instrText>
      </w:r>
      <w:r w:rsidR="00195DDA">
        <w:rPr>
          <w:rFonts w:ascii="宋体" w:hAnsi="宋体" w:cstheme="majorBidi"/>
        </w:rPr>
        <w:instrText>海南联网第三期</w:instrText>
      </w:r>
      <w:r w:rsidR="00195DDA">
        <w:rPr>
          <w:rFonts w:ascii="宋体" w:hAnsi="宋体" w:cstheme="majorBidi"/>
        </w:rPr>
        <w:instrText>\\Image\\2025-03\\</w:instrText>
      </w:r>
      <w:r w:rsidR="00195DDA">
        <w:rPr>
          <w:rFonts w:ascii="宋体" w:hAnsi="宋体" w:cstheme="majorBidi"/>
        </w:rPr>
        <w:instrText>电缆</w:instrText>
      </w:r>
      <w:r w:rsidR="00195DDA">
        <w:rPr>
          <w:rFonts w:ascii="宋体" w:hAnsi="宋体" w:cstheme="majorBidi"/>
        </w:rPr>
        <w:instrText>.jpg" \* MERGEFORMATINET</w:instrText>
      </w:r>
      <w:r w:rsidR="00195DDA">
        <w:rPr>
          <w:rFonts w:ascii="宋体" w:hAnsi="宋体" w:cstheme="majorBidi"/>
        </w:rPr>
        <w:instrText xml:space="preserve"> </w:instrText>
      </w:r>
      <w:r w:rsidR="00195DDA">
        <w:rPr>
          <w:rFonts w:ascii="宋体" w:hAnsi="宋体" w:cstheme="majorBidi"/>
        </w:rPr>
        <w:fldChar w:fldCharType="separate"/>
      </w:r>
      <w:r w:rsidR="0058789D">
        <w:rPr>
          <w:rFonts w:ascii="宋体" w:hAnsi="宋体" w:cstheme="majorBid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6.35pt;height:254.2pt">
            <v:imagedata r:id="rId14" r:href="rId15"/>
          </v:shape>
        </w:pict>
      </w:r>
      <w:r w:rsidR="00195DDA">
        <w:rPr>
          <w:rFonts w:ascii="宋体" w:hAnsi="宋体" w:cstheme="majorBidi"/>
        </w:rPr>
        <w:fldChar w:fldCharType="end"/>
      </w:r>
      <w:r w:rsidR="00720ED8">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hint="eastAsia"/>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p>
    <w:p w:rsidR="000E3474" w:rsidRDefault="00C432E2">
      <w:pPr>
        <w:pStyle w:val="08"/>
        <w:spacing w:after="156" w:line="360" w:lineRule="auto"/>
        <w:rPr>
          <w:rFonts w:ascii="宋体" w:eastAsia="宋体" w:hAnsi="宋体" w:cstheme="majorBidi"/>
        </w:rPr>
      </w:pPr>
      <w:r>
        <w:rPr>
          <w:rFonts w:ascii="宋体" w:eastAsia="宋体" w:hAnsi="宋体" w:cstheme="majorBidi"/>
        </w:rPr>
        <w:t>图2.2-1 推荐海底电缆结构示意图（钢丝铠装）</w:t>
      </w:r>
    </w:p>
    <w:p w:rsidR="000E3474" w:rsidRDefault="00C432E2">
      <w:pPr>
        <w:snapToGrid w:val="0"/>
        <w:spacing w:line="360" w:lineRule="auto"/>
        <w:ind w:firstLineChars="200" w:firstLine="420"/>
      </w:pPr>
      <w:r>
        <w:t>列举推荐型号交流海底电缆结构参数如下表所示。</w:t>
      </w:r>
    </w:p>
    <w:p w:rsidR="000E3474" w:rsidRDefault="00C432E2">
      <w:pPr>
        <w:pStyle w:val="08"/>
        <w:spacing w:after="156" w:line="360" w:lineRule="auto"/>
        <w:rPr>
          <w:rFonts w:ascii="宋体" w:eastAsia="宋体" w:hAnsi="宋体" w:cstheme="majorBidi"/>
        </w:rPr>
      </w:pPr>
      <w:r>
        <w:rPr>
          <w:rFonts w:ascii="宋体" w:eastAsia="宋体" w:hAnsi="宋体" w:cstheme="majorBidi"/>
        </w:rPr>
        <w:t>表2.2-1 典型交联聚乙烯交流海缆参数</w:t>
      </w:r>
    </w:p>
    <w:tbl>
      <w:tblPr>
        <w:tblStyle w:val="TableNormal"/>
        <w:tblW w:w="4963" w:type="pct"/>
        <w:jc w:val="center"/>
        <w:tblInd w:w="0" w:type="dxa"/>
        <w:tblLayout w:type="fixed"/>
        <w:tblLook w:val="04A0" w:firstRow="1" w:lastRow="0" w:firstColumn="1" w:lastColumn="0" w:noHBand="0" w:noVBand="1"/>
      </w:tblPr>
      <w:tblGrid>
        <w:gridCol w:w="1068"/>
        <w:gridCol w:w="2947"/>
        <w:gridCol w:w="2392"/>
        <w:gridCol w:w="2573"/>
      </w:tblGrid>
      <w:tr w:rsidR="000E3474">
        <w:trPr>
          <w:trHeight w:val="20"/>
          <w:jc w:val="center"/>
        </w:trPr>
        <w:tc>
          <w:tcPr>
            <w:tcW w:w="978" w:type="dxa"/>
            <w:vMerge w:val="restart"/>
            <w:tcBorders>
              <w:top w:val="single" w:sz="8" w:space="0" w:color="000000"/>
              <w:left w:val="single" w:sz="8" w:space="0" w:color="000000"/>
              <w:right w:val="single" w:sz="8" w:space="0" w:color="000000"/>
            </w:tcBorders>
            <w:vAlign w:val="center"/>
          </w:tcPr>
          <w:p w:rsidR="000E3474" w:rsidRDefault="000E3474">
            <w:pPr>
              <w:snapToGrid w:val="0"/>
              <w:spacing w:line="360" w:lineRule="auto"/>
              <w:jc w:val="center"/>
              <w:rPr>
                <w:lang w:eastAsia="zh-CN"/>
              </w:rPr>
            </w:pPr>
          </w:p>
        </w:tc>
        <w:tc>
          <w:tcPr>
            <w:tcW w:w="2698" w:type="dxa"/>
            <w:vMerge w:val="restart"/>
            <w:tcBorders>
              <w:top w:val="single" w:sz="8" w:space="0" w:color="000000"/>
              <w:left w:val="single" w:sz="8" w:space="0" w:color="000000"/>
              <w:right w:val="single" w:sz="8" w:space="0" w:color="000000"/>
            </w:tcBorders>
            <w:vAlign w:val="center"/>
          </w:tcPr>
          <w:p w:rsidR="000E3474" w:rsidRDefault="00C432E2">
            <w:pPr>
              <w:snapToGrid w:val="0"/>
              <w:spacing w:line="360" w:lineRule="auto"/>
              <w:jc w:val="center"/>
            </w:pPr>
            <w:r>
              <w:t>结构</w:t>
            </w:r>
          </w:p>
        </w:tc>
        <w:tc>
          <w:tcPr>
            <w:tcW w:w="4546" w:type="dxa"/>
            <w:gridSpan w:val="2"/>
            <w:tcBorders>
              <w:top w:val="single" w:sz="8" w:space="0" w:color="000000"/>
              <w:left w:val="single" w:sz="8" w:space="0" w:color="000000"/>
              <w:bottom w:val="single" w:sz="8" w:space="0" w:color="000000"/>
              <w:right w:val="single" w:sz="10" w:space="0" w:color="000000"/>
            </w:tcBorders>
            <w:vAlign w:val="center"/>
          </w:tcPr>
          <w:p w:rsidR="000E3474" w:rsidRDefault="00C432E2">
            <w:pPr>
              <w:pStyle w:val="affffffffe"/>
              <w:spacing w:line="360" w:lineRule="auto"/>
              <w:ind w:firstLine="420"/>
              <w:rPr>
                <w:rFonts w:ascii="Times New Roman" w:eastAsia="宋体" w:hAnsi="Times New Roman" w:cs="Times New Roman"/>
                <w:sz w:val="21"/>
              </w:rPr>
            </w:pPr>
            <w:r>
              <w:rPr>
                <w:rFonts w:ascii="Times New Roman" w:eastAsia="宋体" w:hAnsi="Times New Roman" w:cs="Times New Roman"/>
                <w:sz w:val="21"/>
              </w:rPr>
              <w:t>290/500</w:t>
            </w:r>
            <w:r>
              <w:rPr>
                <w:rFonts w:ascii="Times New Roman" w:eastAsia="宋体" w:hAnsi="Times New Roman" w:cs="Times New Roman"/>
                <w:sz w:val="21"/>
              </w:rPr>
              <w:t>千伏</w:t>
            </w:r>
          </w:p>
          <w:p w:rsidR="000E3474" w:rsidRDefault="00C432E2">
            <w:pPr>
              <w:pStyle w:val="affffffffe"/>
              <w:spacing w:line="360" w:lineRule="auto"/>
              <w:ind w:firstLine="420"/>
              <w:rPr>
                <w:rFonts w:ascii="Times New Roman" w:eastAsia="宋体" w:hAnsi="Times New Roman" w:cs="Times New Roman"/>
                <w:sz w:val="21"/>
              </w:rPr>
            </w:pPr>
            <w:r>
              <w:rPr>
                <w:rFonts w:ascii="Times New Roman" w:eastAsia="宋体" w:hAnsi="Times New Roman" w:cs="Times New Roman"/>
                <w:sz w:val="21"/>
              </w:rPr>
              <w:t>3×1000</w:t>
            </w:r>
            <w:r>
              <w:rPr>
                <w:rFonts w:ascii="Times New Roman" w:eastAsia="宋体" w:hAnsi="Times New Roman" w:cs="Times New Roman"/>
                <w:sz w:val="21"/>
              </w:rPr>
              <w:t>平方毫米</w:t>
            </w:r>
          </w:p>
        </w:tc>
      </w:tr>
      <w:tr w:rsidR="000E3474">
        <w:trPr>
          <w:trHeight w:val="20"/>
          <w:jc w:val="center"/>
        </w:trPr>
        <w:tc>
          <w:tcPr>
            <w:tcW w:w="978" w:type="dxa"/>
            <w:vMerge/>
            <w:tcBorders>
              <w:left w:val="single" w:sz="8" w:space="0" w:color="000000"/>
              <w:bottom w:val="single" w:sz="8" w:space="0" w:color="000000"/>
              <w:right w:val="single" w:sz="8" w:space="0" w:color="000000"/>
            </w:tcBorders>
            <w:vAlign w:val="center"/>
          </w:tcPr>
          <w:p w:rsidR="000E3474" w:rsidRDefault="000E3474">
            <w:pPr>
              <w:snapToGrid w:val="0"/>
              <w:spacing w:line="360" w:lineRule="auto"/>
              <w:jc w:val="center"/>
            </w:pPr>
          </w:p>
        </w:tc>
        <w:tc>
          <w:tcPr>
            <w:tcW w:w="2698" w:type="dxa"/>
            <w:vMerge/>
            <w:tcBorders>
              <w:left w:val="single" w:sz="8" w:space="0" w:color="000000"/>
              <w:bottom w:val="single" w:sz="8" w:space="0" w:color="000000"/>
              <w:right w:val="single" w:sz="8" w:space="0" w:color="000000"/>
            </w:tcBorders>
            <w:vAlign w:val="center"/>
          </w:tcPr>
          <w:p w:rsidR="000E3474" w:rsidRDefault="000E3474">
            <w:pPr>
              <w:snapToGrid w:val="0"/>
              <w:spacing w:line="360" w:lineRule="auto"/>
              <w:jc w:val="center"/>
            </w:pP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标称厚度（毫米）</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近似外径（毫米）</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1</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阻水铜导体</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38.1</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2</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半导电带包带</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0.4</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38.9</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3</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挤出半导电屏蔽</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2</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42.9</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4</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交联聚乙烯绝缘</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33.0</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108.9</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lastRenderedPageBreak/>
              <w:t>5</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绝缘屏蔽</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1.5</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111.9</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6</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半导电阻水带</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2×1.0</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115.9</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7</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合金铅套</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3.9</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123.7</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8</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半导电</w:t>
            </w:r>
            <w:r>
              <w:t>PE</w:t>
            </w:r>
            <w:r>
              <w:t>护套</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4.0</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131.7</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9</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光单元</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10</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填充</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11</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包带</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0.2</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284.8</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12</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PP</w:t>
            </w:r>
            <w:r>
              <w:t>内垫层</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1.5</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287.8</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13</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铠装</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6.0</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299.8</w:t>
            </w:r>
          </w:p>
        </w:tc>
      </w:tr>
      <w:tr w:rsidR="000E3474">
        <w:trPr>
          <w:trHeight w:val="20"/>
          <w:jc w:val="center"/>
        </w:trPr>
        <w:tc>
          <w:tcPr>
            <w:tcW w:w="97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14</w:t>
            </w:r>
          </w:p>
        </w:tc>
        <w:tc>
          <w:tcPr>
            <w:tcW w:w="2698"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沥青</w:t>
            </w:r>
            <w:r>
              <w:t>+PP</w:t>
            </w:r>
            <w:r>
              <w:t>外被层</w:t>
            </w:r>
          </w:p>
        </w:tc>
        <w:tc>
          <w:tcPr>
            <w:tcW w:w="2190" w:type="dxa"/>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0.5+4.0</w:t>
            </w:r>
          </w:p>
        </w:tc>
        <w:tc>
          <w:tcPr>
            <w:tcW w:w="2356" w:type="dxa"/>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307.8</w:t>
            </w:r>
          </w:p>
        </w:tc>
      </w:tr>
      <w:tr w:rsidR="000E3474">
        <w:trPr>
          <w:trHeight w:val="20"/>
          <w:jc w:val="center"/>
        </w:trPr>
        <w:tc>
          <w:tcPr>
            <w:tcW w:w="3676" w:type="dxa"/>
            <w:gridSpan w:val="2"/>
            <w:tcBorders>
              <w:top w:val="single" w:sz="8" w:space="0" w:color="000000"/>
              <w:left w:val="single" w:sz="8" w:space="0" w:color="000000"/>
              <w:bottom w:val="single" w:sz="8" w:space="0" w:color="000000"/>
              <w:right w:val="single" w:sz="8" w:space="0" w:color="000000"/>
            </w:tcBorders>
            <w:vAlign w:val="center"/>
          </w:tcPr>
          <w:p w:rsidR="000E3474" w:rsidRDefault="00C432E2">
            <w:pPr>
              <w:snapToGrid w:val="0"/>
              <w:spacing w:line="360" w:lineRule="auto"/>
              <w:jc w:val="center"/>
            </w:pPr>
            <w:r>
              <w:t>近似重量（空气中）</w:t>
            </w:r>
          </w:p>
        </w:tc>
        <w:tc>
          <w:tcPr>
            <w:tcW w:w="4546" w:type="dxa"/>
            <w:gridSpan w:val="2"/>
            <w:tcBorders>
              <w:top w:val="single" w:sz="8" w:space="0" w:color="000000"/>
              <w:left w:val="single" w:sz="8" w:space="0" w:color="000000"/>
              <w:bottom w:val="single" w:sz="8" w:space="0" w:color="000000"/>
              <w:right w:val="single" w:sz="10" w:space="0" w:color="000000"/>
            </w:tcBorders>
            <w:vAlign w:val="center"/>
          </w:tcPr>
          <w:p w:rsidR="000E3474" w:rsidRDefault="00C432E2">
            <w:pPr>
              <w:snapToGrid w:val="0"/>
              <w:spacing w:line="360" w:lineRule="auto"/>
              <w:jc w:val="center"/>
            </w:pPr>
            <w:r>
              <w:t>≈157.5</w:t>
            </w:r>
            <w:r>
              <w:t>千克</w:t>
            </w:r>
            <w:r>
              <w:t>/</w:t>
            </w:r>
            <w:r>
              <w:t>米</w:t>
            </w:r>
          </w:p>
        </w:tc>
      </w:tr>
    </w:tbl>
    <w:p w:rsidR="000E3474" w:rsidRDefault="00C432E2">
      <w:pPr>
        <w:snapToGrid w:val="0"/>
        <w:spacing w:line="360" w:lineRule="auto"/>
        <w:ind w:firstLineChars="200" w:firstLine="420"/>
      </w:pPr>
      <w:r>
        <w:t>备注：上述参数仅供参考，投标时海缆参数以海缆厂家提供的数据为准。</w:t>
      </w:r>
    </w:p>
    <w:p w:rsidR="000E3474" w:rsidRDefault="00C432E2">
      <w:pPr>
        <w:pStyle w:val="2"/>
        <w:keepNext w:val="0"/>
        <w:tabs>
          <w:tab w:val="left" w:pos="576"/>
        </w:tabs>
        <w:topLinePunct w:val="0"/>
        <w:adjustRightInd w:val="0"/>
        <w:snapToGrid w:val="0"/>
        <w:spacing w:line="360" w:lineRule="auto"/>
        <w:ind w:left="0"/>
        <w:rPr>
          <w:rFonts w:ascii="黑体" w:hAnsi="黑体"/>
        </w:rPr>
      </w:pPr>
      <w:bookmarkStart w:id="11" w:name="_Toc226123932"/>
      <w:bookmarkStart w:id="12" w:name="_Toc225241772"/>
      <w:bookmarkStart w:id="13" w:name="_Toc227168681"/>
      <w:r>
        <w:rPr>
          <w:rFonts w:ascii="黑体" w:hAnsi="黑体"/>
        </w:rPr>
        <w:t>2.3 总体工期要求</w:t>
      </w:r>
      <w:bookmarkEnd w:id="11"/>
      <w:bookmarkEnd w:id="12"/>
      <w:bookmarkEnd w:id="13"/>
    </w:p>
    <w:p w:rsidR="000E3474" w:rsidRDefault="00C432E2">
      <w:pPr>
        <w:snapToGrid w:val="0"/>
        <w:spacing w:line="360" w:lineRule="auto"/>
        <w:ind w:firstLineChars="200" w:firstLine="420"/>
      </w:pPr>
      <w:r>
        <w:rPr>
          <w:rFonts w:hint="eastAsia"/>
        </w:rPr>
        <w:t>本海缆工程总体工期要求可分为设备供货期与施工工期（供海缆设备厂家参考）两部分。</w:t>
      </w:r>
    </w:p>
    <w:p w:rsidR="000E3474" w:rsidRDefault="00C432E2">
      <w:pPr>
        <w:snapToGrid w:val="0"/>
        <w:spacing w:line="360" w:lineRule="auto"/>
        <w:ind w:firstLineChars="200" w:firstLine="420"/>
      </w:pPr>
      <w:r>
        <w:rPr>
          <w:rFonts w:hint="eastAsia"/>
        </w:rPr>
        <w:t>2.3.1</w:t>
      </w:r>
      <w:r>
        <w:rPr>
          <w:rFonts w:hint="eastAsia"/>
        </w:rPr>
        <w:t>设备供货期</w:t>
      </w:r>
    </w:p>
    <w:p w:rsidR="000E3474" w:rsidRDefault="00C432E2">
      <w:pPr>
        <w:snapToGrid w:val="0"/>
        <w:spacing w:line="360" w:lineRule="auto"/>
        <w:ind w:firstLineChars="200" w:firstLine="420"/>
      </w:pPr>
      <w:r>
        <w:rPr>
          <w:rFonts w:hint="eastAsia"/>
        </w:rPr>
        <w:t>对海缆本体及其附件生产制造，应在</w:t>
      </w:r>
      <w:r>
        <w:t>本项目</w:t>
      </w:r>
      <w:r>
        <w:rPr>
          <w:rFonts w:hint="eastAsia"/>
        </w:rPr>
        <w:t>合同要求的日期</w:t>
      </w:r>
      <w:r>
        <w:t>内，完成全部供货商品的生产制造、厂内组装及质量检测，并确保货物达到国家</w:t>
      </w:r>
      <w:r>
        <w:rPr>
          <w:rFonts w:hint="eastAsia"/>
        </w:rPr>
        <w:t>、</w:t>
      </w:r>
      <w:r>
        <w:t>行业</w:t>
      </w:r>
      <w:r>
        <w:rPr>
          <w:rFonts w:hint="eastAsia"/>
        </w:rPr>
        <w:t>与</w:t>
      </w:r>
      <w:r>
        <w:t>招标文件规定的出厂标准。</w:t>
      </w:r>
    </w:p>
    <w:p w:rsidR="000E3474" w:rsidRDefault="00C432E2">
      <w:pPr>
        <w:snapToGrid w:val="0"/>
        <w:spacing w:line="360" w:lineRule="auto"/>
        <w:ind w:firstLineChars="200" w:firstLine="420"/>
      </w:pPr>
      <w:r>
        <w:rPr>
          <w:rFonts w:hint="eastAsia"/>
        </w:rPr>
        <w:t>2.3.2</w:t>
      </w:r>
      <w:r>
        <w:rPr>
          <w:rFonts w:hint="eastAsia"/>
        </w:rPr>
        <w:t>海缆施工工期</w:t>
      </w:r>
    </w:p>
    <w:p w:rsidR="000E3474" w:rsidRDefault="00C432E2">
      <w:pPr>
        <w:snapToGrid w:val="0"/>
        <w:spacing w:line="360" w:lineRule="auto"/>
        <w:ind w:firstLineChars="200" w:firstLine="420"/>
      </w:pPr>
      <w:r>
        <w:t>本工程海缆敷设工期如下表所示，投标方应结合登陆方案、气候条件、路由条件等，</w:t>
      </w:r>
      <w:r>
        <w:rPr>
          <w:rFonts w:hint="eastAsia"/>
        </w:rPr>
        <w:t>配合海缆施工承包商</w:t>
      </w:r>
      <w:r>
        <w:t>制定详细的施工组织方案，满足工期要求。最终工期由招标方根据本项目总体投运条件确定。</w:t>
      </w:r>
    </w:p>
    <w:p w:rsidR="000E3474" w:rsidRDefault="00C432E2">
      <w:pPr>
        <w:pStyle w:val="08"/>
        <w:spacing w:after="156" w:line="360" w:lineRule="auto"/>
        <w:rPr>
          <w:rFonts w:ascii="宋体" w:eastAsia="宋体" w:hAnsi="宋体" w:cstheme="majorBidi"/>
        </w:rPr>
      </w:pPr>
      <w:r>
        <w:rPr>
          <w:rFonts w:ascii="宋体" w:eastAsia="宋体" w:hAnsi="宋体" w:cstheme="majorBidi"/>
        </w:rPr>
        <w:t>表2.3-1  海底电缆施工工期要求</w:t>
      </w:r>
    </w:p>
    <w:tbl>
      <w:tblPr>
        <w:tblW w:w="8500" w:type="dxa"/>
        <w:jc w:val="center"/>
        <w:tblLook w:val="04A0" w:firstRow="1" w:lastRow="0" w:firstColumn="1" w:lastColumn="0" w:noHBand="0" w:noVBand="1"/>
      </w:tblPr>
      <w:tblGrid>
        <w:gridCol w:w="600"/>
        <w:gridCol w:w="2720"/>
        <w:gridCol w:w="1920"/>
        <w:gridCol w:w="1985"/>
        <w:gridCol w:w="1275"/>
      </w:tblGrid>
      <w:tr w:rsidR="000E3474">
        <w:trPr>
          <w:trHeight w:val="510"/>
          <w:jc w:val="center"/>
        </w:trPr>
        <w:tc>
          <w:tcPr>
            <w:tcW w:w="600"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序号</w:t>
            </w:r>
          </w:p>
        </w:tc>
        <w:tc>
          <w:tcPr>
            <w:tcW w:w="2720"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项目名称</w:t>
            </w:r>
          </w:p>
        </w:tc>
        <w:tc>
          <w:tcPr>
            <w:tcW w:w="1920"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西侧海缆</w:t>
            </w:r>
            <w:r>
              <w:rPr>
                <w:rFonts w:ascii="宋体" w:hAnsi="宋体" w:cstheme="majorBidi"/>
                <w:color w:val="000000"/>
                <w:kern w:val="0"/>
                <w:szCs w:val="21"/>
              </w:rPr>
              <w:br/>
              <w:t>计划完成时间</w:t>
            </w:r>
          </w:p>
        </w:tc>
        <w:tc>
          <w:tcPr>
            <w:tcW w:w="1985"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东侧海缆</w:t>
            </w:r>
            <w:r>
              <w:rPr>
                <w:rFonts w:ascii="宋体" w:hAnsi="宋体" w:cstheme="majorBidi"/>
                <w:color w:val="000000"/>
                <w:kern w:val="0"/>
                <w:szCs w:val="21"/>
              </w:rPr>
              <w:br/>
              <w:t>计划完成时间</w:t>
            </w:r>
          </w:p>
        </w:tc>
        <w:tc>
          <w:tcPr>
            <w:tcW w:w="1275"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注明</w:t>
            </w:r>
          </w:p>
        </w:tc>
      </w:tr>
      <w:tr w:rsidR="000E3474">
        <w:trPr>
          <w:trHeight w:val="510"/>
          <w:jc w:val="center"/>
        </w:trPr>
        <w:tc>
          <w:tcPr>
            <w:tcW w:w="600"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1</w:t>
            </w:r>
          </w:p>
        </w:tc>
        <w:tc>
          <w:tcPr>
            <w:tcW w:w="2720" w:type="dxa"/>
            <w:tcBorders>
              <w:top w:val="nil"/>
              <w:left w:val="nil"/>
              <w:bottom w:val="single" w:sz="4" w:space="0" w:color="auto"/>
              <w:right w:val="single" w:sz="4" w:space="0" w:color="auto"/>
            </w:tcBorders>
            <w:vAlign w:val="center"/>
          </w:tcPr>
          <w:p w:rsidR="000E3474" w:rsidRDefault="00C432E2">
            <w:pPr>
              <w:widowControl/>
              <w:jc w:val="left"/>
              <w:rPr>
                <w:rFonts w:ascii="宋体" w:hAnsi="宋体" w:cstheme="majorBidi"/>
                <w:color w:val="000000"/>
                <w:kern w:val="0"/>
                <w:szCs w:val="21"/>
              </w:rPr>
            </w:pPr>
            <w:r>
              <w:rPr>
                <w:rFonts w:ascii="宋体" w:hAnsi="宋体" w:cstheme="majorBidi"/>
                <w:color w:val="000000"/>
                <w:kern w:val="0"/>
                <w:szCs w:val="21"/>
              </w:rPr>
              <w:t>完成林诗岛终端站和东莞村终端站登陆段定向钻施工</w:t>
            </w:r>
          </w:p>
        </w:tc>
        <w:tc>
          <w:tcPr>
            <w:tcW w:w="1920"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2027年</w:t>
            </w:r>
            <w:r>
              <w:rPr>
                <w:rFonts w:ascii="宋体" w:hAnsi="宋体" w:cstheme="majorBidi" w:hint="eastAsia"/>
                <w:color w:val="000000"/>
                <w:kern w:val="0"/>
                <w:szCs w:val="21"/>
              </w:rPr>
              <w:t>2</w:t>
            </w:r>
            <w:r>
              <w:rPr>
                <w:rFonts w:ascii="宋体" w:hAnsi="宋体" w:cstheme="majorBidi"/>
                <w:color w:val="000000"/>
                <w:kern w:val="0"/>
                <w:szCs w:val="21"/>
              </w:rPr>
              <w:t>月</w:t>
            </w:r>
            <w:r>
              <w:rPr>
                <w:rFonts w:ascii="宋体" w:hAnsi="宋体" w:cstheme="majorBidi" w:hint="eastAsia"/>
                <w:color w:val="000000"/>
                <w:kern w:val="0"/>
                <w:szCs w:val="21"/>
              </w:rPr>
              <w:t>28</w:t>
            </w:r>
            <w:r>
              <w:rPr>
                <w:rFonts w:ascii="宋体" w:hAnsi="宋体" w:cstheme="majorBidi"/>
                <w:color w:val="000000"/>
                <w:kern w:val="0"/>
                <w:szCs w:val="21"/>
              </w:rPr>
              <w:t>日</w:t>
            </w:r>
          </w:p>
        </w:tc>
        <w:tc>
          <w:tcPr>
            <w:tcW w:w="1985"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2027年</w:t>
            </w:r>
            <w:r>
              <w:rPr>
                <w:rFonts w:ascii="宋体" w:hAnsi="宋体" w:cstheme="majorBidi" w:hint="eastAsia"/>
                <w:color w:val="000000"/>
                <w:kern w:val="0"/>
                <w:szCs w:val="21"/>
              </w:rPr>
              <w:t>3</w:t>
            </w:r>
            <w:r>
              <w:rPr>
                <w:rFonts w:ascii="宋体" w:hAnsi="宋体" w:cstheme="majorBidi"/>
                <w:color w:val="000000"/>
                <w:kern w:val="0"/>
                <w:szCs w:val="21"/>
              </w:rPr>
              <w:t>月30日</w:t>
            </w:r>
          </w:p>
        </w:tc>
        <w:tc>
          <w:tcPr>
            <w:tcW w:w="1275" w:type="dxa"/>
            <w:vMerge w:val="restart"/>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如乙方需调整施工计划，必须经甲方书面同意。</w:t>
            </w:r>
          </w:p>
        </w:tc>
      </w:tr>
      <w:tr w:rsidR="000E3474">
        <w:trPr>
          <w:trHeight w:val="525"/>
          <w:jc w:val="center"/>
        </w:trPr>
        <w:tc>
          <w:tcPr>
            <w:tcW w:w="600"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w:t>
            </w:r>
          </w:p>
        </w:tc>
        <w:tc>
          <w:tcPr>
            <w:tcW w:w="2720" w:type="dxa"/>
            <w:tcBorders>
              <w:top w:val="nil"/>
              <w:left w:val="nil"/>
              <w:bottom w:val="single" w:sz="4" w:space="0" w:color="auto"/>
              <w:right w:val="single" w:sz="4" w:space="0" w:color="auto"/>
            </w:tcBorders>
            <w:vAlign w:val="center"/>
          </w:tcPr>
          <w:p w:rsidR="000E3474" w:rsidRDefault="00C432E2">
            <w:pPr>
              <w:widowControl/>
              <w:jc w:val="left"/>
              <w:rPr>
                <w:rFonts w:ascii="宋体" w:hAnsi="宋体" w:cstheme="majorBidi"/>
                <w:color w:val="000000"/>
                <w:kern w:val="0"/>
                <w:szCs w:val="21"/>
              </w:rPr>
            </w:pPr>
            <w:r>
              <w:rPr>
                <w:rFonts w:ascii="宋体" w:hAnsi="宋体" w:cstheme="majorBidi"/>
                <w:color w:val="000000"/>
                <w:kern w:val="0"/>
                <w:szCs w:val="21"/>
              </w:rPr>
              <w:t>广东侧登陆滩涂段挖沟施工 </w:t>
            </w:r>
          </w:p>
        </w:tc>
        <w:tc>
          <w:tcPr>
            <w:tcW w:w="1920"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2027年</w:t>
            </w:r>
            <w:r>
              <w:rPr>
                <w:rFonts w:ascii="宋体" w:hAnsi="宋体" w:cstheme="majorBidi" w:hint="eastAsia"/>
                <w:color w:val="000000"/>
                <w:kern w:val="0"/>
                <w:szCs w:val="21"/>
              </w:rPr>
              <w:t>2</w:t>
            </w:r>
            <w:r>
              <w:rPr>
                <w:rFonts w:ascii="宋体" w:hAnsi="宋体" w:cstheme="majorBidi"/>
                <w:color w:val="000000"/>
                <w:kern w:val="0"/>
                <w:szCs w:val="21"/>
              </w:rPr>
              <w:t>月</w:t>
            </w:r>
            <w:r>
              <w:rPr>
                <w:rFonts w:ascii="宋体" w:hAnsi="宋体" w:cstheme="majorBidi" w:hint="eastAsia"/>
                <w:color w:val="000000"/>
                <w:kern w:val="0"/>
                <w:szCs w:val="21"/>
              </w:rPr>
              <w:t>28</w:t>
            </w:r>
            <w:r>
              <w:rPr>
                <w:rFonts w:ascii="宋体" w:hAnsi="宋体" w:cstheme="majorBidi"/>
                <w:color w:val="000000"/>
                <w:kern w:val="0"/>
                <w:szCs w:val="21"/>
              </w:rPr>
              <w:t>日</w:t>
            </w:r>
          </w:p>
        </w:tc>
        <w:tc>
          <w:tcPr>
            <w:tcW w:w="1985"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2027年</w:t>
            </w:r>
            <w:r>
              <w:rPr>
                <w:rFonts w:ascii="宋体" w:hAnsi="宋体" w:cstheme="majorBidi" w:hint="eastAsia"/>
                <w:color w:val="000000"/>
                <w:kern w:val="0"/>
                <w:szCs w:val="21"/>
              </w:rPr>
              <w:t>3</w:t>
            </w:r>
            <w:r>
              <w:rPr>
                <w:rFonts w:ascii="宋体" w:hAnsi="宋体" w:cstheme="majorBidi"/>
                <w:color w:val="000000"/>
                <w:kern w:val="0"/>
                <w:szCs w:val="21"/>
              </w:rPr>
              <w:t>月30日</w:t>
            </w:r>
          </w:p>
        </w:tc>
        <w:tc>
          <w:tcPr>
            <w:tcW w:w="1275" w:type="dxa"/>
            <w:vMerge/>
            <w:tcBorders>
              <w:top w:val="nil"/>
              <w:left w:val="single" w:sz="4" w:space="0" w:color="auto"/>
              <w:bottom w:val="single" w:sz="4" w:space="0" w:color="auto"/>
              <w:right w:val="single" w:sz="4" w:space="0" w:color="auto"/>
            </w:tcBorders>
            <w:vAlign w:val="center"/>
          </w:tcPr>
          <w:p w:rsidR="000E3474" w:rsidRDefault="000E3474">
            <w:pPr>
              <w:widowControl/>
              <w:jc w:val="left"/>
              <w:rPr>
                <w:rFonts w:ascii="宋体" w:hAnsi="宋体" w:cstheme="majorBidi"/>
                <w:color w:val="000000"/>
                <w:kern w:val="0"/>
                <w:szCs w:val="21"/>
              </w:rPr>
            </w:pPr>
          </w:p>
        </w:tc>
      </w:tr>
      <w:tr w:rsidR="000E3474">
        <w:trPr>
          <w:trHeight w:val="765"/>
          <w:jc w:val="center"/>
        </w:trPr>
        <w:tc>
          <w:tcPr>
            <w:tcW w:w="600"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3</w:t>
            </w:r>
          </w:p>
        </w:tc>
        <w:tc>
          <w:tcPr>
            <w:tcW w:w="2720" w:type="dxa"/>
            <w:tcBorders>
              <w:top w:val="nil"/>
              <w:left w:val="nil"/>
              <w:bottom w:val="single" w:sz="4" w:space="0" w:color="auto"/>
              <w:right w:val="single" w:sz="4" w:space="0" w:color="auto"/>
            </w:tcBorders>
            <w:vAlign w:val="center"/>
          </w:tcPr>
          <w:p w:rsidR="000E3474" w:rsidRDefault="00C432E2">
            <w:pPr>
              <w:widowControl/>
              <w:jc w:val="left"/>
              <w:rPr>
                <w:rFonts w:ascii="宋体" w:hAnsi="宋体" w:cstheme="majorBidi"/>
                <w:color w:val="000000"/>
                <w:kern w:val="0"/>
                <w:szCs w:val="21"/>
              </w:rPr>
            </w:pPr>
            <w:r>
              <w:rPr>
                <w:rFonts w:ascii="宋体" w:hAnsi="宋体" w:cstheme="majorBidi"/>
                <w:color w:val="000000"/>
                <w:kern w:val="0"/>
                <w:szCs w:val="21"/>
              </w:rPr>
              <w:t>林诗岛终端站至东莞村终端站区间的</w:t>
            </w:r>
            <w:r>
              <w:rPr>
                <w:rFonts w:ascii="宋体" w:hAnsi="宋体" w:cstheme="majorBidi" w:hint="eastAsia"/>
                <w:color w:val="000000"/>
                <w:kern w:val="0"/>
                <w:szCs w:val="21"/>
              </w:rPr>
              <w:t>电缆</w:t>
            </w:r>
            <w:r>
              <w:rPr>
                <w:rFonts w:ascii="宋体" w:hAnsi="宋体" w:cstheme="majorBidi"/>
                <w:color w:val="000000"/>
                <w:kern w:val="0"/>
                <w:szCs w:val="21"/>
              </w:rPr>
              <w:t>敷设（包括冲埋施工）</w:t>
            </w:r>
          </w:p>
        </w:tc>
        <w:tc>
          <w:tcPr>
            <w:tcW w:w="1920"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2027年</w:t>
            </w:r>
            <w:r>
              <w:rPr>
                <w:rFonts w:ascii="宋体" w:hAnsi="宋体" w:cstheme="majorBidi" w:hint="eastAsia"/>
                <w:color w:val="000000"/>
                <w:kern w:val="0"/>
                <w:szCs w:val="21"/>
              </w:rPr>
              <w:t>3</w:t>
            </w:r>
            <w:r>
              <w:rPr>
                <w:rFonts w:ascii="宋体" w:hAnsi="宋体" w:cstheme="majorBidi"/>
                <w:color w:val="000000"/>
                <w:kern w:val="0"/>
                <w:szCs w:val="21"/>
              </w:rPr>
              <w:t>月30日</w:t>
            </w:r>
          </w:p>
        </w:tc>
        <w:tc>
          <w:tcPr>
            <w:tcW w:w="1985"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2027年</w:t>
            </w:r>
            <w:r>
              <w:rPr>
                <w:rFonts w:ascii="宋体" w:hAnsi="宋体" w:cstheme="majorBidi" w:hint="eastAsia"/>
                <w:color w:val="000000"/>
                <w:kern w:val="0"/>
                <w:szCs w:val="21"/>
              </w:rPr>
              <w:t>4</w:t>
            </w:r>
            <w:r>
              <w:rPr>
                <w:rFonts w:ascii="宋体" w:hAnsi="宋体" w:cstheme="majorBidi"/>
                <w:color w:val="000000"/>
                <w:kern w:val="0"/>
                <w:szCs w:val="21"/>
              </w:rPr>
              <w:t>月30日</w:t>
            </w:r>
          </w:p>
        </w:tc>
        <w:tc>
          <w:tcPr>
            <w:tcW w:w="1275" w:type="dxa"/>
            <w:vMerge/>
            <w:tcBorders>
              <w:top w:val="nil"/>
              <w:left w:val="single" w:sz="4" w:space="0" w:color="auto"/>
              <w:bottom w:val="single" w:sz="4" w:space="0" w:color="auto"/>
              <w:right w:val="single" w:sz="4" w:space="0" w:color="auto"/>
            </w:tcBorders>
            <w:vAlign w:val="center"/>
          </w:tcPr>
          <w:p w:rsidR="000E3474" w:rsidRDefault="000E3474">
            <w:pPr>
              <w:widowControl/>
              <w:jc w:val="left"/>
              <w:rPr>
                <w:rFonts w:ascii="宋体" w:hAnsi="宋体" w:cstheme="majorBidi"/>
                <w:color w:val="000000"/>
                <w:kern w:val="0"/>
                <w:szCs w:val="21"/>
              </w:rPr>
            </w:pPr>
          </w:p>
        </w:tc>
      </w:tr>
      <w:tr w:rsidR="000E3474">
        <w:trPr>
          <w:trHeight w:val="285"/>
          <w:jc w:val="center"/>
        </w:trPr>
        <w:tc>
          <w:tcPr>
            <w:tcW w:w="600"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4</w:t>
            </w:r>
          </w:p>
        </w:tc>
        <w:tc>
          <w:tcPr>
            <w:tcW w:w="2720" w:type="dxa"/>
            <w:tcBorders>
              <w:top w:val="nil"/>
              <w:left w:val="nil"/>
              <w:bottom w:val="single" w:sz="4" w:space="0" w:color="auto"/>
              <w:right w:val="single" w:sz="4" w:space="0" w:color="auto"/>
            </w:tcBorders>
            <w:vAlign w:val="center"/>
          </w:tcPr>
          <w:p w:rsidR="000E3474" w:rsidRDefault="00C432E2">
            <w:pPr>
              <w:widowControl/>
              <w:jc w:val="left"/>
              <w:rPr>
                <w:rFonts w:ascii="宋体" w:hAnsi="宋体" w:cstheme="majorBidi"/>
                <w:color w:val="000000"/>
                <w:kern w:val="0"/>
                <w:szCs w:val="21"/>
              </w:rPr>
            </w:pPr>
            <w:r>
              <w:rPr>
                <w:rFonts w:ascii="宋体" w:hAnsi="宋体" w:cstheme="majorBidi" w:hint="eastAsia"/>
                <w:color w:val="000000"/>
                <w:kern w:val="0"/>
                <w:szCs w:val="21"/>
              </w:rPr>
              <w:t>海缆带电试运行</w:t>
            </w:r>
          </w:p>
        </w:tc>
        <w:tc>
          <w:tcPr>
            <w:tcW w:w="1920"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2027年6月30日</w:t>
            </w:r>
          </w:p>
        </w:tc>
        <w:tc>
          <w:tcPr>
            <w:tcW w:w="1985"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2027年6月30日</w:t>
            </w:r>
          </w:p>
        </w:tc>
        <w:tc>
          <w:tcPr>
            <w:tcW w:w="1275" w:type="dxa"/>
            <w:vMerge/>
            <w:tcBorders>
              <w:top w:val="nil"/>
              <w:left w:val="single" w:sz="4" w:space="0" w:color="auto"/>
              <w:bottom w:val="single" w:sz="4" w:space="0" w:color="auto"/>
              <w:right w:val="single" w:sz="4" w:space="0" w:color="auto"/>
            </w:tcBorders>
            <w:vAlign w:val="center"/>
          </w:tcPr>
          <w:p w:rsidR="000E3474" w:rsidRDefault="000E3474">
            <w:pPr>
              <w:widowControl/>
              <w:jc w:val="left"/>
              <w:rPr>
                <w:rFonts w:ascii="宋体" w:hAnsi="宋体" w:cstheme="majorBidi"/>
                <w:color w:val="000000"/>
                <w:kern w:val="0"/>
                <w:szCs w:val="21"/>
              </w:rPr>
            </w:pPr>
          </w:p>
        </w:tc>
      </w:tr>
      <w:tr w:rsidR="000E3474">
        <w:trPr>
          <w:trHeight w:val="285"/>
          <w:jc w:val="center"/>
        </w:trPr>
        <w:tc>
          <w:tcPr>
            <w:tcW w:w="600"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5</w:t>
            </w:r>
          </w:p>
        </w:tc>
        <w:tc>
          <w:tcPr>
            <w:tcW w:w="2720" w:type="dxa"/>
            <w:tcBorders>
              <w:top w:val="nil"/>
              <w:left w:val="nil"/>
              <w:bottom w:val="single" w:sz="4" w:space="0" w:color="auto"/>
              <w:right w:val="single" w:sz="4" w:space="0" w:color="auto"/>
            </w:tcBorders>
            <w:vAlign w:val="center"/>
          </w:tcPr>
          <w:p w:rsidR="000E3474" w:rsidRDefault="00C432E2">
            <w:pPr>
              <w:widowControl/>
              <w:jc w:val="left"/>
              <w:rPr>
                <w:rFonts w:ascii="宋体" w:hAnsi="宋体" w:cstheme="majorBidi"/>
                <w:color w:val="000000"/>
                <w:kern w:val="0"/>
                <w:szCs w:val="21"/>
              </w:rPr>
            </w:pPr>
            <w:r>
              <w:rPr>
                <w:rFonts w:ascii="宋体" w:hAnsi="宋体" w:cstheme="majorBidi" w:hint="eastAsia"/>
                <w:color w:val="000000"/>
                <w:kern w:val="0"/>
                <w:szCs w:val="21"/>
              </w:rPr>
              <w:t>海缆保护施工完成</w:t>
            </w:r>
          </w:p>
        </w:tc>
        <w:tc>
          <w:tcPr>
            <w:tcW w:w="1920"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2028年6月30日</w:t>
            </w:r>
          </w:p>
        </w:tc>
        <w:tc>
          <w:tcPr>
            <w:tcW w:w="1985" w:type="dxa"/>
            <w:tcBorders>
              <w:top w:val="nil"/>
              <w:left w:val="nil"/>
              <w:bottom w:val="single" w:sz="4" w:space="0" w:color="auto"/>
              <w:right w:val="single" w:sz="4" w:space="0" w:color="auto"/>
            </w:tcBorders>
            <w:vAlign w:val="center"/>
          </w:tcPr>
          <w:p w:rsidR="000E3474" w:rsidRDefault="00C432E2">
            <w:pPr>
              <w:widowControl/>
              <w:jc w:val="center"/>
              <w:rPr>
                <w:rFonts w:ascii="宋体" w:hAnsi="宋体" w:cstheme="majorBidi"/>
                <w:color w:val="000000"/>
                <w:kern w:val="0"/>
                <w:szCs w:val="21"/>
              </w:rPr>
            </w:pPr>
            <w:r>
              <w:rPr>
                <w:rFonts w:ascii="宋体" w:hAnsi="宋体" w:cstheme="majorBidi"/>
                <w:color w:val="000000"/>
                <w:kern w:val="0"/>
                <w:szCs w:val="21"/>
              </w:rPr>
              <w:t>2028年6月30日</w:t>
            </w:r>
          </w:p>
        </w:tc>
        <w:tc>
          <w:tcPr>
            <w:tcW w:w="1275" w:type="dxa"/>
            <w:vMerge/>
            <w:tcBorders>
              <w:top w:val="nil"/>
              <w:left w:val="single" w:sz="4" w:space="0" w:color="auto"/>
              <w:bottom w:val="single" w:sz="4" w:space="0" w:color="auto"/>
              <w:right w:val="single" w:sz="4" w:space="0" w:color="auto"/>
            </w:tcBorders>
            <w:vAlign w:val="center"/>
          </w:tcPr>
          <w:p w:rsidR="000E3474" w:rsidRDefault="000E3474">
            <w:pPr>
              <w:widowControl/>
              <w:jc w:val="left"/>
              <w:rPr>
                <w:rFonts w:ascii="宋体" w:hAnsi="宋体" w:cstheme="majorBidi"/>
                <w:color w:val="000000"/>
                <w:kern w:val="0"/>
                <w:szCs w:val="21"/>
              </w:rPr>
            </w:pPr>
          </w:p>
        </w:tc>
      </w:tr>
    </w:tbl>
    <w:p w:rsidR="000E3474" w:rsidRDefault="00C432E2">
      <w:pPr>
        <w:pStyle w:val="1"/>
        <w:numPr>
          <w:ilvl w:val="0"/>
          <w:numId w:val="7"/>
        </w:numPr>
        <w:ind w:left="0" w:firstLine="0"/>
        <w:rPr>
          <w:rFonts w:ascii="黑体" w:eastAsia="黑体" w:hAnsi="黑体"/>
          <w:b/>
          <w:sz w:val="21"/>
          <w:szCs w:val="21"/>
        </w:rPr>
      </w:pPr>
      <w:bookmarkStart w:id="14" w:name="_Toc271281204"/>
      <w:bookmarkStart w:id="15" w:name="_Toc279695347"/>
      <w:bookmarkStart w:id="16" w:name="_Toc226123933"/>
      <w:bookmarkStart w:id="17" w:name="_Toc227168682"/>
      <w:bookmarkStart w:id="18" w:name="_Toc276490890"/>
      <w:bookmarkStart w:id="19" w:name="_Toc112756677"/>
      <w:bookmarkStart w:id="20" w:name="_Toc22302705"/>
      <w:bookmarkStart w:id="21" w:name="_Toc322681848"/>
      <w:bookmarkStart w:id="22" w:name="_Toc276492358"/>
      <w:bookmarkStart w:id="23" w:name="_Toc246216316"/>
      <w:bookmarkStart w:id="24" w:name="_Toc155114607"/>
      <w:bookmarkStart w:id="25" w:name="_Toc241911995"/>
      <w:bookmarkEnd w:id="0"/>
      <w:r>
        <w:rPr>
          <w:rFonts w:ascii="黑体" w:eastAsia="黑体" w:hAnsi="黑体" w:hint="eastAsia"/>
          <w:b/>
          <w:sz w:val="21"/>
          <w:szCs w:val="21"/>
        </w:rPr>
        <w:t>本技术规范书工作范围</w:t>
      </w:r>
      <w:bookmarkEnd w:id="14"/>
      <w:bookmarkEnd w:id="15"/>
      <w:bookmarkEnd w:id="16"/>
      <w:bookmarkEnd w:id="17"/>
      <w:bookmarkEnd w:id="18"/>
      <w:bookmarkEnd w:id="19"/>
      <w:bookmarkEnd w:id="20"/>
      <w:bookmarkEnd w:id="21"/>
      <w:bookmarkEnd w:id="22"/>
      <w:bookmarkEnd w:id="23"/>
    </w:p>
    <w:p w:rsidR="000E3474" w:rsidRDefault="00C432E2">
      <w:pPr>
        <w:pStyle w:val="2"/>
        <w:keepNext w:val="0"/>
        <w:tabs>
          <w:tab w:val="left" w:pos="576"/>
        </w:tabs>
        <w:topLinePunct w:val="0"/>
        <w:adjustRightInd w:val="0"/>
        <w:snapToGrid w:val="0"/>
        <w:spacing w:line="360" w:lineRule="auto"/>
        <w:ind w:left="0"/>
        <w:rPr>
          <w:rFonts w:ascii="黑体" w:hAnsi="黑体"/>
        </w:rPr>
      </w:pPr>
      <w:bookmarkStart w:id="26" w:name="_Toc226123934"/>
      <w:bookmarkStart w:id="27" w:name="_Toc22302706"/>
      <w:bookmarkStart w:id="28" w:name="_Toc227168683"/>
      <w:bookmarkStart w:id="29" w:name="_Toc322681849"/>
      <w:r>
        <w:rPr>
          <w:rFonts w:ascii="黑体" w:hAnsi="黑体" w:hint="eastAsia"/>
        </w:rPr>
        <w:t>3</w:t>
      </w:r>
      <w:r>
        <w:rPr>
          <w:rFonts w:ascii="黑体" w:hAnsi="黑体"/>
        </w:rPr>
        <w:t>.</w:t>
      </w:r>
      <w:r>
        <w:rPr>
          <w:rFonts w:ascii="黑体" w:hAnsi="黑体" w:hint="eastAsia"/>
        </w:rPr>
        <w:t>1</w:t>
      </w:r>
      <w:r>
        <w:rPr>
          <w:rFonts w:ascii="黑体" w:hAnsi="黑体"/>
        </w:rPr>
        <w:t xml:space="preserve"> 范围和界限</w:t>
      </w:r>
      <w:bookmarkEnd w:id="26"/>
      <w:bookmarkEnd w:id="27"/>
      <w:bookmarkEnd w:id="28"/>
      <w:bookmarkEnd w:id="29"/>
    </w:p>
    <w:p w:rsidR="000E3474" w:rsidRDefault="00C432E2">
      <w:pPr>
        <w:snapToGrid w:val="0"/>
        <w:spacing w:line="360" w:lineRule="auto"/>
        <w:ind w:firstLineChars="200" w:firstLine="420"/>
      </w:pPr>
      <w:r>
        <w:lastRenderedPageBreak/>
        <w:t>1</w:t>
      </w:r>
      <w:r>
        <w:rPr>
          <w:rFonts w:hint="eastAsia"/>
        </w:rPr>
        <w:t>、</w:t>
      </w:r>
      <w:r>
        <w:rPr>
          <w:rFonts w:ascii="宋体" w:hAnsi="宋体" w:hint="eastAsia"/>
        </w:rPr>
        <w:t>本规范书适用于投标方提供的500kV交流交联聚乙烯绝缘光纤复合海底电缆及其附件设备。投标方需负责海缆及其附件的设计、制造、装配、工厂试验、部分附件安装、竣工试验、交付与备品存储，并对现场安装及试运行提供指导与督导。</w:t>
      </w:r>
    </w:p>
    <w:p w:rsidR="000E3474" w:rsidRDefault="00C432E2">
      <w:pPr>
        <w:snapToGrid w:val="0"/>
        <w:spacing w:line="360" w:lineRule="auto"/>
        <w:ind w:firstLineChars="200" w:firstLine="420"/>
      </w:pPr>
      <w:r>
        <w:rPr>
          <w:rFonts w:hint="eastAsia"/>
        </w:rPr>
        <w:t>2</w:t>
      </w:r>
      <w:r>
        <w:rPr>
          <w:rFonts w:hint="eastAsia"/>
        </w:rPr>
        <w:t>、</w:t>
      </w:r>
      <w:r>
        <w:t>本规范书未说明，</w:t>
      </w:r>
      <w:r>
        <w:rPr>
          <w:rFonts w:hint="eastAsia"/>
          <w:szCs w:val="21"/>
        </w:rPr>
        <w:t>但又与设计、制造、装配、试验、运输、包装、保管、安装和运行维护有关的技术要求，按合同所规定的有关标准执行</w:t>
      </w:r>
      <w:r>
        <w:t>。</w:t>
      </w:r>
    </w:p>
    <w:p w:rsidR="000E3474" w:rsidRDefault="00C432E2">
      <w:pPr>
        <w:pStyle w:val="2"/>
        <w:keepNext w:val="0"/>
        <w:tabs>
          <w:tab w:val="left" w:pos="576"/>
        </w:tabs>
        <w:topLinePunct w:val="0"/>
        <w:adjustRightInd w:val="0"/>
        <w:snapToGrid w:val="0"/>
        <w:spacing w:line="360" w:lineRule="auto"/>
        <w:ind w:left="0"/>
        <w:rPr>
          <w:rFonts w:ascii="黑体" w:hAnsi="黑体"/>
        </w:rPr>
      </w:pPr>
      <w:bookmarkStart w:id="30" w:name="_Toc226123935"/>
      <w:bookmarkStart w:id="31" w:name="_Toc322681850"/>
      <w:bookmarkStart w:id="32" w:name="_Toc227168684"/>
      <w:bookmarkStart w:id="33" w:name="_Toc22302707"/>
      <w:r>
        <w:rPr>
          <w:rFonts w:ascii="黑体" w:hAnsi="黑体" w:hint="eastAsia"/>
        </w:rPr>
        <w:t>3</w:t>
      </w:r>
      <w:r>
        <w:rPr>
          <w:rFonts w:ascii="黑体" w:hAnsi="黑体"/>
        </w:rPr>
        <w:t>.</w:t>
      </w:r>
      <w:r>
        <w:rPr>
          <w:rFonts w:ascii="黑体" w:hAnsi="黑体" w:hint="eastAsia"/>
        </w:rPr>
        <w:t>2</w:t>
      </w:r>
      <w:r>
        <w:rPr>
          <w:rFonts w:ascii="黑体" w:hAnsi="黑体"/>
        </w:rPr>
        <w:t xml:space="preserve"> 服务范围</w:t>
      </w:r>
      <w:bookmarkEnd w:id="30"/>
      <w:bookmarkEnd w:id="31"/>
      <w:bookmarkEnd w:id="32"/>
      <w:bookmarkEnd w:id="33"/>
    </w:p>
    <w:p w:rsidR="000E3474" w:rsidRDefault="00C432E2">
      <w:pPr>
        <w:snapToGrid w:val="0"/>
        <w:spacing w:line="360" w:lineRule="auto"/>
        <w:ind w:firstLineChars="200" w:firstLine="420"/>
      </w:pPr>
      <w:r>
        <w:t>1</w:t>
      </w:r>
      <w:r>
        <w:rPr>
          <w:rFonts w:hint="eastAsia"/>
        </w:rPr>
        <w:t>、投标方应按本规范书的要求提供全新的、合格的</w:t>
      </w:r>
      <w:r>
        <w:rPr>
          <w:rFonts w:hint="eastAsia"/>
        </w:rPr>
        <w:t>500kV</w:t>
      </w:r>
      <w:r>
        <w:rPr>
          <w:rFonts w:hint="eastAsia"/>
        </w:rPr>
        <w:t>交流用交联聚乙烯绝缘光纤复合海底电缆及其附属设备、组件、备品备件、专用工具和仪器。</w:t>
      </w:r>
    </w:p>
    <w:p w:rsidR="000E3474" w:rsidRDefault="00C432E2">
      <w:pPr>
        <w:snapToGrid w:val="0"/>
        <w:spacing w:line="360" w:lineRule="auto"/>
        <w:ind w:firstLineChars="200" w:firstLine="420"/>
      </w:pPr>
      <w:r>
        <w:t>投标方所提供的组件或附件如需向第三方外购时，</w:t>
      </w:r>
      <w:r>
        <w:rPr>
          <w:rFonts w:hint="eastAsia"/>
        </w:rPr>
        <w:t>投标方</w:t>
      </w:r>
      <w:r>
        <w:t>应对质量向招标方负责，并提供相应出厂和验收证明。</w:t>
      </w:r>
    </w:p>
    <w:p w:rsidR="000E3474" w:rsidRDefault="00C432E2">
      <w:pPr>
        <w:snapToGrid w:val="0"/>
        <w:spacing w:line="360" w:lineRule="auto"/>
        <w:ind w:firstLineChars="200" w:firstLine="420"/>
      </w:pPr>
      <w:r>
        <w:rPr>
          <w:rFonts w:hint="eastAsia"/>
        </w:rPr>
        <w:t>投标方应确保供货范围完整，以能满足招标方安装、运行要求为原则。若在安装、调试、运行中发现缺项（属投标方供货范围）由投标方补充。</w:t>
      </w:r>
    </w:p>
    <w:p w:rsidR="000E3474" w:rsidRDefault="00C432E2">
      <w:pPr>
        <w:snapToGrid w:val="0"/>
        <w:spacing w:line="360" w:lineRule="auto"/>
        <w:ind w:firstLineChars="200" w:firstLine="420"/>
      </w:pPr>
      <w:r>
        <w:rPr>
          <w:rFonts w:hint="eastAsia"/>
        </w:rPr>
        <w:t>2</w:t>
      </w:r>
      <w:r>
        <w:rPr>
          <w:rFonts w:hint="eastAsia"/>
        </w:rPr>
        <w:t>、工厂试验由投标方在生产厂家内完成，但应有招标方代表参加，参加工厂验收的人数及天数等规定详见合同部分。</w:t>
      </w:r>
    </w:p>
    <w:p w:rsidR="000E3474" w:rsidRDefault="00C432E2">
      <w:pPr>
        <w:snapToGrid w:val="0"/>
        <w:spacing w:line="360" w:lineRule="auto"/>
        <w:ind w:firstLineChars="200" w:firstLine="420"/>
      </w:pPr>
      <w:r>
        <w:rPr>
          <w:rFonts w:hint="eastAsia"/>
        </w:rPr>
        <w:t>3</w:t>
      </w:r>
      <w:r>
        <w:rPr>
          <w:rFonts w:hint="eastAsia"/>
        </w:rPr>
        <w:t>、投标方协助招标方按标准检查安装质量，处理调试投运过程中出现的问题。投标方负责对招标方人员免费进行安装、运维、检修培训、全面技术交底及安装技能评估。双方应提前商议并明确培训方案，安装督导的工作范围及人数和天数等规定详见商务合同部分。</w:t>
      </w:r>
    </w:p>
    <w:p w:rsidR="000E3474" w:rsidRDefault="00C432E2">
      <w:pPr>
        <w:snapToGrid w:val="0"/>
        <w:spacing w:line="360" w:lineRule="auto"/>
        <w:ind w:firstLineChars="200" w:firstLine="420"/>
      </w:pPr>
      <w:r>
        <w:rPr>
          <w:rFonts w:hint="eastAsia"/>
        </w:rPr>
        <w:t>4</w:t>
      </w:r>
      <w:r>
        <w:rPr>
          <w:rFonts w:hint="eastAsia"/>
        </w:rPr>
        <w:t>、投标方应协助招标方解决设备运行中出现的问题。</w:t>
      </w:r>
    </w:p>
    <w:p w:rsidR="000E3474" w:rsidRDefault="00C432E2">
      <w:pPr>
        <w:snapToGrid w:val="0"/>
        <w:spacing w:line="360" w:lineRule="auto"/>
        <w:ind w:firstLineChars="200" w:firstLine="420"/>
      </w:pPr>
      <w:r>
        <w:rPr>
          <w:rFonts w:hint="eastAsia"/>
        </w:rPr>
        <w:t>5</w:t>
      </w:r>
      <w:r>
        <w:rPr>
          <w:rFonts w:hint="eastAsia"/>
        </w:rPr>
        <w:t>、设备安装、调试和性能试验合格后方可投运。设备投运并稳定运行后，投标方和招标方（业主）双方应根据相关法律、法规和南方电网公司管理制度签署合同设备的验收证明书。该证明书共两份，双方各执一份。</w:t>
      </w:r>
    </w:p>
    <w:p w:rsidR="000E3474" w:rsidRDefault="00C432E2">
      <w:pPr>
        <w:snapToGrid w:val="0"/>
        <w:spacing w:line="360" w:lineRule="auto"/>
        <w:ind w:firstLineChars="200" w:firstLine="420"/>
      </w:pPr>
      <w:r>
        <w:rPr>
          <w:rFonts w:hint="eastAsia"/>
        </w:rPr>
        <w:t>6</w:t>
      </w:r>
      <w:r>
        <w:rPr>
          <w:rFonts w:hint="eastAsia"/>
        </w:rPr>
        <w:t>、如果发生安装、调试、性能试验、试运行及质保期内技术指标一项或多项不能满足合同技术部分要求的情况，买卖双方共同分析原因，分清责任，如属制造方面的原因，或涉及索赔部分，按合同部分有关条款执行。</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7</w:t>
      </w:r>
      <w:r>
        <w:rPr>
          <w:rFonts w:eastAsia="宋体" w:cs="Times New Roman" w:hint="eastAsia"/>
          <w:szCs w:val="21"/>
        </w:rPr>
        <w:t>、所有备品备件应为全新产品，与需要在本工程内安装的设备的相应部件能够互换，具有相同的技术协议和相同的规格、材质、制造工艺。所有备品备件应采取防尘、防潮、防止损坏等措施。并标明“备品备件”，发运及存储服务条款细节可中标后另行商议并约定。</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8</w:t>
      </w:r>
      <w:r>
        <w:rPr>
          <w:rFonts w:eastAsia="宋体" w:cs="Times New Roman" w:hint="eastAsia"/>
          <w:szCs w:val="21"/>
        </w:rPr>
        <w:t>、中标后，投标方应提供海缆绝缘料与海缆屏蔽料的保供承诺。</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hint="eastAsia"/>
          <w:szCs w:val="21"/>
        </w:rPr>
        <w:t>、本工程备缆后续会采取并联旁路的方式接入一段国产化电缆，投标方需做好相关配合工作。（本条款仅备缆适用）</w:t>
      </w:r>
    </w:p>
    <w:p w:rsidR="000E3474" w:rsidRDefault="00C432E2">
      <w:pPr>
        <w:pStyle w:val="2"/>
        <w:keepNext w:val="0"/>
        <w:tabs>
          <w:tab w:val="left" w:pos="576"/>
        </w:tabs>
        <w:topLinePunct w:val="0"/>
        <w:adjustRightInd w:val="0"/>
        <w:snapToGrid w:val="0"/>
        <w:spacing w:line="360" w:lineRule="auto"/>
        <w:ind w:left="0"/>
        <w:rPr>
          <w:rFonts w:ascii="黑体" w:hAnsi="黑体"/>
        </w:rPr>
      </w:pPr>
      <w:bookmarkStart w:id="34" w:name="_Toc226123936"/>
      <w:bookmarkStart w:id="35" w:name="_Toc227168685"/>
      <w:r>
        <w:rPr>
          <w:rFonts w:ascii="黑体" w:hAnsi="黑体" w:hint="eastAsia"/>
        </w:rPr>
        <w:t>3</w:t>
      </w:r>
      <w:r>
        <w:rPr>
          <w:rFonts w:ascii="黑体" w:hAnsi="黑体"/>
        </w:rPr>
        <w:t>.3 供货需求及供货范围</w:t>
      </w:r>
      <w:bookmarkEnd w:id="34"/>
      <w:bookmarkEnd w:id="35"/>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投标方提供的设备具体规格、数量见表</w:t>
      </w:r>
      <w:r>
        <w:rPr>
          <w:rFonts w:eastAsia="宋体" w:cs="Times New Roman" w:hint="eastAsia"/>
          <w:szCs w:val="21"/>
        </w:rPr>
        <w:t>3.</w:t>
      </w:r>
      <w:r>
        <w:rPr>
          <w:rFonts w:eastAsia="宋体" w:cs="Times New Roman"/>
          <w:szCs w:val="21"/>
        </w:rPr>
        <w:t>3-</w:t>
      </w:r>
      <w:r>
        <w:rPr>
          <w:rFonts w:eastAsia="宋体" w:cs="Times New Roman" w:hint="eastAsia"/>
          <w:szCs w:val="21"/>
        </w:rPr>
        <w:t>1</w:t>
      </w:r>
      <w:r>
        <w:rPr>
          <w:rFonts w:eastAsia="宋体" w:cs="Times New Roman" w:hint="eastAsia"/>
          <w:szCs w:val="21"/>
        </w:rPr>
        <w:t>，供货范围及设备技术规格一览表。投标方应如实填写“投标方保证”栏。</w:t>
      </w:r>
    </w:p>
    <w:p w:rsidR="000E3474" w:rsidRDefault="00C432E2">
      <w:pPr>
        <w:pStyle w:val="affff7"/>
        <w:adjustRightInd w:val="0"/>
        <w:snapToGrid w:val="0"/>
        <w:spacing w:line="360" w:lineRule="auto"/>
        <w:jc w:val="center"/>
        <w:rPr>
          <w:rFonts w:eastAsia="宋体" w:cs="Times New Roman"/>
          <w:szCs w:val="21"/>
        </w:rPr>
      </w:pPr>
      <w:r>
        <w:rPr>
          <w:szCs w:val="21"/>
        </w:rPr>
        <w:t>表</w:t>
      </w:r>
      <w:r>
        <w:rPr>
          <w:rFonts w:hint="eastAsia"/>
          <w:szCs w:val="21"/>
        </w:rPr>
        <w:t>3</w:t>
      </w:r>
      <w:r>
        <w:rPr>
          <w:szCs w:val="21"/>
        </w:rPr>
        <w:t xml:space="preserve">.3-1   </w:t>
      </w:r>
      <w:r>
        <w:rPr>
          <w:szCs w:val="21"/>
        </w:rPr>
        <w:t>供货范围及设备技术规格一览表</w:t>
      </w:r>
    </w:p>
    <w:tbl>
      <w:tblPr>
        <w:tblW w:w="838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87"/>
        <w:gridCol w:w="2325"/>
        <w:gridCol w:w="1902"/>
        <w:gridCol w:w="492"/>
        <w:gridCol w:w="713"/>
        <w:gridCol w:w="2268"/>
      </w:tblGrid>
      <w:tr w:rsidR="000E3474">
        <w:trPr>
          <w:trHeight w:val="607"/>
          <w:tblHeader/>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lastRenderedPageBreak/>
              <w:t>序号</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商品名称</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规 格</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单位</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数量</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备注</w:t>
            </w:r>
          </w:p>
        </w:tc>
      </w:tr>
      <w:tr w:rsidR="000E3474">
        <w:trPr>
          <w:trHeight w:val="1926"/>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szCs w:val="21"/>
              </w:rPr>
              <w:t>1</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500kV交流用交联聚乙烯绝缘光纤复合海底电缆（钢丝铠装）</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500kV铜芯交联聚乙烯绝缘分相铅套半导电聚乙烯外护套粗圆钢丝铠装聚丙烯纤维外被层光纤复合3芯海底电缆</w:t>
            </w:r>
          </w:p>
          <w:p w:rsidR="000E3474" w:rsidRDefault="00C432E2">
            <w:pPr>
              <w:rPr>
                <w:rFonts w:ascii="宋体" w:hAnsi="宋体"/>
                <w:szCs w:val="21"/>
              </w:rPr>
            </w:pPr>
            <w:r>
              <w:rPr>
                <w:rFonts w:ascii="宋体" w:hAnsi="宋体"/>
                <w:szCs w:val="21"/>
              </w:rPr>
              <w:t>HYJQF41-F 290/500 3×1000+3×</w:t>
            </w:r>
            <w:r>
              <w:rPr>
                <w:rFonts w:ascii="宋体" w:hAnsi="宋体" w:hint="eastAsia"/>
                <w:szCs w:val="21"/>
              </w:rPr>
              <w:t>96</w:t>
            </w:r>
            <w:r>
              <w:rPr>
                <w:rFonts w:ascii="宋体" w:hAnsi="宋体"/>
                <w:szCs w:val="21"/>
              </w:rPr>
              <w:t xml:space="preserve">B1 </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szCs w:val="21"/>
              </w:rPr>
              <w:t>km</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35.1</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C432E2">
            <w:pPr>
              <w:autoSpaceDE w:val="0"/>
              <w:autoSpaceDN w:val="0"/>
              <w:adjustRightInd w:val="0"/>
              <w:rPr>
                <w:rFonts w:ascii="宋体" w:hAnsi="宋体" w:cs="五"/>
                <w:b/>
                <w:bCs/>
                <w:color w:val="000000"/>
                <w:szCs w:val="21"/>
              </w:rPr>
            </w:pPr>
            <w:r>
              <w:rPr>
                <w:rFonts w:ascii="宋体" w:hAnsi="宋体"/>
                <w:szCs w:val="21"/>
              </w:rPr>
              <w:t>一、</w:t>
            </w:r>
            <w:r>
              <w:rPr>
                <w:rFonts w:ascii="宋体" w:hAnsi="宋体" w:hint="eastAsia"/>
                <w:szCs w:val="21"/>
              </w:rPr>
              <w:t>投标方</w:t>
            </w:r>
            <w:r>
              <w:rPr>
                <w:rFonts w:ascii="宋体" w:hAnsi="宋体"/>
                <w:szCs w:val="21"/>
              </w:rPr>
              <w:t>软接头（若有）属于本标段供货范围</w:t>
            </w:r>
            <w:r>
              <w:rPr>
                <w:rFonts w:ascii="宋体" w:hAnsi="宋体" w:hint="eastAsia"/>
                <w:szCs w:val="21"/>
              </w:rPr>
              <w:t>，</w:t>
            </w:r>
            <w:r>
              <w:rPr>
                <w:rFonts w:ascii="宋体" w:hAnsi="宋体"/>
                <w:szCs w:val="21"/>
              </w:rPr>
              <w:t>并提供详细说明。</w:t>
            </w:r>
          </w:p>
          <w:p w:rsidR="000E3474" w:rsidRDefault="00C432E2">
            <w:pPr>
              <w:rPr>
                <w:rFonts w:ascii="宋体" w:hAnsi="宋体"/>
                <w:szCs w:val="21"/>
              </w:rPr>
            </w:pPr>
            <w:r>
              <w:rPr>
                <w:rFonts w:ascii="宋体" w:hAnsi="宋体"/>
                <w:szCs w:val="21"/>
              </w:rPr>
              <w:t>二、</w:t>
            </w:r>
            <w:r>
              <w:rPr>
                <w:rFonts w:ascii="宋体" w:hAnsi="宋体" w:hint="eastAsia"/>
                <w:szCs w:val="21"/>
              </w:rPr>
              <w:t>长度</w:t>
            </w:r>
            <w:r>
              <w:rPr>
                <w:rFonts w:ascii="宋体" w:hAnsi="宋体"/>
                <w:szCs w:val="21"/>
              </w:rPr>
              <w:t>以施工图为准，</w:t>
            </w:r>
            <w:r>
              <w:rPr>
                <w:rFonts w:ascii="宋体" w:hAnsi="宋体" w:hint="eastAsia"/>
                <w:szCs w:val="21"/>
              </w:rPr>
              <w:t>实际</w:t>
            </w:r>
            <w:r>
              <w:rPr>
                <w:rFonts w:ascii="宋体" w:hAnsi="宋体"/>
                <w:szCs w:val="21"/>
              </w:rPr>
              <w:t>生产</w:t>
            </w:r>
            <w:r>
              <w:rPr>
                <w:rFonts w:ascii="宋体" w:hAnsi="宋体" w:hint="eastAsia"/>
                <w:szCs w:val="21"/>
              </w:rPr>
              <w:t>制造</w:t>
            </w:r>
            <w:r>
              <w:rPr>
                <w:rFonts w:ascii="宋体" w:hAnsi="宋体"/>
                <w:szCs w:val="21"/>
              </w:rPr>
              <w:t>长度需经招标方确认。</w:t>
            </w:r>
          </w:p>
          <w:p w:rsidR="000E3474" w:rsidRDefault="00C432E2">
            <w:pPr>
              <w:rPr>
                <w:rFonts w:ascii="宋体" w:hAnsi="宋体"/>
                <w:szCs w:val="21"/>
              </w:rPr>
            </w:pPr>
            <w:r>
              <w:rPr>
                <w:rFonts w:ascii="宋体" w:hAnsi="宋体" w:hint="eastAsia"/>
                <w:szCs w:val="21"/>
              </w:rPr>
              <w:t>三、与序号2合并平均按照2根分别制造，每个单根连续总制造长度约（</w:t>
            </w:r>
            <w:r>
              <w:rPr>
                <w:rFonts w:ascii="宋体" w:hAnsi="宋体"/>
                <w:szCs w:val="21"/>
              </w:rPr>
              <w:t>35</w:t>
            </w:r>
            <w:r>
              <w:rPr>
                <w:rFonts w:ascii="宋体" w:hAnsi="宋体" w:hint="eastAsia"/>
                <w:szCs w:val="21"/>
              </w:rPr>
              <w:t>.1km钢丝铠装+</w:t>
            </w:r>
            <w:r>
              <w:rPr>
                <w:rFonts w:ascii="宋体" w:hAnsi="宋体"/>
                <w:szCs w:val="21"/>
              </w:rPr>
              <w:t>2</w:t>
            </w:r>
            <w:r>
              <w:rPr>
                <w:rFonts w:ascii="宋体" w:hAnsi="宋体" w:hint="eastAsia"/>
                <w:szCs w:val="21"/>
              </w:rPr>
              <w:t>.5km铜丝铠装）</w:t>
            </w:r>
          </w:p>
          <w:p w:rsidR="000E3474" w:rsidRDefault="000E3474">
            <w:pPr>
              <w:rPr>
                <w:rFonts w:ascii="宋体" w:hAnsi="宋体"/>
                <w:szCs w:val="21"/>
              </w:rPr>
            </w:pPr>
          </w:p>
        </w:tc>
      </w:tr>
      <w:tr w:rsidR="000E3474">
        <w:trPr>
          <w:trHeight w:val="1926"/>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szCs w:val="21"/>
              </w:rPr>
              <w:t>2</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500kV交流用交联聚乙烯绝缘光纤复合海底电缆（铜丝铠装）</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500kV铜芯交联聚乙烯绝缘分相铅套半导电聚乙烯外护套圆铜丝铠装聚丙烯纤维外被层光纤复合3芯海底电缆</w:t>
            </w:r>
          </w:p>
          <w:p w:rsidR="000E3474" w:rsidRDefault="00C432E2">
            <w:pPr>
              <w:rPr>
                <w:rFonts w:ascii="宋体" w:hAnsi="宋体"/>
                <w:szCs w:val="21"/>
              </w:rPr>
            </w:pPr>
            <w:r>
              <w:rPr>
                <w:rFonts w:ascii="宋体" w:hAnsi="宋体"/>
                <w:szCs w:val="21"/>
              </w:rPr>
              <w:t>HYJQF71-F 290/500 3×1000+3×</w:t>
            </w:r>
            <w:r>
              <w:rPr>
                <w:rFonts w:ascii="宋体" w:hAnsi="宋体" w:hint="eastAsia"/>
                <w:szCs w:val="21"/>
              </w:rPr>
              <w:t>96</w:t>
            </w:r>
            <w:r>
              <w:rPr>
                <w:rFonts w:ascii="宋体" w:hAnsi="宋体"/>
                <w:szCs w:val="21"/>
              </w:rPr>
              <w:t xml:space="preserve">B1 </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km</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2.5</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C432E2">
            <w:pPr>
              <w:autoSpaceDE w:val="0"/>
              <w:autoSpaceDN w:val="0"/>
              <w:adjustRightInd w:val="0"/>
              <w:rPr>
                <w:rFonts w:ascii="宋体" w:hAnsi="宋体"/>
                <w:szCs w:val="21"/>
              </w:rPr>
            </w:pPr>
            <w:r>
              <w:rPr>
                <w:rFonts w:ascii="宋体" w:hAnsi="宋体" w:hint="eastAsia"/>
                <w:szCs w:val="21"/>
              </w:rPr>
              <w:t>与序号</w:t>
            </w:r>
            <w:r>
              <w:rPr>
                <w:rFonts w:ascii="宋体" w:hAnsi="宋体"/>
                <w:szCs w:val="21"/>
              </w:rPr>
              <w:t>1</w:t>
            </w:r>
            <w:r>
              <w:rPr>
                <w:rFonts w:ascii="宋体" w:hAnsi="宋体" w:hint="eastAsia"/>
                <w:szCs w:val="21"/>
              </w:rPr>
              <w:t>合并平均按照2根分别制造，连续总制造长度约（</w:t>
            </w:r>
            <w:r>
              <w:rPr>
                <w:rFonts w:ascii="宋体" w:hAnsi="宋体"/>
                <w:szCs w:val="21"/>
              </w:rPr>
              <w:t>35.</w:t>
            </w:r>
            <w:r>
              <w:rPr>
                <w:rFonts w:ascii="宋体" w:hAnsi="宋体" w:hint="eastAsia"/>
                <w:szCs w:val="21"/>
              </w:rPr>
              <w:t>1km钢丝铠装+</w:t>
            </w:r>
            <w:r>
              <w:rPr>
                <w:rFonts w:ascii="宋体" w:hAnsi="宋体"/>
                <w:szCs w:val="21"/>
              </w:rPr>
              <w:t>2</w:t>
            </w:r>
            <w:r>
              <w:rPr>
                <w:rFonts w:ascii="宋体" w:hAnsi="宋体" w:hint="eastAsia"/>
                <w:szCs w:val="21"/>
              </w:rPr>
              <w:t>.5km铜丝铠装）</w:t>
            </w:r>
          </w:p>
          <w:p w:rsidR="000E3474" w:rsidRDefault="00C432E2">
            <w:pPr>
              <w:autoSpaceDE w:val="0"/>
              <w:autoSpaceDN w:val="0"/>
              <w:adjustRightInd w:val="0"/>
              <w:rPr>
                <w:rFonts w:ascii="宋体" w:hAnsi="宋体"/>
                <w:szCs w:val="21"/>
              </w:rPr>
            </w:pPr>
            <w:r>
              <w:rPr>
                <w:rFonts w:ascii="宋体" w:hAnsi="宋体" w:hint="eastAsia"/>
                <w:szCs w:val="21"/>
              </w:rPr>
              <w:t>具体铜丝铠装分布情况以施工图为准。</w:t>
            </w:r>
          </w:p>
        </w:tc>
      </w:tr>
      <w:tr w:rsidR="000E3474">
        <w:trPr>
          <w:trHeight w:val="231"/>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3</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500kV电缆GIS终端头</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YJZGG 290/500 1×1000</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6</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C432E2">
            <w:pPr>
              <w:autoSpaceDE w:val="0"/>
              <w:autoSpaceDN w:val="0"/>
              <w:adjustRightInd w:val="0"/>
              <w:rPr>
                <w:rFonts w:ascii="宋体" w:hAnsi="宋体"/>
                <w:szCs w:val="21"/>
              </w:rPr>
            </w:pPr>
            <w:r>
              <w:rPr>
                <w:rFonts w:ascii="宋体" w:hAnsi="宋体" w:hint="eastAsia"/>
                <w:szCs w:val="21"/>
              </w:rPr>
              <w:t>含终端头制作</w:t>
            </w:r>
          </w:p>
        </w:tc>
      </w:tr>
      <w:tr w:rsidR="000E3474">
        <w:trPr>
          <w:trHeight w:val="93"/>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4</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spacing w:val="6"/>
                <w:szCs w:val="21"/>
              </w:rPr>
              <w:t>海缆锚固装置</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szCs w:val="21"/>
              </w:rPr>
              <w:t>316L</w:t>
            </w:r>
            <w:r>
              <w:rPr>
                <w:rFonts w:ascii="宋体" w:hAnsi="宋体" w:hint="eastAsia"/>
                <w:szCs w:val="21"/>
              </w:rPr>
              <w:t>无磁</w:t>
            </w:r>
            <w:r>
              <w:rPr>
                <w:rFonts w:ascii="宋体" w:hAnsi="宋体"/>
                <w:szCs w:val="21"/>
              </w:rPr>
              <w:t>不锈钢材料，与海缆规格配套</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2</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autoSpaceDE w:val="0"/>
              <w:autoSpaceDN w:val="0"/>
              <w:adjustRightInd w:val="0"/>
              <w:rPr>
                <w:rFonts w:ascii="宋体" w:hAnsi="宋体"/>
                <w:szCs w:val="21"/>
              </w:rPr>
            </w:pPr>
          </w:p>
        </w:tc>
      </w:tr>
      <w:tr w:rsidR="000E3474">
        <w:trPr>
          <w:trHeight w:val="93"/>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5</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pacing w:val="6"/>
                <w:szCs w:val="21"/>
              </w:rPr>
            </w:pPr>
            <w:r>
              <w:rPr>
                <w:rFonts w:ascii="宋体" w:hAnsi="宋体" w:hint="eastAsia"/>
                <w:spacing w:val="6"/>
                <w:szCs w:val="21"/>
              </w:rPr>
              <w:t>海缆中心夹具</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szCs w:val="21"/>
              </w:rPr>
            </w:pP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2</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autoSpaceDE w:val="0"/>
              <w:autoSpaceDN w:val="0"/>
              <w:adjustRightInd w:val="0"/>
              <w:rPr>
                <w:rFonts w:ascii="宋体" w:hAnsi="宋体"/>
                <w:szCs w:val="21"/>
              </w:rPr>
            </w:pPr>
          </w:p>
        </w:tc>
      </w:tr>
      <w:tr w:rsidR="000E3474">
        <w:trPr>
          <w:trHeight w:val="686"/>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6</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spacing w:before="60" w:after="60"/>
              <w:rPr>
                <w:rFonts w:ascii="宋体" w:hAnsi="宋体"/>
                <w:spacing w:val="6"/>
                <w:szCs w:val="21"/>
              </w:rPr>
            </w:pPr>
            <w:r>
              <w:rPr>
                <w:rFonts w:ascii="宋体" w:hAnsi="宋体"/>
                <w:szCs w:val="21"/>
              </w:rPr>
              <w:t>海缆弯曲限制器</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szCs w:val="21"/>
              </w:rPr>
              <w:t>20m/套</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2</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定向钻尾端使用</w:t>
            </w:r>
          </w:p>
        </w:tc>
      </w:tr>
      <w:tr w:rsidR="000E3474">
        <w:trPr>
          <w:trHeight w:val="686"/>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7</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光缆余缆架</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szCs w:val="21"/>
              </w:rPr>
            </w:pP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6</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snapToGrid w:val="0"/>
              <w:spacing w:line="360" w:lineRule="exact"/>
              <w:rPr>
                <w:rFonts w:ascii="宋体" w:hAnsi="宋体"/>
                <w:szCs w:val="21"/>
              </w:rPr>
            </w:pPr>
          </w:p>
        </w:tc>
      </w:tr>
      <w:tr w:rsidR="000E3474">
        <w:trPr>
          <w:trHeight w:val="685"/>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8</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500kV交流用交联聚乙烯绝缘光纤复合海底电缆（钢丝铠装）及其质保期内的存储服务。</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500kV铜芯交联聚乙烯绝缘分相铅套半导电聚乙烯外护套粗圆钢丝铠装聚丙烯纤维外被层光电复合3芯海底电缆</w:t>
            </w:r>
          </w:p>
          <w:p w:rsidR="000E3474" w:rsidRDefault="00C432E2">
            <w:pPr>
              <w:rPr>
                <w:rFonts w:ascii="宋体" w:hAnsi="宋体"/>
                <w:szCs w:val="21"/>
              </w:rPr>
            </w:pPr>
            <w:r>
              <w:rPr>
                <w:rFonts w:ascii="宋体" w:hAnsi="宋体"/>
                <w:szCs w:val="21"/>
              </w:rPr>
              <w:t>HYJQF41-F 290/500 3×1000+3×</w:t>
            </w:r>
            <w:r>
              <w:rPr>
                <w:rFonts w:ascii="宋体" w:hAnsi="宋体" w:hint="eastAsia"/>
                <w:szCs w:val="21"/>
              </w:rPr>
              <w:t>96</w:t>
            </w:r>
            <w:r>
              <w:rPr>
                <w:rFonts w:ascii="宋体" w:hAnsi="宋体"/>
                <w:szCs w:val="21"/>
              </w:rPr>
              <w:t>B1</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szCs w:val="21"/>
              </w:rPr>
              <w:t>m</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3</w:t>
            </w:r>
            <w:r>
              <w:rPr>
                <w:rFonts w:ascii="宋体" w:hAnsi="宋体"/>
                <w:szCs w:val="21"/>
              </w:rPr>
              <w:t>00</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bCs/>
                <w:szCs w:val="21"/>
              </w:rPr>
            </w:pPr>
            <w:r>
              <w:rPr>
                <w:rFonts w:ascii="宋体" w:hAnsi="宋体" w:hint="eastAsia"/>
                <w:bCs/>
                <w:szCs w:val="21"/>
              </w:rPr>
              <w:t>1、</w:t>
            </w:r>
            <w:r>
              <w:rPr>
                <w:rFonts w:ascii="宋体" w:hAnsi="宋体"/>
                <w:bCs/>
                <w:szCs w:val="21"/>
              </w:rPr>
              <w:t>抢修备用</w:t>
            </w:r>
            <w:r>
              <w:rPr>
                <w:rFonts w:ascii="宋体" w:hAnsi="宋体" w:hint="eastAsia"/>
                <w:bCs/>
                <w:szCs w:val="21"/>
              </w:rPr>
              <w:t>，该数量不含在主缆上述第1项37.6km总长内，需额外计列设备费用；</w:t>
            </w:r>
          </w:p>
          <w:p w:rsidR="000E3474" w:rsidRDefault="00C432E2">
            <w:pPr>
              <w:rPr>
                <w:rFonts w:ascii="宋体" w:hAnsi="宋体"/>
                <w:szCs w:val="21"/>
              </w:rPr>
            </w:pPr>
            <w:r>
              <w:rPr>
                <w:rFonts w:ascii="宋体" w:hAnsi="宋体"/>
                <w:bCs/>
                <w:szCs w:val="21"/>
              </w:rPr>
              <w:t>2</w:t>
            </w:r>
            <w:r>
              <w:rPr>
                <w:rFonts w:ascii="宋体" w:hAnsi="宋体" w:hint="eastAsia"/>
                <w:bCs/>
                <w:szCs w:val="21"/>
              </w:rPr>
              <w:t>、本次投标报价需包含存储服务费用。</w:t>
            </w:r>
          </w:p>
        </w:tc>
      </w:tr>
      <w:tr w:rsidR="000E3474">
        <w:trPr>
          <w:trHeight w:val="685"/>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9</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海缆单相固定夹</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采用316L无磁不锈钢材质</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1500</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bCs/>
                <w:szCs w:val="21"/>
              </w:rPr>
            </w:pPr>
            <w:r>
              <w:rPr>
                <w:rFonts w:ascii="宋体" w:hAnsi="宋体" w:hint="eastAsia"/>
                <w:bCs/>
                <w:szCs w:val="21"/>
              </w:rPr>
              <w:t>具体数量以施工图数量为准。</w:t>
            </w:r>
          </w:p>
        </w:tc>
      </w:tr>
      <w:tr w:rsidR="000E3474">
        <w:trPr>
          <w:trHeight w:val="685"/>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10</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直接接地箱</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szCs w:val="21"/>
              </w:rPr>
              <w:t>316L</w:t>
            </w:r>
            <w:r>
              <w:rPr>
                <w:rFonts w:ascii="宋体" w:hAnsi="宋体" w:hint="eastAsia"/>
                <w:szCs w:val="21"/>
              </w:rPr>
              <w:t>无磁不锈钢材质</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3</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bCs/>
                <w:szCs w:val="21"/>
              </w:rPr>
            </w:pPr>
          </w:p>
        </w:tc>
      </w:tr>
      <w:tr w:rsidR="000E3474">
        <w:trPr>
          <w:trHeight w:val="685"/>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lastRenderedPageBreak/>
              <w:t>11</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接地线</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szCs w:val="21"/>
              </w:rPr>
              <w:t>ZRA-YJV-8.7/10-1*500mm</w:t>
            </w: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m</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240</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bCs/>
                <w:szCs w:val="21"/>
              </w:rPr>
            </w:pPr>
          </w:p>
        </w:tc>
      </w:tr>
      <w:tr w:rsidR="000E3474">
        <w:trPr>
          <w:trHeight w:val="685"/>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12</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海缆光纤接续盒</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szCs w:val="21"/>
              </w:rPr>
            </w:pP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6</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bCs/>
                <w:szCs w:val="21"/>
              </w:rPr>
            </w:pPr>
          </w:p>
        </w:tc>
      </w:tr>
      <w:tr w:rsidR="000E3474">
        <w:trPr>
          <w:trHeight w:val="685"/>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13</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rPr>
                <w:rFonts w:ascii="宋体" w:hAnsi="宋体"/>
                <w:szCs w:val="21"/>
              </w:rPr>
            </w:pPr>
            <w:r>
              <w:rPr>
                <w:rFonts w:ascii="宋体" w:hAnsi="宋体" w:hint="eastAsia"/>
                <w:szCs w:val="21"/>
              </w:rPr>
              <w:t>其他海缆敷设施工与海缆运行时的必要附件</w:t>
            </w: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szCs w:val="21"/>
              </w:rPr>
            </w:pP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0E3474">
            <w:pPr>
              <w:jc w:val="center"/>
              <w:rPr>
                <w:rFonts w:ascii="宋体" w:hAnsi="宋体"/>
                <w:szCs w:val="21"/>
              </w:rPr>
            </w:pP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0E3474">
            <w:pPr>
              <w:jc w:val="center"/>
              <w:rPr>
                <w:rFonts w:ascii="宋体" w:hAnsi="宋体"/>
                <w:szCs w:val="21"/>
              </w:rPr>
            </w:pP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bCs/>
                <w:szCs w:val="21"/>
              </w:rPr>
            </w:pPr>
          </w:p>
        </w:tc>
      </w:tr>
      <w:tr w:rsidR="000E3474">
        <w:trPr>
          <w:trHeight w:val="685"/>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0E3474">
            <w:pPr>
              <w:jc w:val="center"/>
              <w:rPr>
                <w:rFonts w:ascii="宋体" w:hAnsi="宋体"/>
                <w:szCs w:val="21"/>
              </w:rPr>
            </w:pP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szCs w:val="21"/>
              </w:rPr>
            </w:pPr>
          </w:p>
        </w:tc>
        <w:tc>
          <w:tcPr>
            <w:tcW w:w="1902"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szCs w:val="21"/>
              </w:rPr>
            </w:pPr>
          </w:p>
        </w:tc>
        <w:tc>
          <w:tcPr>
            <w:tcW w:w="492" w:type="dxa"/>
            <w:tcBorders>
              <w:top w:val="single" w:sz="6" w:space="0" w:color="auto"/>
              <w:left w:val="single" w:sz="6" w:space="0" w:color="auto"/>
              <w:bottom w:val="single" w:sz="6" w:space="0" w:color="auto"/>
              <w:right w:val="single" w:sz="6" w:space="0" w:color="auto"/>
            </w:tcBorders>
            <w:vAlign w:val="center"/>
          </w:tcPr>
          <w:p w:rsidR="000E3474" w:rsidRDefault="000E3474">
            <w:pPr>
              <w:jc w:val="center"/>
              <w:rPr>
                <w:rFonts w:ascii="宋体" w:hAnsi="宋体"/>
                <w:szCs w:val="21"/>
              </w:rPr>
            </w:pP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0E3474">
            <w:pPr>
              <w:jc w:val="center"/>
              <w:rPr>
                <w:rFonts w:ascii="宋体" w:hAnsi="宋体"/>
                <w:szCs w:val="21"/>
              </w:rPr>
            </w:pP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bCs/>
                <w:szCs w:val="21"/>
              </w:rPr>
            </w:pPr>
          </w:p>
        </w:tc>
      </w:tr>
    </w:tbl>
    <w:p w:rsidR="000E3474" w:rsidRDefault="00C432E2">
      <w:pPr>
        <w:spacing w:line="360" w:lineRule="auto"/>
        <w:rPr>
          <w:rFonts w:hAnsi="仿宋_GB2312"/>
          <w:b/>
          <w:szCs w:val="21"/>
        </w:rPr>
      </w:pPr>
      <w:r>
        <w:rPr>
          <w:rFonts w:hAnsi="仿宋_GB2312"/>
          <w:b/>
          <w:szCs w:val="21"/>
        </w:rPr>
        <w:t>说明：</w:t>
      </w:r>
    </w:p>
    <w:p w:rsidR="000E3474" w:rsidRDefault="00C432E2">
      <w:pPr>
        <w:spacing w:line="360" w:lineRule="auto"/>
      </w:pPr>
      <w:r>
        <w:rPr>
          <w:rFonts w:hAnsi="仿宋_GB2312"/>
          <w:b/>
          <w:szCs w:val="21"/>
        </w:rPr>
        <w:tab/>
      </w:r>
      <w:r>
        <w:rPr>
          <w:rFonts w:hAnsi="仿宋_GB2312" w:hint="eastAsia"/>
          <w:b/>
          <w:szCs w:val="21"/>
        </w:rPr>
        <w:t>1</w:t>
      </w:r>
      <w:r>
        <w:rPr>
          <w:rFonts w:hAnsi="仿宋_GB2312" w:hint="eastAsia"/>
          <w:b/>
          <w:szCs w:val="21"/>
        </w:rPr>
        <w:t>、本清单仅列出主要部件或者主要的分系统，投标方根据设备实际情况严格按照本表格格式补齐，不允许更改表格格式，如有差异可在备注栏标注，如有增加项，可在表格下方增行填写，并在备注栏中标注“增加”字样。</w:t>
      </w:r>
    </w:p>
    <w:p w:rsidR="000E3474" w:rsidRDefault="00C432E2">
      <w:pPr>
        <w:snapToGrid w:val="0"/>
        <w:spacing w:line="360" w:lineRule="auto"/>
        <w:ind w:firstLineChars="200" w:firstLine="420"/>
      </w:pPr>
      <w:r>
        <w:rPr>
          <w:rFonts w:hint="eastAsia"/>
        </w:rPr>
        <w:t>2</w:t>
      </w:r>
      <w:r>
        <w:rPr>
          <w:rFonts w:hint="eastAsia"/>
        </w:rPr>
        <w:t>、海底电缆制造长度应以施工图及另行签订的供货确认表为准，生产长度需经招标方确认。</w:t>
      </w:r>
    </w:p>
    <w:p w:rsidR="000E3474" w:rsidRDefault="00C432E2">
      <w:pPr>
        <w:snapToGrid w:val="0"/>
        <w:spacing w:line="360" w:lineRule="auto"/>
        <w:ind w:firstLineChars="200" w:firstLine="422"/>
        <w:rPr>
          <w:b/>
        </w:rPr>
      </w:pPr>
      <w:r>
        <w:rPr>
          <w:rFonts w:hint="eastAsia"/>
          <w:b/>
        </w:rPr>
        <w:t>3</w:t>
      </w:r>
      <w:r>
        <w:rPr>
          <w:rFonts w:hint="eastAsia"/>
          <w:b/>
        </w:rPr>
        <w:t>、验收标准：中标人须完成全部供货商品的生产制造、厂内组装及质量检测，并确保货物达到国家</w:t>
      </w:r>
      <w:r>
        <w:rPr>
          <w:b/>
        </w:rPr>
        <w:t>/</w:t>
      </w:r>
      <w:r>
        <w:rPr>
          <w:rFonts w:hint="eastAsia"/>
          <w:b/>
        </w:rPr>
        <w:t>行业</w:t>
      </w:r>
      <w:r>
        <w:rPr>
          <w:b/>
        </w:rPr>
        <w:t>/</w:t>
      </w:r>
      <w:r>
        <w:rPr>
          <w:rFonts w:hint="eastAsia"/>
          <w:b/>
        </w:rPr>
        <w:t>招标文件规定的出厂标准。若出现逾期未完成或未达标准的情况，将按招标文件中相关违约条例执行。</w:t>
      </w:r>
    </w:p>
    <w:p w:rsidR="000E3474" w:rsidRDefault="000E3474">
      <w:pPr>
        <w:pStyle w:val="affff7"/>
        <w:adjustRightInd w:val="0"/>
        <w:snapToGrid w:val="0"/>
        <w:spacing w:line="360" w:lineRule="auto"/>
        <w:rPr>
          <w:rFonts w:eastAsia="宋体" w:cs="Times New Roman"/>
          <w:szCs w:val="21"/>
        </w:rPr>
      </w:pPr>
    </w:p>
    <w:p w:rsidR="000E3474" w:rsidRDefault="00C432E2">
      <w:pPr>
        <w:pStyle w:val="011"/>
      </w:pPr>
      <w:bookmarkStart w:id="36" w:name="_Toc22302708"/>
      <w:bookmarkStart w:id="37" w:name="_Toc227168686"/>
      <w:bookmarkStart w:id="38" w:name="_Toc322681851"/>
      <w:bookmarkStart w:id="39" w:name="_Toc226123937"/>
      <w:bookmarkEnd w:id="24"/>
      <w:bookmarkEnd w:id="25"/>
      <w:r>
        <w:rPr>
          <w:rFonts w:hint="eastAsia"/>
        </w:rPr>
        <w:t>应遵循的主要标准</w:t>
      </w:r>
      <w:bookmarkEnd w:id="36"/>
      <w:bookmarkEnd w:id="37"/>
      <w:bookmarkEnd w:id="38"/>
      <w:bookmarkEnd w:id="39"/>
    </w:p>
    <w:p w:rsidR="000E3474" w:rsidRDefault="00C432E2">
      <w:pPr>
        <w:pStyle w:val="013"/>
      </w:pPr>
      <w:bookmarkStart w:id="40" w:name="_Toc241912000"/>
      <w:bookmarkStart w:id="41" w:name="_Toc457979127"/>
      <w:bookmarkStart w:id="42" w:name="_Toc459534976"/>
      <w:bookmarkStart w:id="43" w:name="_Toc448828694"/>
      <w:bookmarkStart w:id="44" w:name="_Toc114253693"/>
      <w:bookmarkStart w:id="45" w:name="_Toc155114612"/>
      <w:bookmarkStart w:id="46" w:name="_Toc457986926"/>
      <w:bookmarkStart w:id="47" w:name="_Toc455543289"/>
      <w:bookmarkStart w:id="48" w:name="_Toc482581219"/>
      <w:bookmarkStart w:id="49" w:name="_Toc146182538"/>
      <w:bookmarkStart w:id="50" w:name="_Toc455373921"/>
      <w:r>
        <w:t>除本规范书特殊规定外，投标方所提供的设备均按规定的标准和规程的最新版本进行设计、制造、试验和安装。如果这些标准内容有矛盾时，应按最高标准的条款执行或按双方商定的标准执行。如果投标方选用本规范书规定以外的标准时，则需提交这种替换标准供审查和分析。</w:t>
      </w:r>
      <w:r>
        <w:rPr>
          <w:rFonts w:hint="eastAsia"/>
        </w:rPr>
        <w:t>且</w:t>
      </w:r>
      <w:r>
        <w:t>仅在投标方已证明替换标准相当或优于规范书规定的标准，并从招标方处获得书面的认可</w:t>
      </w:r>
      <w:r>
        <w:rPr>
          <w:rFonts w:hint="eastAsia"/>
        </w:rPr>
        <w:t>方</w:t>
      </w:r>
      <w:r>
        <w:t>能使用。提交供审查的标准应为中文或英文版本。</w:t>
      </w:r>
      <w:r>
        <w:rPr>
          <w:rFonts w:hint="eastAsia"/>
        </w:rPr>
        <w:t>主要引用标准如下：</w:t>
      </w:r>
    </w:p>
    <w:p w:rsidR="000E3474" w:rsidRDefault="00C432E2">
      <w:pPr>
        <w:adjustRightInd w:val="0"/>
        <w:snapToGrid w:val="0"/>
        <w:spacing w:line="360" w:lineRule="auto"/>
        <w:ind w:firstLineChars="200" w:firstLine="420"/>
      </w:pPr>
      <w:bookmarkStart w:id="51" w:name="_Toc22302709"/>
      <w:bookmarkStart w:id="52" w:name="_Toc282993250"/>
      <w:bookmarkStart w:id="53" w:name="_Toc322681852"/>
      <w:r>
        <w:rPr>
          <w:rFonts w:hint="eastAsia"/>
        </w:rPr>
        <w:t xml:space="preserve">GB 3953   </w:t>
      </w:r>
      <w:r>
        <w:rPr>
          <w:rFonts w:hint="eastAsia"/>
        </w:rPr>
        <w:t>电工圆铜线</w:t>
      </w:r>
    </w:p>
    <w:p w:rsidR="000E3474" w:rsidRDefault="00C432E2">
      <w:pPr>
        <w:adjustRightInd w:val="0"/>
        <w:snapToGrid w:val="0"/>
        <w:spacing w:line="360" w:lineRule="auto"/>
        <w:ind w:firstLineChars="200" w:firstLine="420"/>
      </w:pPr>
      <w:r>
        <w:rPr>
          <w:rFonts w:hint="eastAsia"/>
        </w:rPr>
        <w:t xml:space="preserve">GB 2952   </w:t>
      </w:r>
      <w:r>
        <w:rPr>
          <w:rFonts w:hint="eastAsia"/>
        </w:rPr>
        <w:t>电缆外护层</w:t>
      </w:r>
    </w:p>
    <w:p w:rsidR="000E3474" w:rsidRDefault="00C432E2">
      <w:pPr>
        <w:adjustRightInd w:val="0"/>
        <w:snapToGrid w:val="0"/>
        <w:spacing w:line="360" w:lineRule="auto"/>
        <w:ind w:firstLineChars="200" w:firstLine="420"/>
      </w:pPr>
      <w:r>
        <w:rPr>
          <w:rFonts w:hint="eastAsia"/>
        </w:rPr>
        <w:t xml:space="preserve">GB 3082   </w:t>
      </w:r>
      <w:r>
        <w:rPr>
          <w:rFonts w:hint="eastAsia"/>
        </w:rPr>
        <w:t>铠装电缆用镀锌低碳钢丝</w:t>
      </w:r>
    </w:p>
    <w:p w:rsidR="000E3474" w:rsidRDefault="00C432E2">
      <w:pPr>
        <w:adjustRightInd w:val="0"/>
        <w:snapToGrid w:val="0"/>
        <w:spacing w:line="360" w:lineRule="auto"/>
        <w:ind w:firstLineChars="200" w:firstLine="420"/>
      </w:pPr>
      <w:r>
        <w:rPr>
          <w:rFonts w:hint="eastAsia"/>
        </w:rPr>
        <w:t xml:space="preserve">GB 50217  </w:t>
      </w:r>
      <w:r>
        <w:rPr>
          <w:rFonts w:hint="eastAsia"/>
        </w:rPr>
        <w:t>电力工程电缆设计标准</w:t>
      </w:r>
    </w:p>
    <w:p w:rsidR="000E3474" w:rsidRDefault="00C432E2">
      <w:pPr>
        <w:adjustRightInd w:val="0"/>
        <w:snapToGrid w:val="0"/>
        <w:spacing w:line="360" w:lineRule="auto"/>
        <w:ind w:firstLineChars="200" w:firstLine="420"/>
      </w:pPr>
      <w:r>
        <w:rPr>
          <w:rFonts w:hint="eastAsia"/>
        </w:rPr>
        <w:t xml:space="preserve">GB 5589   </w:t>
      </w:r>
      <w:r>
        <w:rPr>
          <w:rFonts w:hint="eastAsia"/>
        </w:rPr>
        <w:t>电缆附件试验方法</w:t>
      </w:r>
    </w:p>
    <w:p w:rsidR="000E3474" w:rsidRDefault="00C432E2">
      <w:pPr>
        <w:adjustRightInd w:val="0"/>
        <w:snapToGrid w:val="0"/>
        <w:spacing w:line="360" w:lineRule="auto"/>
        <w:ind w:firstLineChars="200" w:firstLine="420"/>
      </w:pPr>
      <w:r>
        <w:rPr>
          <w:rFonts w:hint="eastAsia"/>
        </w:rPr>
        <w:t xml:space="preserve">GB 6995  </w:t>
      </w:r>
      <w:r>
        <w:t xml:space="preserve"> </w:t>
      </w:r>
      <w:r>
        <w:rPr>
          <w:rFonts w:hint="eastAsia"/>
        </w:rPr>
        <w:t>电线电缆识别标志</w:t>
      </w:r>
    </w:p>
    <w:p w:rsidR="000E3474" w:rsidRDefault="00C432E2">
      <w:pPr>
        <w:adjustRightInd w:val="0"/>
        <w:snapToGrid w:val="0"/>
        <w:spacing w:line="360" w:lineRule="auto"/>
        <w:ind w:firstLineChars="200" w:firstLine="420"/>
      </w:pPr>
      <w:r>
        <w:rPr>
          <w:rFonts w:hint="eastAsia"/>
        </w:rPr>
        <w:t xml:space="preserve">GB 311.1  </w:t>
      </w:r>
      <w:r>
        <w:rPr>
          <w:rFonts w:hint="eastAsia"/>
        </w:rPr>
        <w:t>高压输变电设备的绝缘配合</w:t>
      </w:r>
    </w:p>
    <w:p w:rsidR="000E3474" w:rsidRDefault="00C432E2">
      <w:pPr>
        <w:adjustRightInd w:val="0"/>
        <w:snapToGrid w:val="0"/>
        <w:spacing w:line="360" w:lineRule="auto"/>
        <w:ind w:firstLineChars="200" w:firstLine="420"/>
      </w:pPr>
      <w:r>
        <w:rPr>
          <w:rFonts w:hint="eastAsia"/>
        </w:rPr>
        <w:t xml:space="preserve">GJB 4489    </w:t>
      </w:r>
      <w:r>
        <w:rPr>
          <w:rFonts w:hint="eastAsia"/>
        </w:rPr>
        <w:t>海底光缆通用规范</w:t>
      </w:r>
    </w:p>
    <w:p w:rsidR="000E3474" w:rsidRDefault="00C432E2">
      <w:pPr>
        <w:adjustRightInd w:val="0"/>
        <w:snapToGrid w:val="0"/>
        <w:spacing w:line="360" w:lineRule="auto"/>
        <w:ind w:firstLineChars="200" w:firstLine="420"/>
      </w:pPr>
      <w:r>
        <w:rPr>
          <w:rFonts w:hint="eastAsia"/>
        </w:rPr>
        <w:t xml:space="preserve">GB/T 41629  </w:t>
      </w:r>
      <w:r>
        <w:rPr>
          <w:rFonts w:hint="eastAsia"/>
        </w:rPr>
        <w:t>额定电压</w:t>
      </w:r>
      <w:r>
        <w:rPr>
          <w:rFonts w:hint="eastAsia"/>
        </w:rPr>
        <w:t>500kV(Um=550kV</w:t>
      </w:r>
      <w:r>
        <w:rPr>
          <w:rFonts w:hint="eastAsia"/>
        </w:rPr>
        <w:t>）交联聚乙烯绝缘大长度交流海底电缆及其附件（所有部分）</w:t>
      </w:r>
    </w:p>
    <w:p w:rsidR="000E3474" w:rsidRDefault="00C432E2">
      <w:pPr>
        <w:adjustRightInd w:val="0"/>
        <w:snapToGrid w:val="0"/>
        <w:spacing w:line="360" w:lineRule="auto"/>
        <w:ind w:firstLineChars="200" w:firstLine="420"/>
      </w:pPr>
      <w:r>
        <w:rPr>
          <w:rFonts w:hint="eastAsia"/>
        </w:rPr>
        <w:lastRenderedPageBreak/>
        <w:t xml:space="preserve">GB/T 22381 </w:t>
      </w:r>
      <w:r>
        <w:rPr>
          <w:rFonts w:hint="eastAsia"/>
        </w:rPr>
        <w:t>额定电压</w:t>
      </w:r>
      <w:r>
        <w:rPr>
          <w:rFonts w:hint="eastAsia"/>
        </w:rPr>
        <w:t>72.5kV</w:t>
      </w:r>
      <w:r>
        <w:rPr>
          <w:rFonts w:hint="eastAsia"/>
        </w:rPr>
        <w:t>及以上气体绝缘金属封闭开关设备与充流体及挤包绝缘电力电缆的连接</w:t>
      </w:r>
      <w:r>
        <w:rPr>
          <w:rFonts w:hint="eastAsia"/>
        </w:rPr>
        <w:t xml:space="preserve"> </w:t>
      </w:r>
      <w:r>
        <w:rPr>
          <w:rFonts w:hint="eastAsia"/>
        </w:rPr>
        <w:t>充流体及干式电缆终端</w:t>
      </w:r>
    </w:p>
    <w:p w:rsidR="000E3474" w:rsidRDefault="00C432E2">
      <w:pPr>
        <w:adjustRightInd w:val="0"/>
        <w:snapToGrid w:val="0"/>
        <w:spacing w:line="360" w:lineRule="auto"/>
        <w:ind w:firstLineChars="200" w:firstLine="420"/>
      </w:pPr>
      <w:r>
        <w:rPr>
          <w:rFonts w:hint="eastAsia"/>
        </w:rPr>
        <w:t xml:space="preserve">GB/T 3956 </w:t>
      </w:r>
      <w:r>
        <w:rPr>
          <w:rFonts w:hint="eastAsia"/>
        </w:rPr>
        <w:t>电缆的导体</w:t>
      </w:r>
    </w:p>
    <w:p w:rsidR="000E3474" w:rsidRDefault="00C432E2">
      <w:pPr>
        <w:adjustRightInd w:val="0"/>
        <w:snapToGrid w:val="0"/>
        <w:spacing w:line="360" w:lineRule="auto"/>
        <w:ind w:firstLineChars="200" w:firstLine="420"/>
      </w:pPr>
      <w:r>
        <w:rPr>
          <w:rFonts w:hint="eastAsia"/>
        </w:rPr>
        <w:t xml:space="preserve">GB/T 2951  </w:t>
      </w:r>
      <w:r>
        <w:rPr>
          <w:rFonts w:hint="eastAsia"/>
        </w:rPr>
        <w:t>电缆绝缘和护套材料通用试验方法</w:t>
      </w:r>
    </w:p>
    <w:p w:rsidR="000E3474" w:rsidRDefault="00C432E2">
      <w:pPr>
        <w:adjustRightInd w:val="0"/>
        <w:snapToGrid w:val="0"/>
        <w:spacing w:line="360" w:lineRule="auto"/>
        <w:ind w:firstLineChars="200" w:firstLine="420"/>
      </w:pPr>
      <w:r>
        <w:rPr>
          <w:rFonts w:hint="eastAsia"/>
        </w:rPr>
        <w:t xml:space="preserve">GB/T 9771  </w:t>
      </w:r>
      <w:r>
        <w:rPr>
          <w:rFonts w:hint="eastAsia"/>
        </w:rPr>
        <w:t>通信用单模光纤系列</w:t>
      </w:r>
    </w:p>
    <w:p w:rsidR="000E3474" w:rsidRDefault="00C432E2">
      <w:pPr>
        <w:adjustRightInd w:val="0"/>
        <w:snapToGrid w:val="0"/>
        <w:spacing w:line="360" w:lineRule="auto"/>
        <w:ind w:firstLineChars="200" w:firstLine="420"/>
      </w:pPr>
      <w:r>
        <w:rPr>
          <w:rFonts w:hint="eastAsia"/>
        </w:rPr>
        <w:t xml:space="preserve">GB/T 7424  </w:t>
      </w:r>
      <w:r>
        <w:rPr>
          <w:rFonts w:hint="eastAsia"/>
        </w:rPr>
        <w:t>通信光缆一般要求</w:t>
      </w:r>
      <w:r>
        <w:rPr>
          <w:rFonts w:hint="eastAsia"/>
        </w:rPr>
        <w:t>(ITU-TG.652)</w:t>
      </w:r>
    </w:p>
    <w:p w:rsidR="000E3474" w:rsidRDefault="00C432E2">
      <w:pPr>
        <w:adjustRightInd w:val="0"/>
        <w:snapToGrid w:val="0"/>
        <w:spacing w:line="360" w:lineRule="auto"/>
        <w:ind w:firstLineChars="200" w:firstLine="420"/>
      </w:pPr>
      <w:r>
        <w:rPr>
          <w:rFonts w:hint="eastAsia"/>
        </w:rPr>
        <w:t xml:space="preserve">GB/T 7425  </w:t>
      </w:r>
      <w:r>
        <w:rPr>
          <w:rFonts w:hint="eastAsia"/>
        </w:rPr>
        <w:t>光缆的机械性能试验方法</w:t>
      </w:r>
      <w:r>
        <w:rPr>
          <w:rFonts w:hint="eastAsia"/>
        </w:rPr>
        <w:t>(IEC794-1)</w:t>
      </w:r>
    </w:p>
    <w:p w:rsidR="000E3474" w:rsidRDefault="00C432E2">
      <w:pPr>
        <w:adjustRightInd w:val="0"/>
        <w:snapToGrid w:val="0"/>
        <w:spacing w:line="360" w:lineRule="auto"/>
        <w:ind w:firstLineChars="200" w:firstLine="420"/>
      </w:pPr>
      <w:r>
        <w:rPr>
          <w:rFonts w:hint="eastAsia"/>
        </w:rPr>
        <w:t xml:space="preserve">GB/T 18480  </w:t>
      </w:r>
      <w:r>
        <w:rPr>
          <w:rFonts w:hint="eastAsia"/>
        </w:rPr>
        <w:t>海底光缆规范</w:t>
      </w:r>
    </w:p>
    <w:p w:rsidR="000E3474" w:rsidRDefault="00C432E2">
      <w:pPr>
        <w:adjustRightInd w:val="0"/>
        <w:snapToGrid w:val="0"/>
        <w:spacing w:line="360" w:lineRule="auto"/>
        <w:ind w:firstLineChars="200" w:firstLine="420"/>
      </w:pPr>
      <w:r>
        <w:rPr>
          <w:rFonts w:hint="eastAsia"/>
        </w:rPr>
        <w:t xml:space="preserve">GB/T 9771.1 </w:t>
      </w:r>
      <w:r>
        <w:rPr>
          <w:rFonts w:hint="eastAsia"/>
        </w:rPr>
        <w:t>通信用单模光纤系列</w:t>
      </w:r>
      <w:r>
        <w:rPr>
          <w:rFonts w:hint="eastAsia"/>
        </w:rPr>
        <w:t xml:space="preserve"> </w:t>
      </w:r>
      <w:r>
        <w:rPr>
          <w:rFonts w:hint="eastAsia"/>
        </w:rPr>
        <w:t>第</w:t>
      </w:r>
      <w:r>
        <w:rPr>
          <w:rFonts w:hint="eastAsia"/>
        </w:rPr>
        <w:t>1</w:t>
      </w:r>
      <w:r>
        <w:rPr>
          <w:rFonts w:hint="eastAsia"/>
        </w:rPr>
        <w:t>部分</w:t>
      </w:r>
      <w:r>
        <w:rPr>
          <w:rFonts w:hint="eastAsia"/>
        </w:rPr>
        <w:t>:</w:t>
      </w:r>
      <w:r>
        <w:rPr>
          <w:rFonts w:hint="eastAsia"/>
        </w:rPr>
        <w:t>非色散位移单模光纤特性</w:t>
      </w:r>
    </w:p>
    <w:p w:rsidR="000E3474" w:rsidRDefault="00C432E2">
      <w:pPr>
        <w:adjustRightInd w:val="0"/>
        <w:snapToGrid w:val="0"/>
        <w:spacing w:line="360" w:lineRule="auto"/>
        <w:ind w:firstLineChars="200" w:firstLine="420"/>
      </w:pPr>
      <w:r>
        <w:rPr>
          <w:rFonts w:hint="eastAsia"/>
        </w:rPr>
        <w:t xml:space="preserve">GB/T 9771.5 </w:t>
      </w:r>
      <w:r>
        <w:rPr>
          <w:rFonts w:hint="eastAsia"/>
        </w:rPr>
        <w:t>通信用单模光纤系列</w:t>
      </w:r>
      <w:r>
        <w:rPr>
          <w:rFonts w:hint="eastAsia"/>
        </w:rPr>
        <w:t xml:space="preserve"> </w:t>
      </w:r>
      <w:r>
        <w:rPr>
          <w:rFonts w:hint="eastAsia"/>
        </w:rPr>
        <w:t>第</w:t>
      </w:r>
      <w:r>
        <w:rPr>
          <w:rFonts w:hint="eastAsia"/>
        </w:rPr>
        <w:t>5</w:t>
      </w:r>
      <w:r>
        <w:rPr>
          <w:rFonts w:hint="eastAsia"/>
        </w:rPr>
        <w:t>部分</w:t>
      </w:r>
      <w:r>
        <w:rPr>
          <w:rFonts w:hint="eastAsia"/>
        </w:rPr>
        <w:t>:</w:t>
      </w:r>
      <w:r>
        <w:rPr>
          <w:rFonts w:hint="eastAsia"/>
        </w:rPr>
        <w:t>非零色散位移单模光纤特性</w:t>
      </w:r>
    </w:p>
    <w:p w:rsidR="000E3474" w:rsidRDefault="00C432E2">
      <w:pPr>
        <w:adjustRightInd w:val="0"/>
        <w:snapToGrid w:val="0"/>
        <w:spacing w:line="360" w:lineRule="auto"/>
        <w:ind w:firstLineChars="200" w:firstLine="420"/>
      </w:pPr>
      <w:r>
        <w:rPr>
          <w:rFonts w:hint="eastAsia"/>
        </w:rPr>
        <w:t xml:space="preserve">DL/T 2060  </w:t>
      </w:r>
      <w:r>
        <w:rPr>
          <w:rFonts w:hint="eastAsia"/>
        </w:rPr>
        <w:t>额定电压</w:t>
      </w:r>
      <w:r>
        <w:rPr>
          <w:rFonts w:hint="eastAsia"/>
        </w:rPr>
        <w:t>500kV(Um=550kV</w:t>
      </w:r>
      <w:r>
        <w:rPr>
          <w:rFonts w:hint="eastAsia"/>
        </w:rPr>
        <w:t>）交联聚乙烯绝缘大长度交流海底电缆及附件</w:t>
      </w:r>
    </w:p>
    <w:p w:rsidR="000E3474" w:rsidRDefault="00C432E2">
      <w:pPr>
        <w:adjustRightInd w:val="0"/>
        <w:snapToGrid w:val="0"/>
        <w:spacing w:line="360" w:lineRule="auto"/>
        <w:ind w:firstLineChars="200" w:firstLine="420"/>
      </w:pPr>
      <w:r>
        <w:rPr>
          <w:rFonts w:hint="eastAsia"/>
        </w:rPr>
        <w:t xml:space="preserve">DL/T 401 </w:t>
      </w:r>
      <w:r>
        <w:rPr>
          <w:rFonts w:hint="eastAsia"/>
        </w:rPr>
        <w:t>高压电缆选用导则</w:t>
      </w:r>
    </w:p>
    <w:p w:rsidR="000E3474" w:rsidRDefault="00C432E2">
      <w:pPr>
        <w:adjustRightInd w:val="0"/>
        <w:snapToGrid w:val="0"/>
        <w:spacing w:line="360" w:lineRule="auto"/>
        <w:ind w:firstLineChars="200" w:firstLine="420"/>
      </w:pPr>
      <w:r>
        <w:rPr>
          <w:rFonts w:hint="eastAsia"/>
        </w:rPr>
        <w:t>D</w:t>
      </w:r>
      <w:r>
        <w:t xml:space="preserve">L/T </w:t>
      </w:r>
      <w:r>
        <w:rPr>
          <w:rFonts w:hint="eastAsia"/>
        </w:rPr>
        <w:t>1279</w:t>
      </w:r>
      <w:r>
        <w:t xml:space="preserve"> </w:t>
      </w:r>
      <w:r>
        <w:rPr>
          <w:rFonts w:hint="eastAsia"/>
        </w:rPr>
        <w:t xml:space="preserve">500kV </w:t>
      </w:r>
      <w:r>
        <w:rPr>
          <w:rFonts w:hint="eastAsia"/>
        </w:rPr>
        <w:t>及以下海底电力电缆线路验收规范</w:t>
      </w:r>
    </w:p>
    <w:p w:rsidR="000E3474" w:rsidRDefault="00C432E2">
      <w:pPr>
        <w:adjustRightInd w:val="0"/>
        <w:snapToGrid w:val="0"/>
        <w:spacing w:line="360" w:lineRule="auto"/>
        <w:ind w:firstLineChars="200" w:firstLine="420"/>
      </w:pPr>
      <w:r>
        <w:rPr>
          <w:rFonts w:hint="eastAsia"/>
        </w:rPr>
        <w:t>JB/T 5268.1</w:t>
      </w:r>
      <w:r>
        <w:rPr>
          <w:rFonts w:hint="eastAsia"/>
        </w:rPr>
        <w:t>～</w:t>
      </w:r>
      <w:r>
        <w:rPr>
          <w:rFonts w:hint="eastAsia"/>
        </w:rPr>
        <w:t xml:space="preserve">5268.2   </w:t>
      </w:r>
      <w:r>
        <w:rPr>
          <w:rFonts w:hint="eastAsia"/>
        </w:rPr>
        <w:t>电缆金属套</w:t>
      </w:r>
    </w:p>
    <w:p w:rsidR="000E3474" w:rsidRDefault="00C432E2">
      <w:pPr>
        <w:adjustRightInd w:val="0"/>
        <w:snapToGrid w:val="0"/>
        <w:spacing w:line="360" w:lineRule="auto"/>
        <w:ind w:firstLineChars="200" w:firstLine="420"/>
      </w:pPr>
      <w:r>
        <w:rPr>
          <w:rFonts w:hint="eastAsia"/>
        </w:rPr>
        <w:t>JB/T 10181.1</w:t>
      </w:r>
      <w:r>
        <w:rPr>
          <w:rFonts w:hint="eastAsia"/>
        </w:rPr>
        <w:t>～</w:t>
      </w:r>
      <w:r>
        <w:rPr>
          <w:rFonts w:hint="eastAsia"/>
        </w:rPr>
        <w:t xml:space="preserve">10181.6   </w:t>
      </w:r>
      <w:r>
        <w:rPr>
          <w:rFonts w:hint="eastAsia"/>
        </w:rPr>
        <w:t>电缆载流量计算</w:t>
      </w:r>
    </w:p>
    <w:p w:rsidR="000E3474" w:rsidRDefault="00C432E2">
      <w:pPr>
        <w:adjustRightInd w:val="0"/>
        <w:snapToGrid w:val="0"/>
        <w:spacing w:line="360" w:lineRule="auto"/>
        <w:ind w:firstLineChars="200" w:firstLine="420"/>
      </w:pPr>
      <w:r>
        <w:rPr>
          <w:rFonts w:hint="eastAsia"/>
        </w:rPr>
        <w:t xml:space="preserve">IEC 60287  </w:t>
      </w:r>
      <w:r>
        <w:rPr>
          <w:rFonts w:hint="eastAsia"/>
        </w:rPr>
        <w:t>电缆连续载流量计算</w:t>
      </w:r>
    </w:p>
    <w:p w:rsidR="000E3474" w:rsidRDefault="00C432E2">
      <w:pPr>
        <w:adjustRightInd w:val="0"/>
        <w:snapToGrid w:val="0"/>
        <w:spacing w:line="360" w:lineRule="auto"/>
        <w:ind w:firstLineChars="200" w:firstLine="420"/>
      </w:pPr>
      <w:r>
        <w:rPr>
          <w:rFonts w:hint="eastAsia"/>
        </w:rPr>
        <w:t xml:space="preserve">IEC 60230  </w:t>
      </w:r>
      <w:r>
        <w:rPr>
          <w:rFonts w:hint="eastAsia"/>
        </w:rPr>
        <w:t>电缆及附件的冲击耐压试验</w:t>
      </w:r>
    </w:p>
    <w:p w:rsidR="000E3474" w:rsidRDefault="00C432E2">
      <w:pPr>
        <w:adjustRightInd w:val="0"/>
        <w:snapToGrid w:val="0"/>
        <w:spacing w:line="360" w:lineRule="auto"/>
        <w:ind w:firstLineChars="200" w:firstLine="420"/>
      </w:pPr>
      <w:r>
        <w:rPr>
          <w:rFonts w:hint="eastAsia"/>
        </w:rPr>
        <w:t xml:space="preserve">IEC 61443  </w:t>
      </w:r>
      <w:r>
        <w:rPr>
          <w:rFonts w:hint="eastAsia"/>
        </w:rPr>
        <w:t>额定电压</w:t>
      </w:r>
      <w:r>
        <w:rPr>
          <w:rFonts w:hint="eastAsia"/>
        </w:rPr>
        <w:t>30kV</w:t>
      </w:r>
      <w:r>
        <w:rPr>
          <w:rFonts w:hint="eastAsia"/>
        </w:rPr>
        <w:t>以上电缆允许短路温度导则</w:t>
      </w:r>
    </w:p>
    <w:p w:rsidR="000E3474" w:rsidRDefault="00C432E2">
      <w:pPr>
        <w:adjustRightInd w:val="0"/>
        <w:snapToGrid w:val="0"/>
        <w:spacing w:line="360" w:lineRule="auto"/>
        <w:ind w:firstLineChars="200" w:firstLine="420"/>
      </w:pPr>
      <w:r>
        <w:rPr>
          <w:rFonts w:hint="eastAsia"/>
        </w:rPr>
        <w:t xml:space="preserve">IEC 60060-1 </w:t>
      </w:r>
      <w:r>
        <w:rPr>
          <w:rFonts w:hint="eastAsia"/>
        </w:rPr>
        <w:t>高电压试验技术</w:t>
      </w:r>
      <w:r>
        <w:rPr>
          <w:rFonts w:hint="eastAsia"/>
        </w:rPr>
        <w:t xml:space="preserve"> </w:t>
      </w:r>
      <w:r>
        <w:rPr>
          <w:rFonts w:hint="eastAsia"/>
        </w:rPr>
        <w:t>第一部分</w:t>
      </w:r>
      <w:r>
        <w:rPr>
          <w:rFonts w:hint="eastAsia"/>
        </w:rPr>
        <w:t xml:space="preserve"> </w:t>
      </w:r>
      <w:r>
        <w:rPr>
          <w:rFonts w:hint="eastAsia"/>
        </w:rPr>
        <w:t>一般定义与试验要求</w:t>
      </w:r>
    </w:p>
    <w:p w:rsidR="000E3474" w:rsidRDefault="00C432E2">
      <w:pPr>
        <w:adjustRightInd w:val="0"/>
        <w:snapToGrid w:val="0"/>
        <w:spacing w:line="360" w:lineRule="auto"/>
        <w:ind w:firstLineChars="200" w:firstLine="420"/>
      </w:pPr>
      <w:r>
        <w:rPr>
          <w:rFonts w:hint="eastAsia"/>
        </w:rPr>
        <w:t xml:space="preserve">IEC 60228 </w:t>
      </w:r>
      <w:r>
        <w:rPr>
          <w:rFonts w:hint="eastAsia"/>
        </w:rPr>
        <w:t>电缆的导体</w:t>
      </w:r>
    </w:p>
    <w:p w:rsidR="000E3474" w:rsidRDefault="00C432E2">
      <w:pPr>
        <w:adjustRightInd w:val="0"/>
        <w:snapToGrid w:val="0"/>
        <w:spacing w:line="360" w:lineRule="auto"/>
        <w:ind w:firstLineChars="200" w:firstLine="420"/>
      </w:pPr>
      <w:r>
        <w:rPr>
          <w:rFonts w:hint="eastAsia"/>
        </w:rPr>
        <w:t xml:space="preserve">IEC 60229 </w:t>
      </w:r>
      <w:r>
        <w:rPr>
          <w:rFonts w:hint="eastAsia"/>
        </w:rPr>
        <w:t>具有特殊保护作用的挤出外护套的试验</w:t>
      </w:r>
    </w:p>
    <w:p w:rsidR="000E3474" w:rsidRDefault="00C432E2">
      <w:pPr>
        <w:adjustRightInd w:val="0"/>
        <w:snapToGrid w:val="0"/>
        <w:spacing w:line="360" w:lineRule="auto"/>
        <w:ind w:firstLineChars="200" w:firstLine="420"/>
      </w:pPr>
      <w:r>
        <w:rPr>
          <w:rFonts w:hint="eastAsia"/>
        </w:rPr>
        <w:t xml:space="preserve">IEC 60811 </w:t>
      </w:r>
      <w:r>
        <w:rPr>
          <w:rFonts w:hint="eastAsia"/>
        </w:rPr>
        <w:t>电缆绝缘和护套材料通用试验方法</w:t>
      </w:r>
    </w:p>
    <w:p w:rsidR="000E3474" w:rsidRDefault="00C432E2">
      <w:pPr>
        <w:adjustRightInd w:val="0"/>
        <w:snapToGrid w:val="0"/>
        <w:spacing w:line="360" w:lineRule="auto"/>
        <w:ind w:firstLineChars="200" w:firstLine="420"/>
      </w:pPr>
      <w:r>
        <w:rPr>
          <w:rFonts w:hint="eastAsia"/>
        </w:rPr>
        <w:t xml:space="preserve">IEC 60815 </w:t>
      </w:r>
      <w:r>
        <w:rPr>
          <w:rFonts w:hint="eastAsia"/>
        </w:rPr>
        <w:t>污秽条件下绝缘子选择导则</w:t>
      </w:r>
    </w:p>
    <w:p w:rsidR="000E3474" w:rsidRDefault="00C432E2">
      <w:pPr>
        <w:adjustRightInd w:val="0"/>
        <w:snapToGrid w:val="0"/>
        <w:spacing w:line="360" w:lineRule="auto"/>
        <w:ind w:firstLineChars="200" w:firstLine="420"/>
      </w:pPr>
      <w:r>
        <w:rPr>
          <w:rFonts w:hint="eastAsia"/>
        </w:rPr>
        <w:t xml:space="preserve">IEC 60859 </w:t>
      </w:r>
      <w:r>
        <w:rPr>
          <w:rFonts w:hint="eastAsia"/>
        </w:rPr>
        <w:t>额定电压</w:t>
      </w:r>
      <w:r>
        <w:rPr>
          <w:rFonts w:hint="eastAsia"/>
        </w:rPr>
        <w:t>72.5kV</w:t>
      </w:r>
      <w:r>
        <w:rPr>
          <w:rFonts w:hint="eastAsia"/>
        </w:rPr>
        <w:t>及以上气体绝缘开关设备的电缆连接装置</w:t>
      </w:r>
    </w:p>
    <w:p w:rsidR="000E3474" w:rsidRDefault="00C432E2">
      <w:pPr>
        <w:adjustRightInd w:val="0"/>
        <w:snapToGrid w:val="0"/>
        <w:spacing w:line="360" w:lineRule="auto"/>
        <w:ind w:firstLineChars="200" w:firstLine="420"/>
      </w:pPr>
      <w:r>
        <w:rPr>
          <w:rFonts w:hint="eastAsia"/>
        </w:rPr>
        <w:t xml:space="preserve">IEC 60885-3 </w:t>
      </w:r>
      <w:r>
        <w:rPr>
          <w:rFonts w:hint="eastAsia"/>
        </w:rPr>
        <w:t>电缆的电性能试验方法</w:t>
      </w:r>
      <w:r>
        <w:rPr>
          <w:rFonts w:hint="eastAsia"/>
        </w:rPr>
        <w:t xml:space="preserve"> </w:t>
      </w:r>
      <w:r>
        <w:rPr>
          <w:rFonts w:hint="eastAsia"/>
        </w:rPr>
        <w:t>第三部分</w:t>
      </w:r>
      <w:r>
        <w:rPr>
          <w:rFonts w:hint="eastAsia"/>
        </w:rPr>
        <w:t xml:space="preserve"> </w:t>
      </w:r>
      <w:r>
        <w:rPr>
          <w:rFonts w:hint="eastAsia"/>
        </w:rPr>
        <w:t>整根交联聚乙烯绝缘电缆局部放电测试方法</w:t>
      </w:r>
    </w:p>
    <w:p w:rsidR="000E3474" w:rsidRDefault="00C432E2">
      <w:pPr>
        <w:adjustRightInd w:val="0"/>
        <w:snapToGrid w:val="0"/>
        <w:spacing w:line="360" w:lineRule="auto"/>
        <w:ind w:firstLineChars="200" w:firstLine="420"/>
      </w:pPr>
      <w:r>
        <w:rPr>
          <w:rFonts w:hint="eastAsia"/>
        </w:rPr>
        <w:t xml:space="preserve">IEC 60949 </w:t>
      </w:r>
      <w:r>
        <w:rPr>
          <w:rFonts w:hint="eastAsia"/>
        </w:rPr>
        <w:t>考虑非绝热效应的允许的短路电流的计算</w:t>
      </w:r>
    </w:p>
    <w:p w:rsidR="000E3474" w:rsidRDefault="00C432E2">
      <w:pPr>
        <w:adjustRightInd w:val="0"/>
        <w:snapToGrid w:val="0"/>
        <w:spacing w:line="360" w:lineRule="auto"/>
        <w:ind w:firstLineChars="200" w:firstLine="420"/>
      </w:pPr>
      <w:r>
        <w:rPr>
          <w:rFonts w:hint="eastAsia"/>
        </w:rPr>
        <w:t xml:space="preserve">IEC 61034-1 </w:t>
      </w:r>
      <w:r>
        <w:rPr>
          <w:rFonts w:hint="eastAsia"/>
        </w:rPr>
        <w:t>电缆或光缆在特定条件下燃烧时的烟密度的测定</w:t>
      </w:r>
      <w:r>
        <w:rPr>
          <w:rFonts w:hint="eastAsia"/>
        </w:rPr>
        <w:t xml:space="preserve"> </w:t>
      </w:r>
      <w:r>
        <w:rPr>
          <w:rFonts w:hint="eastAsia"/>
        </w:rPr>
        <w:t>第</w:t>
      </w:r>
      <w:r>
        <w:rPr>
          <w:rFonts w:hint="eastAsia"/>
        </w:rPr>
        <w:t>1</w:t>
      </w:r>
      <w:r>
        <w:rPr>
          <w:rFonts w:hint="eastAsia"/>
        </w:rPr>
        <w:t>部分</w:t>
      </w:r>
      <w:r>
        <w:rPr>
          <w:rFonts w:hint="eastAsia"/>
        </w:rPr>
        <w:t xml:space="preserve"> </w:t>
      </w:r>
      <w:r>
        <w:rPr>
          <w:rFonts w:hint="eastAsia"/>
        </w:rPr>
        <w:t>试验装置</w:t>
      </w:r>
    </w:p>
    <w:p w:rsidR="000E3474" w:rsidRDefault="00C432E2">
      <w:pPr>
        <w:adjustRightInd w:val="0"/>
        <w:snapToGrid w:val="0"/>
        <w:spacing w:line="360" w:lineRule="auto"/>
        <w:ind w:firstLineChars="200" w:firstLine="420"/>
      </w:pPr>
      <w:r>
        <w:rPr>
          <w:rFonts w:hint="eastAsia"/>
        </w:rPr>
        <w:t xml:space="preserve">IEC 61034-2 </w:t>
      </w:r>
      <w:r>
        <w:rPr>
          <w:rFonts w:hint="eastAsia"/>
        </w:rPr>
        <w:t>电缆或光缆在特定条件下燃烧时的烟密度的测定</w:t>
      </w:r>
      <w:r>
        <w:rPr>
          <w:rFonts w:hint="eastAsia"/>
        </w:rPr>
        <w:t xml:space="preserve"> </w:t>
      </w:r>
      <w:r>
        <w:rPr>
          <w:rFonts w:hint="eastAsia"/>
        </w:rPr>
        <w:t>第</w:t>
      </w:r>
      <w:r>
        <w:rPr>
          <w:rFonts w:hint="eastAsia"/>
        </w:rPr>
        <w:t>2</w:t>
      </w:r>
      <w:r>
        <w:rPr>
          <w:rFonts w:hint="eastAsia"/>
        </w:rPr>
        <w:t>部分</w:t>
      </w:r>
      <w:r>
        <w:rPr>
          <w:rFonts w:hint="eastAsia"/>
        </w:rPr>
        <w:t xml:space="preserve"> </w:t>
      </w:r>
      <w:r>
        <w:rPr>
          <w:rFonts w:hint="eastAsia"/>
        </w:rPr>
        <w:t>试验步骤和要求</w:t>
      </w:r>
    </w:p>
    <w:p w:rsidR="000E3474" w:rsidRDefault="00C432E2">
      <w:pPr>
        <w:adjustRightInd w:val="0"/>
        <w:snapToGrid w:val="0"/>
        <w:spacing w:line="360" w:lineRule="auto"/>
        <w:ind w:firstLineChars="200" w:firstLine="420"/>
      </w:pPr>
      <w:r>
        <w:rPr>
          <w:rFonts w:hint="eastAsia"/>
        </w:rPr>
        <w:t xml:space="preserve">IEC 62067  </w:t>
      </w:r>
      <w:r>
        <w:rPr>
          <w:rFonts w:hint="eastAsia"/>
        </w:rPr>
        <w:t>额定电压</w:t>
      </w:r>
      <w:r>
        <w:rPr>
          <w:rFonts w:hint="eastAsia"/>
        </w:rPr>
        <w:t>150 kV</w:t>
      </w:r>
      <w:r>
        <w:rPr>
          <w:rFonts w:hint="eastAsia"/>
        </w:rPr>
        <w:t>（</w:t>
      </w:r>
      <w:r>
        <w:rPr>
          <w:rFonts w:hint="eastAsia"/>
        </w:rPr>
        <w:t>Um=170kV</w:t>
      </w:r>
      <w:r>
        <w:rPr>
          <w:rFonts w:hint="eastAsia"/>
        </w:rPr>
        <w:t>）以上至</w:t>
      </w:r>
      <w:r>
        <w:rPr>
          <w:rFonts w:hint="eastAsia"/>
        </w:rPr>
        <w:t>500kV</w:t>
      </w:r>
      <w:r>
        <w:rPr>
          <w:rFonts w:hint="eastAsia"/>
        </w:rPr>
        <w:t>（</w:t>
      </w:r>
      <w:r>
        <w:rPr>
          <w:rFonts w:hint="eastAsia"/>
        </w:rPr>
        <w:t>Um=550kV</w:t>
      </w:r>
      <w:r>
        <w:rPr>
          <w:rFonts w:hint="eastAsia"/>
        </w:rPr>
        <w:t>）挤出绝缘电力电缆及其附件的电力电缆系统——试验方法和要求</w:t>
      </w:r>
    </w:p>
    <w:p w:rsidR="000E3474" w:rsidRDefault="00C432E2">
      <w:pPr>
        <w:adjustRightInd w:val="0"/>
        <w:snapToGrid w:val="0"/>
        <w:spacing w:line="360" w:lineRule="auto"/>
        <w:ind w:firstLineChars="200" w:firstLine="420"/>
      </w:pPr>
      <w:r>
        <w:rPr>
          <w:rFonts w:hint="eastAsia"/>
        </w:rPr>
        <w:t>IEC 60333</w:t>
      </w:r>
      <w:r>
        <w:rPr>
          <w:rFonts w:hint="eastAsia"/>
        </w:rPr>
        <w:t>电气设备空心绝缘测试</w:t>
      </w:r>
    </w:p>
    <w:p w:rsidR="000E3474" w:rsidRDefault="00C432E2">
      <w:pPr>
        <w:adjustRightInd w:val="0"/>
        <w:snapToGrid w:val="0"/>
        <w:spacing w:line="360" w:lineRule="auto"/>
        <w:ind w:firstLineChars="200" w:firstLine="420"/>
      </w:pPr>
      <w:r>
        <w:rPr>
          <w:rFonts w:hint="eastAsia"/>
        </w:rPr>
        <w:t xml:space="preserve">IEC 60092-3 </w:t>
      </w:r>
      <w:r>
        <w:rPr>
          <w:rFonts w:hint="eastAsia"/>
        </w:rPr>
        <w:t>船用电气装置</w:t>
      </w:r>
      <w:r>
        <w:rPr>
          <w:rFonts w:hint="eastAsia"/>
        </w:rPr>
        <w:t xml:space="preserve"> </w:t>
      </w:r>
      <w:r>
        <w:rPr>
          <w:rFonts w:hint="eastAsia"/>
        </w:rPr>
        <w:t>第</w:t>
      </w:r>
      <w:r>
        <w:rPr>
          <w:rFonts w:hint="eastAsia"/>
        </w:rPr>
        <w:t>3</w:t>
      </w:r>
      <w:r>
        <w:rPr>
          <w:rFonts w:hint="eastAsia"/>
        </w:rPr>
        <w:t>部分：电缆</w:t>
      </w:r>
      <w:r>
        <w:rPr>
          <w:rFonts w:hint="eastAsia"/>
        </w:rPr>
        <w:t>(</w:t>
      </w:r>
      <w:r>
        <w:rPr>
          <w:rFonts w:hint="eastAsia"/>
        </w:rPr>
        <w:t>结构、试验和敷设</w:t>
      </w:r>
      <w:r>
        <w:rPr>
          <w:rFonts w:hint="eastAsia"/>
        </w:rPr>
        <w:t>)</w:t>
      </w:r>
    </w:p>
    <w:p w:rsidR="000E3474" w:rsidRDefault="00C432E2">
      <w:pPr>
        <w:adjustRightInd w:val="0"/>
        <w:snapToGrid w:val="0"/>
        <w:spacing w:line="360" w:lineRule="auto"/>
        <w:ind w:firstLineChars="200" w:firstLine="420"/>
      </w:pPr>
      <w:r>
        <w:rPr>
          <w:rFonts w:hint="eastAsia"/>
        </w:rPr>
        <w:t xml:space="preserve">IEC 60794-1 </w:t>
      </w:r>
      <w:r>
        <w:rPr>
          <w:rFonts w:hint="eastAsia"/>
        </w:rPr>
        <w:t>光缆一般性要求</w:t>
      </w:r>
    </w:p>
    <w:p w:rsidR="000E3474" w:rsidRDefault="00C432E2">
      <w:pPr>
        <w:adjustRightInd w:val="0"/>
        <w:snapToGrid w:val="0"/>
        <w:spacing w:line="360" w:lineRule="auto"/>
        <w:ind w:firstLineChars="200" w:firstLine="420"/>
      </w:pPr>
      <w:r>
        <w:rPr>
          <w:rFonts w:hint="eastAsia"/>
        </w:rPr>
        <w:t xml:space="preserve">IEC 60793-1 </w:t>
      </w:r>
      <w:r>
        <w:rPr>
          <w:rFonts w:hint="eastAsia"/>
        </w:rPr>
        <w:t>光纤一般性要求</w:t>
      </w:r>
    </w:p>
    <w:p w:rsidR="000E3474" w:rsidRDefault="00C432E2">
      <w:pPr>
        <w:adjustRightInd w:val="0"/>
        <w:snapToGrid w:val="0"/>
        <w:spacing w:line="360" w:lineRule="auto"/>
        <w:ind w:firstLineChars="200" w:firstLine="420"/>
      </w:pPr>
      <w:r>
        <w:rPr>
          <w:rFonts w:hint="eastAsia"/>
        </w:rPr>
        <w:t xml:space="preserve">CIGRE TB 490  </w:t>
      </w:r>
      <w:r>
        <w:rPr>
          <w:rFonts w:hint="eastAsia"/>
        </w:rPr>
        <w:t>系统电压</w:t>
      </w:r>
      <w:r>
        <w:rPr>
          <w:rFonts w:hint="eastAsia"/>
        </w:rPr>
        <w:t>30(36)</w:t>
      </w:r>
      <w:r>
        <w:rPr>
          <w:rFonts w:hint="eastAsia"/>
        </w:rPr>
        <w:t>以上至</w:t>
      </w:r>
      <w:r>
        <w:rPr>
          <w:rFonts w:hint="eastAsia"/>
        </w:rPr>
        <w:t>500(550)kV</w:t>
      </w:r>
      <w:r>
        <w:rPr>
          <w:rFonts w:hint="eastAsia"/>
        </w:rPr>
        <w:t>的大长度挤出绝缘交流海底电缆的试验推</w:t>
      </w:r>
      <w:r>
        <w:rPr>
          <w:rFonts w:hint="eastAsia"/>
        </w:rPr>
        <w:lastRenderedPageBreak/>
        <w:t>荐要求</w:t>
      </w:r>
    </w:p>
    <w:p w:rsidR="000030FA" w:rsidRDefault="000030FA" w:rsidP="000030FA">
      <w:pPr>
        <w:adjustRightInd w:val="0"/>
        <w:snapToGrid w:val="0"/>
        <w:spacing w:line="360" w:lineRule="auto"/>
        <w:ind w:firstLineChars="200" w:firstLine="420"/>
      </w:pPr>
      <w:r w:rsidRPr="008B7552">
        <w:t>CIGRE TB 623</w:t>
      </w:r>
      <w:r>
        <w:rPr>
          <w:rFonts w:hint="eastAsia"/>
        </w:rPr>
        <w:t xml:space="preserve">  </w:t>
      </w:r>
      <w:r>
        <w:rPr>
          <w:rFonts w:hint="eastAsia"/>
        </w:rPr>
        <w:t>海底电缆机械性能试验的建议</w:t>
      </w:r>
    </w:p>
    <w:p w:rsidR="000E3474" w:rsidRDefault="00C432E2">
      <w:pPr>
        <w:adjustRightInd w:val="0"/>
        <w:snapToGrid w:val="0"/>
        <w:spacing w:line="360" w:lineRule="auto"/>
        <w:ind w:firstLineChars="200" w:firstLine="420"/>
      </w:pPr>
      <w:r>
        <w:rPr>
          <w:rFonts w:hint="eastAsia"/>
        </w:rPr>
        <w:t xml:space="preserve">ITU-TG.652  </w:t>
      </w:r>
      <w:r>
        <w:rPr>
          <w:rFonts w:hint="eastAsia"/>
        </w:rPr>
        <w:t>通信光缆的一般要求</w:t>
      </w:r>
    </w:p>
    <w:p w:rsidR="000E3474" w:rsidRDefault="00C432E2">
      <w:pPr>
        <w:adjustRightInd w:val="0"/>
        <w:snapToGrid w:val="0"/>
        <w:spacing w:line="360" w:lineRule="auto"/>
        <w:ind w:firstLineChars="200" w:firstLine="420"/>
      </w:pPr>
      <w:r>
        <w:rPr>
          <w:rFonts w:hint="eastAsia"/>
        </w:rPr>
        <w:t xml:space="preserve">ITU-TG-650  </w:t>
      </w:r>
      <w:r>
        <w:rPr>
          <w:rFonts w:hint="eastAsia"/>
        </w:rPr>
        <w:t>光纤电缆几何尺寸参数测量方法一般原则</w:t>
      </w:r>
    </w:p>
    <w:p w:rsidR="000E3474" w:rsidRDefault="00C432E2">
      <w:pPr>
        <w:adjustRightInd w:val="0"/>
        <w:snapToGrid w:val="0"/>
        <w:spacing w:line="360" w:lineRule="auto"/>
        <w:ind w:firstLineChars="200" w:firstLine="420"/>
      </w:pPr>
      <w:r>
        <w:t xml:space="preserve">YD/T 814.3 </w:t>
      </w:r>
      <w:r>
        <w:t>光缆接头盒</w:t>
      </w:r>
      <w:r>
        <w:rPr>
          <w:rFonts w:hint="eastAsia"/>
        </w:rPr>
        <w:t xml:space="preserve"> </w:t>
      </w:r>
      <w:r>
        <w:rPr>
          <w:rFonts w:hint="eastAsia"/>
        </w:rPr>
        <w:t>第</w:t>
      </w:r>
      <w:r>
        <w:rPr>
          <w:rFonts w:hint="eastAsia"/>
        </w:rPr>
        <w:t>3</w:t>
      </w:r>
      <w:r>
        <w:rPr>
          <w:rFonts w:hint="eastAsia"/>
        </w:rPr>
        <w:t>部分：无中继海底光缆接头盒</w:t>
      </w:r>
    </w:p>
    <w:p w:rsidR="000E3474" w:rsidRDefault="000E3474">
      <w:pPr>
        <w:adjustRightInd w:val="0"/>
        <w:snapToGrid w:val="0"/>
        <w:spacing w:line="360" w:lineRule="auto"/>
        <w:ind w:firstLineChars="200" w:firstLine="420"/>
      </w:pPr>
    </w:p>
    <w:p w:rsidR="000E3474" w:rsidRDefault="00C432E2">
      <w:pPr>
        <w:pStyle w:val="010"/>
      </w:pPr>
      <w:bookmarkStart w:id="54" w:name="_Toc227168687"/>
      <w:bookmarkStart w:id="55" w:name="_Toc226123938"/>
      <w:r>
        <w:rPr>
          <w:rFonts w:hint="eastAsia"/>
        </w:rPr>
        <w:t>5</w:t>
      </w:r>
      <w:r>
        <w:t xml:space="preserve"> </w:t>
      </w:r>
      <w:r>
        <w:rPr>
          <w:rFonts w:hint="eastAsia"/>
        </w:rPr>
        <w:t>本技术规范书使用条件</w:t>
      </w:r>
      <w:bookmarkEnd w:id="51"/>
      <w:bookmarkEnd w:id="52"/>
      <w:bookmarkEnd w:id="53"/>
      <w:bookmarkEnd w:id="54"/>
      <w:bookmarkEnd w:id="55"/>
    </w:p>
    <w:p w:rsidR="000E3474" w:rsidRDefault="00C432E2">
      <w:pPr>
        <w:pStyle w:val="0210"/>
      </w:pPr>
      <w:bookmarkStart w:id="56" w:name="_Toc227168688"/>
      <w:bookmarkStart w:id="57" w:name="_Toc226123939"/>
      <w:r>
        <w:rPr>
          <w:rFonts w:hint="eastAsia"/>
        </w:rPr>
        <w:t>5</w:t>
      </w:r>
      <w:r>
        <w:t xml:space="preserve">.1 </w:t>
      </w:r>
      <w:r>
        <w:rPr>
          <w:rFonts w:hint="eastAsia"/>
        </w:rPr>
        <w:t>工程概况</w:t>
      </w:r>
      <w:bookmarkEnd w:id="56"/>
      <w:bookmarkEnd w:id="57"/>
    </w:p>
    <w:p w:rsidR="000E3474" w:rsidRDefault="00C432E2">
      <w:pPr>
        <w:adjustRightInd w:val="0"/>
        <w:snapToGrid w:val="0"/>
        <w:spacing w:line="360" w:lineRule="auto"/>
        <w:ind w:firstLineChars="200" w:firstLine="420"/>
        <w:rPr>
          <w:szCs w:val="21"/>
        </w:rPr>
      </w:pPr>
      <w:r>
        <w:rPr>
          <w:szCs w:val="21"/>
        </w:rPr>
        <w:t>本技术规范书采购的设备适用的工程概况如下：</w:t>
      </w:r>
    </w:p>
    <w:p w:rsidR="000E3474" w:rsidRDefault="00C432E2">
      <w:pPr>
        <w:widowControl/>
        <w:spacing w:line="360" w:lineRule="auto"/>
        <w:jc w:val="center"/>
        <w:rPr>
          <w:kern w:val="0"/>
          <w:szCs w:val="21"/>
        </w:rPr>
      </w:pPr>
      <w:r>
        <w:rPr>
          <w:kern w:val="0"/>
          <w:szCs w:val="21"/>
        </w:rPr>
        <w:t>表</w:t>
      </w:r>
      <w:r>
        <w:rPr>
          <w:rFonts w:hint="eastAsia"/>
          <w:kern w:val="0"/>
          <w:szCs w:val="21"/>
        </w:rPr>
        <w:t>5</w:t>
      </w:r>
      <w:r>
        <w:rPr>
          <w:kern w:val="0"/>
          <w:szCs w:val="21"/>
        </w:rPr>
        <w:t xml:space="preserve">.1  </w:t>
      </w:r>
      <w:r>
        <w:rPr>
          <w:kern w:val="0"/>
          <w:szCs w:val="21"/>
        </w:rPr>
        <w:t>工程概况一览表</w:t>
      </w:r>
      <w:r>
        <w:rPr>
          <w:kern w:val="0"/>
          <w:szCs w:val="21"/>
        </w:rPr>
        <w:t xml:space="preserve"> </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3962"/>
        <w:gridCol w:w="3860"/>
      </w:tblGrid>
      <w:tr w:rsidR="000E3474">
        <w:trPr>
          <w:jc w:val="center"/>
        </w:trPr>
        <w:tc>
          <w:tcPr>
            <w:tcW w:w="700" w:type="dxa"/>
            <w:vAlign w:val="center"/>
          </w:tcPr>
          <w:p w:rsidR="000E3474" w:rsidRDefault="00C432E2">
            <w:pPr>
              <w:jc w:val="center"/>
              <w:rPr>
                <w:szCs w:val="21"/>
              </w:rPr>
            </w:pPr>
            <w:r>
              <w:rPr>
                <w:szCs w:val="21"/>
              </w:rPr>
              <w:t>序号</w:t>
            </w:r>
          </w:p>
        </w:tc>
        <w:tc>
          <w:tcPr>
            <w:tcW w:w="3962" w:type="dxa"/>
            <w:vAlign w:val="center"/>
          </w:tcPr>
          <w:p w:rsidR="000E3474" w:rsidRDefault="00C432E2">
            <w:pPr>
              <w:jc w:val="center"/>
              <w:rPr>
                <w:szCs w:val="21"/>
              </w:rPr>
            </w:pPr>
            <w:r>
              <w:rPr>
                <w:szCs w:val="21"/>
              </w:rPr>
              <w:t>名</w:t>
            </w:r>
            <w:r>
              <w:rPr>
                <w:szCs w:val="21"/>
              </w:rPr>
              <w:t xml:space="preserve"> </w:t>
            </w:r>
            <w:r>
              <w:rPr>
                <w:szCs w:val="21"/>
              </w:rPr>
              <w:t>称</w:t>
            </w:r>
          </w:p>
        </w:tc>
        <w:tc>
          <w:tcPr>
            <w:tcW w:w="3860" w:type="dxa"/>
            <w:vAlign w:val="center"/>
          </w:tcPr>
          <w:p w:rsidR="000E3474" w:rsidRDefault="00C432E2">
            <w:pPr>
              <w:ind w:left="101"/>
              <w:jc w:val="center"/>
              <w:rPr>
                <w:szCs w:val="21"/>
              </w:rPr>
            </w:pPr>
            <w:r>
              <w:rPr>
                <w:szCs w:val="21"/>
              </w:rPr>
              <w:t>项目单位填写</w:t>
            </w:r>
          </w:p>
        </w:tc>
      </w:tr>
      <w:tr w:rsidR="000E3474">
        <w:trPr>
          <w:trHeight w:val="472"/>
          <w:jc w:val="center"/>
        </w:trPr>
        <w:tc>
          <w:tcPr>
            <w:tcW w:w="700" w:type="dxa"/>
            <w:vAlign w:val="center"/>
          </w:tcPr>
          <w:p w:rsidR="000E3474" w:rsidRDefault="00C432E2">
            <w:pPr>
              <w:jc w:val="center"/>
              <w:rPr>
                <w:szCs w:val="21"/>
              </w:rPr>
            </w:pPr>
            <w:r>
              <w:rPr>
                <w:szCs w:val="21"/>
              </w:rPr>
              <w:t>1</w:t>
            </w:r>
          </w:p>
        </w:tc>
        <w:tc>
          <w:tcPr>
            <w:tcW w:w="3962" w:type="dxa"/>
            <w:vAlign w:val="center"/>
          </w:tcPr>
          <w:p w:rsidR="000E3474" w:rsidRDefault="00C432E2">
            <w:pPr>
              <w:jc w:val="center"/>
              <w:rPr>
                <w:szCs w:val="21"/>
              </w:rPr>
            </w:pPr>
            <w:r>
              <w:rPr>
                <w:szCs w:val="21"/>
              </w:rPr>
              <w:t>工程名称</w:t>
            </w:r>
          </w:p>
        </w:tc>
        <w:tc>
          <w:tcPr>
            <w:tcW w:w="3860" w:type="dxa"/>
            <w:vAlign w:val="center"/>
          </w:tcPr>
          <w:p w:rsidR="000E3474" w:rsidRDefault="00C432E2">
            <w:pPr>
              <w:jc w:val="center"/>
              <w:rPr>
                <w:szCs w:val="21"/>
              </w:rPr>
            </w:pPr>
            <w:r>
              <w:rPr>
                <w:rFonts w:hint="eastAsia"/>
                <w:szCs w:val="21"/>
              </w:rPr>
              <w:t>海南</w:t>
            </w:r>
            <w:r>
              <w:rPr>
                <w:rFonts w:hint="eastAsia"/>
                <w:szCs w:val="21"/>
              </w:rPr>
              <w:t>-</w:t>
            </w:r>
            <w:r>
              <w:rPr>
                <w:rFonts w:hint="eastAsia"/>
                <w:szCs w:val="21"/>
              </w:rPr>
              <w:t>广东电力灵活互济工程</w:t>
            </w:r>
          </w:p>
          <w:p w:rsidR="000E3474" w:rsidRDefault="00C432E2">
            <w:pPr>
              <w:jc w:val="center"/>
              <w:rPr>
                <w:szCs w:val="21"/>
              </w:rPr>
            </w:pPr>
            <w:r>
              <w:rPr>
                <w:rFonts w:hint="eastAsia"/>
                <w:szCs w:val="21"/>
              </w:rPr>
              <w:t>500kV</w:t>
            </w:r>
            <w:r>
              <w:rPr>
                <w:rFonts w:hint="eastAsia"/>
                <w:szCs w:val="21"/>
              </w:rPr>
              <w:t>海缆线路新建工程</w:t>
            </w:r>
          </w:p>
        </w:tc>
      </w:tr>
      <w:tr w:rsidR="000E3474">
        <w:trPr>
          <w:trHeight w:val="450"/>
          <w:jc w:val="center"/>
        </w:trPr>
        <w:tc>
          <w:tcPr>
            <w:tcW w:w="700" w:type="dxa"/>
            <w:vAlign w:val="center"/>
          </w:tcPr>
          <w:p w:rsidR="000E3474" w:rsidRDefault="00C432E2">
            <w:pPr>
              <w:jc w:val="center"/>
              <w:rPr>
                <w:szCs w:val="21"/>
              </w:rPr>
            </w:pPr>
            <w:r>
              <w:rPr>
                <w:szCs w:val="21"/>
              </w:rPr>
              <w:t>2</w:t>
            </w:r>
          </w:p>
        </w:tc>
        <w:tc>
          <w:tcPr>
            <w:tcW w:w="3962" w:type="dxa"/>
            <w:vAlign w:val="center"/>
          </w:tcPr>
          <w:p w:rsidR="000E3474" w:rsidRDefault="00C432E2">
            <w:pPr>
              <w:jc w:val="center"/>
              <w:rPr>
                <w:szCs w:val="21"/>
              </w:rPr>
            </w:pPr>
            <w:r>
              <w:rPr>
                <w:szCs w:val="21"/>
              </w:rPr>
              <w:t>工程建设单位</w:t>
            </w:r>
          </w:p>
        </w:tc>
        <w:tc>
          <w:tcPr>
            <w:tcW w:w="3860" w:type="dxa"/>
          </w:tcPr>
          <w:p w:rsidR="000E3474" w:rsidRDefault="00C432E2">
            <w:pPr>
              <w:jc w:val="center"/>
              <w:rPr>
                <w:szCs w:val="21"/>
              </w:rPr>
            </w:pPr>
            <w:r>
              <w:rPr>
                <w:rFonts w:hint="eastAsia"/>
                <w:szCs w:val="21"/>
              </w:rPr>
              <w:t>中国南方电网有限责任公司超高压输电公司</w:t>
            </w:r>
          </w:p>
        </w:tc>
      </w:tr>
      <w:tr w:rsidR="000E3474">
        <w:trPr>
          <w:trHeight w:val="457"/>
          <w:jc w:val="center"/>
        </w:trPr>
        <w:tc>
          <w:tcPr>
            <w:tcW w:w="700" w:type="dxa"/>
            <w:vAlign w:val="center"/>
          </w:tcPr>
          <w:p w:rsidR="000E3474" w:rsidRDefault="00C432E2">
            <w:pPr>
              <w:jc w:val="center"/>
              <w:rPr>
                <w:szCs w:val="21"/>
              </w:rPr>
            </w:pPr>
            <w:r>
              <w:rPr>
                <w:szCs w:val="21"/>
              </w:rPr>
              <w:t>3</w:t>
            </w:r>
          </w:p>
        </w:tc>
        <w:tc>
          <w:tcPr>
            <w:tcW w:w="3962" w:type="dxa"/>
            <w:vAlign w:val="center"/>
          </w:tcPr>
          <w:p w:rsidR="000E3474" w:rsidRDefault="00C432E2">
            <w:pPr>
              <w:jc w:val="center"/>
              <w:rPr>
                <w:szCs w:val="21"/>
              </w:rPr>
            </w:pPr>
            <w:r>
              <w:rPr>
                <w:szCs w:val="21"/>
              </w:rPr>
              <w:t>工程地址</w:t>
            </w:r>
          </w:p>
        </w:tc>
        <w:tc>
          <w:tcPr>
            <w:tcW w:w="3860" w:type="dxa"/>
          </w:tcPr>
          <w:p w:rsidR="000E3474" w:rsidRDefault="00C432E2">
            <w:pPr>
              <w:jc w:val="center"/>
              <w:rPr>
                <w:szCs w:val="21"/>
              </w:rPr>
            </w:pPr>
            <w:r>
              <w:rPr>
                <w:rFonts w:hint="eastAsia"/>
                <w:szCs w:val="21"/>
              </w:rPr>
              <w:t>广东徐闻、海南澄迈、琼州海峡</w:t>
            </w:r>
          </w:p>
        </w:tc>
      </w:tr>
      <w:tr w:rsidR="000E3474">
        <w:trPr>
          <w:trHeight w:val="457"/>
          <w:jc w:val="center"/>
        </w:trPr>
        <w:tc>
          <w:tcPr>
            <w:tcW w:w="700" w:type="dxa"/>
            <w:vAlign w:val="center"/>
          </w:tcPr>
          <w:p w:rsidR="000E3474" w:rsidRDefault="00C432E2">
            <w:pPr>
              <w:jc w:val="center"/>
              <w:rPr>
                <w:szCs w:val="21"/>
              </w:rPr>
            </w:pPr>
            <w:r>
              <w:rPr>
                <w:szCs w:val="21"/>
              </w:rPr>
              <w:t>4</w:t>
            </w:r>
          </w:p>
        </w:tc>
        <w:tc>
          <w:tcPr>
            <w:tcW w:w="3962" w:type="dxa"/>
            <w:vAlign w:val="center"/>
          </w:tcPr>
          <w:p w:rsidR="000E3474" w:rsidRDefault="00C432E2">
            <w:pPr>
              <w:jc w:val="center"/>
              <w:rPr>
                <w:szCs w:val="21"/>
              </w:rPr>
            </w:pPr>
            <w:r>
              <w:rPr>
                <w:szCs w:val="21"/>
              </w:rPr>
              <w:t>是否为扩建工程（是</w:t>
            </w:r>
            <w:r>
              <w:rPr>
                <w:szCs w:val="21"/>
              </w:rPr>
              <w:t>/</w:t>
            </w:r>
            <w:r>
              <w:rPr>
                <w:szCs w:val="21"/>
              </w:rPr>
              <w:t>否）</w:t>
            </w:r>
          </w:p>
        </w:tc>
        <w:tc>
          <w:tcPr>
            <w:tcW w:w="3860" w:type="dxa"/>
            <w:vAlign w:val="center"/>
          </w:tcPr>
          <w:p w:rsidR="000E3474" w:rsidRDefault="00C432E2">
            <w:pPr>
              <w:jc w:val="center"/>
              <w:rPr>
                <w:szCs w:val="21"/>
              </w:rPr>
            </w:pPr>
            <w:r>
              <w:rPr>
                <w:szCs w:val="21"/>
              </w:rPr>
              <w:t>否</w:t>
            </w:r>
          </w:p>
        </w:tc>
      </w:tr>
      <w:tr w:rsidR="000E3474">
        <w:trPr>
          <w:trHeight w:val="457"/>
          <w:jc w:val="center"/>
        </w:trPr>
        <w:tc>
          <w:tcPr>
            <w:tcW w:w="700" w:type="dxa"/>
            <w:vAlign w:val="center"/>
          </w:tcPr>
          <w:p w:rsidR="000E3474" w:rsidRDefault="00C432E2">
            <w:pPr>
              <w:jc w:val="center"/>
              <w:rPr>
                <w:szCs w:val="21"/>
              </w:rPr>
            </w:pPr>
            <w:r>
              <w:rPr>
                <w:szCs w:val="21"/>
              </w:rPr>
              <w:t>5</w:t>
            </w:r>
          </w:p>
        </w:tc>
        <w:tc>
          <w:tcPr>
            <w:tcW w:w="3962" w:type="dxa"/>
            <w:vAlign w:val="center"/>
          </w:tcPr>
          <w:p w:rsidR="000E3474" w:rsidRDefault="00C432E2">
            <w:pPr>
              <w:jc w:val="center"/>
              <w:rPr>
                <w:szCs w:val="21"/>
              </w:rPr>
            </w:pPr>
            <w:r>
              <w:rPr>
                <w:szCs w:val="21"/>
              </w:rPr>
              <w:t>运输条件</w:t>
            </w:r>
          </w:p>
        </w:tc>
        <w:tc>
          <w:tcPr>
            <w:tcW w:w="3860" w:type="dxa"/>
            <w:vAlign w:val="center"/>
          </w:tcPr>
          <w:p w:rsidR="000E3474" w:rsidRDefault="00C432E2">
            <w:pPr>
              <w:jc w:val="center"/>
              <w:rPr>
                <w:szCs w:val="21"/>
              </w:rPr>
            </w:pPr>
            <w:r>
              <w:rPr>
                <w:rFonts w:hint="eastAsia"/>
                <w:szCs w:val="21"/>
              </w:rPr>
              <w:t>海运、陆运</w:t>
            </w:r>
          </w:p>
        </w:tc>
      </w:tr>
      <w:tr w:rsidR="000E3474">
        <w:trPr>
          <w:trHeight w:val="440"/>
          <w:jc w:val="center"/>
        </w:trPr>
        <w:tc>
          <w:tcPr>
            <w:tcW w:w="700" w:type="dxa"/>
            <w:vAlign w:val="center"/>
          </w:tcPr>
          <w:p w:rsidR="000E3474" w:rsidRDefault="00C432E2">
            <w:pPr>
              <w:jc w:val="center"/>
              <w:rPr>
                <w:szCs w:val="21"/>
              </w:rPr>
            </w:pPr>
            <w:r>
              <w:rPr>
                <w:szCs w:val="21"/>
              </w:rPr>
              <w:t>6</w:t>
            </w:r>
          </w:p>
        </w:tc>
        <w:tc>
          <w:tcPr>
            <w:tcW w:w="3962" w:type="dxa"/>
            <w:vAlign w:val="center"/>
          </w:tcPr>
          <w:p w:rsidR="000E3474" w:rsidRDefault="00C432E2">
            <w:pPr>
              <w:jc w:val="center"/>
              <w:rPr>
                <w:szCs w:val="21"/>
              </w:rPr>
            </w:pPr>
            <w:r>
              <w:rPr>
                <w:szCs w:val="21"/>
              </w:rPr>
              <w:t>安装点短路电流</w:t>
            </w:r>
          </w:p>
        </w:tc>
        <w:tc>
          <w:tcPr>
            <w:tcW w:w="3860" w:type="dxa"/>
            <w:vAlign w:val="center"/>
          </w:tcPr>
          <w:p w:rsidR="000E3474" w:rsidRDefault="00C432E2">
            <w:pPr>
              <w:jc w:val="center"/>
              <w:rPr>
                <w:szCs w:val="21"/>
              </w:rPr>
            </w:pPr>
            <w:r>
              <w:rPr>
                <w:szCs w:val="21"/>
              </w:rPr>
              <w:t>63kA</w:t>
            </w:r>
          </w:p>
        </w:tc>
      </w:tr>
      <w:tr w:rsidR="000E3474">
        <w:trPr>
          <w:trHeight w:val="457"/>
          <w:jc w:val="center"/>
        </w:trPr>
        <w:tc>
          <w:tcPr>
            <w:tcW w:w="700" w:type="dxa"/>
            <w:vAlign w:val="center"/>
          </w:tcPr>
          <w:p w:rsidR="000E3474" w:rsidRDefault="00C432E2">
            <w:pPr>
              <w:jc w:val="center"/>
              <w:rPr>
                <w:szCs w:val="21"/>
              </w:rPr>
            </w:pPr>
            <w:r>
              <w:rPr>
                <w:szCs w:val="21"/>
              </w:rPr>
              <w:t>7</w:t>
            </w:r>
          </w:p>
        </w:tc>
        <w:tc>
          <w:tcPr>
            <w:tcW w:w="3962" w:type="dxa"/>
            <w:vAlign w:val="center"/>
          </w:tcPr>
          <w:p w:rsidR="000E3474" w:rsidRDefault="00C432E2">
            <w:pPr>
              <w:jc w:val="center"/>
              <w:rPr>
                <w:szCs w:val="21"/>
              </w:rPr>
            </w:pPr>
            <w:r>
              <w:rPr>
                <w:rFonts w:hint="eastAsia"/>
                <w:szCs w:val="21"/>
              </w:rPr>
              <w:t>额定</w:t>
            </w:r>
            <w:r>
              <w:rPr>
                <w:szCs w:val="21"/>
              </w:rPr>
              <w:t>电压</w:t>
            </w:r>
            <w:r>
              <w:rPr>
                <w:i/>
                <w:szCs w:val="21"/>
              </w:rPr>
              <w:t>U</w:t>
            </w:r>
            <w:r>
              <w:rPr>
                <w:i/>
                <w:szCs w:val="21"/>
                <w:vertAlign w:val="subscript"/>
              </w:rPr>
              <w:t>0</w:t>
            </w:r>
          </w:p>
        </w:tc>
        <w:tc>
          <w:tcPr>
            <w:tcW w:w="3860" w:type="dxa"/>
            <w:vAlign w:val="center"/>
          </w:tcPr>
          <w:p w:rsidR="000E3474" w:rsidRDefault="00C432E2">
            <w:pPr>
              <w:jc w:val="center"/>
              <w:rPr>
                <w:szCs w:val="21"/>
              </w:rPr>
            </w:pPr>
            <w:r>
              <w:rPr>
                <w:szCs w:val="21"/>
              </w:rPr>
              <w:t>290/</w:t>
            </w:r>
            <w:r>
              <w:rPr>
                <w:rFonts w:hint="eastAsia"/>
                <w:szCs w:val="21"/>
              </w:rPr>
              <w:t>500kV</w:t>
            </w:r>
          </w:p>
        </w:tc>
      </w:tr>
      <w:tr w:rsidR="000E3474">
        <w:trPr>
          <w:trHeight w:val="457"/>
          <w:jc w:val="center"/>
        </w:trPr>
        <w:tc>
          <w:tcPr>
            <w:tcW w:w="700" w:type="dxa"/>
            <w:vAlign w:val="center"/>
          </w:tcPr>
          <w:p w:rsidR="000E3474" w:rsidRDefault="00C432E2">
            <w:pPr>
              <w:jc w:val="center"/>
              <w:rPr>
                <w:szCs w:val="21"/>
              </w:rPr>
            </w:pPr>
            <w:r>
              <w:rPr>
                <w:szCs w:val="21"/>
              </w:rPr>
              <w:t>8</w:t>
            </w:r>
          </w:p>
        </w:tc>
        <w:tc>
          <w:tcPr>
            <w:tcW w:w="3962" w:type="dxa"/>
            <w:vAlign w:val="center"/>
          </w:tcPr>
          <w:p w:rsidR="000E3474" w:rsidRDefault="00C432E2">
            <w:pPr>
              <w:jc w:val="center"/>
              <w:rPr>
                <w:szCs w:val="21"/>
              </w:rPr>
            </w:pPr>
            <w:r>
              <w:rPr>
                <w:szCs w:val="21"/>
              </w:rPr>
              <w:t>系统最高电压</w:t>
            </w:r>
            <w:r>
              <w:rPr>
                <w:i/>
                <w:szCs w:val="21"/>
              </w:rPr>
              <w:t>U</w:t>
            </w:r>
            <w:r>
              <w:rPr>
                <w:i/>
                <w:szCs w:val="21"/>
                <w:vertAlign w:val="subscript"/>
              </w:rPr>
              <w:t>m</w:t>
            </w:r>
          </w:p>
        </w:tc>
        <w:tc>
          <w:tcPr>
            <w:tcW w:w="3860" w:type="dxa"/>
            <w:vAlign w:val="center"/>
          </w:tcPr>
          <w:p w:rsidR="000E3474" w:rsidRDefault="00C432E2">
            <w:pPr>
              <w:jc w:val="center"/>
              <w:rPr>
                <w:szCs w:val="21"/>
              </w:rPr>
            </w:pPr>
            <w:r>
              <w:rPr>
                <w:szCs w:val="21"/>
              </w:rPr>
              <w:t>550kV</w:t>
            </w:r>
          </w:p>
        </w:tc>
      </w:tr>
      <w:tr w:rsidR="000E3474">
        <w:trPr>
          <w:trHeight w:val="457"/>
          <w:jc w:val="center"/>
        </w:trPr>
        <w:tc>
          <w:tcPr>
            <w:tcW w:w="700" w:type="dxa"/>
            <w:vAlign w:val="center"/>
          </w:tcPr>
          <w:p w:rsidR="000E3474" w:rsidRDefault="00C432E2">
            <w:pPr>
              <w:jc w:val="center"/>
              <w:rPr>
                <w:szCs w:val="21"/>
              </w:rPr>
            </w:pPr>
            <w:r>
              <w:rPr>
                <w:szCs w:val="21"/>
              </w:rPr>
              <w:t>9</w:t>
            </w:r>
          </w:p>
        </w:tc>
        <w:tc>
          <w:tcPr>
            <w:tcW w:w="3962" w:type="dxa"/>
            <w:vAlign w:val="center"/>
          </w:tcPr>
          <w:p w:rsidR="000E3474" w:rsidRDefault="00C432E2">
            <w:pPr>
              <w:jc w:val="center"/>
              <w:rPr>
                <w:szCs w:val="21"/>
              </w:rPr>
            </w:pPr>
            <w:r>
              <w:rPr>
                <w:szCs w:val="21"/>
              </w:rPr>
              <w:t>系统额定频率</w:t>
            </w:r>
          </w:p>
        </w:tc>
        <w:tc>
          <w:tcPr>
            <w:tcW w:w="3860" w:type="dxa"/>
            <w:vAlign w:val="center"/>
          </w:tcPr>
          <w:p w:rsidR="000E3474" w:rsidRDefault="00C432E2">
            <w:pPr>
              <w:jc w:val="center"/>
              <w:rPr>
                <w:szCs w:val="21"/>
              </w:rPr>
            </w:pPr>
            <w:r>
              <w:rPr>
                <w:rFonts w:hint="eastAsia"/>
                <w:szCs w:val="21"/>
              </w:rPr>
              <w:t>5</w:t>
            </w:r>
            <w:r>
              <w:rPr>
                <w:szCs w:val="21"/>
              </w:rPr>
              <w:t>0Hz</w:t>
            </w:r>
          </w:p>
        </w:tc>
      </w:tr>
      <w:tr w:rsidR="000E3474">
        <w:trPr>
          <w:trHeight w:val="457"/>
          <w:jc w:val="center"/>
        </w:trPr>
        <w:tc>
          <w:tcPr>
            <w:tcW w:w="700" w:type="dxa"/>
            <w:vAlign w:val="center"/>
          </w:tcPr>
          <w:p w:rsidR="000E3474" w:rsidRDefault="00C432E2">
            <w:pPr>
              <w:jc w:val="center"/>
              <w:rPr>
                <w:szCs w:val="21"/>
              </w:rPr>
            </w:pPr>
            <w:r>
              <w:rPr>
                <w:rFonts w:hint="eastAsia"/>
                <w:szCs w:val="21"/>
              </w:rPr>
              <w:t>1</w:t>
            </w:r>
            <w:r>
              <w:rPr>
                <w:szCs w:val="21"/>
              </w:rPr>
              <w:t>0</w:t>
            </w:r>
          </w:p>
        </w:tc>
        <w:tc>
          <w:tcPr>
            <w:tcW w:w="3962" w:type="dxa"/>
            <w:vAlign w:val="center"/>
          </w:tcPr>
          <w:p w:rsidR="000E3474" w:rsidRDefault="00C432E2">
            <w:pPr>
              <w:jc w:val="center"/>
              <w:rPr>
                <w:szCs w:val="21"/>
              </w:rPr>
            </w:pPr>
            <w:r>
              <w:rPr>
                <w:rFonts w:hint="eastAsia"/>
                <w:szCs w:val="21"/>
              </w:rPr>
              <w:t>路由最大水深</w:t>
            </w:r>
          </w:p>
        </w:tc>
        <w:tc>
          <w:tcPr>
            <w:tcW w:w="3860" w:type="dxa"/>
            <w:vAlign w:val="center"/>
          </w:tcPr>
          <w:p w:rsidR="000E3474" w:rsidRDefault="00C432E2">
            <w:pPr>
              <w:jc w:val="center"/>
              <w:rPr>
                <w:szCs w:val="21"/>
              </w:rPr>
            </w:pPr>
            <w:r>
              <w:rPr>
                <w:rFonts w:hint="eastAsia"/>
                <w:szCs w:val="21"/>
              </w:rPr>
              <w:t>110m</w:t>
            </w:r>
          </w:p>
        </w:tc>
      </w:tr>
    </w:tbl>
    <w:p w:rsidR="000E3474" w:rsidRDefault="000E3474">
      <w:pPr>
        <w:pStyle w:val="013"/>
      </w:pPr>
    </w:p>
    <w:p w:rsidR="000E3474" w:rsidRDefault="00C432E2">
      <w:pPr>
        <w:pStyle w:val="013"/>
      </w:pPr>
      <w:r>
        <w:rPr>
          <w:rFonts w:hint="eastAsia"/>
        </w:rPr>
        <w:t>本技术规范书</w:t>
      </w:r>
      <w:r>
        <w:t>主要包含</w:t>
      </w:r>
      <w:r>
        <w:rPr>
          <w:rFonts w:hint="eastAsia"/>
        </w:rPr>
        <w:t>徐闻侧东莞村终端站、海口侧林诗岛终端站</w:t>
      </w:r>
      <w:r>
        <w:t>之间的</w:t>
      </w:r>
      <w:r>
        <w:rPr>
          <w:rFonts w:hint="eastAsia"/>
        </w:rPr>
        <w:t>新建</w:t>
      </w:r>
      <w:r>
        <w:t>1</w:t>
      </w:r>
      <w:r>
        <w:t>回</w:t>
      </w:r>
      <w:r>
        <w:rPr>
          <w:rFonts w:hint="eastAsia"/>
        </w:rPr>
        <w:t>500kV</w:t>
      </w:r>
      <w:r>
        <w:rPr>
          <w:rFonts w:hint="eastAsia"/>
        </w:rPr>
        <w:t>海底</w:t>
      </w:r>
      <w:r>
        <w:t>电缆</w:t>
      </w:r>
      <w:r>
        <w:rPr>
          <w:rFonts w:hint="eastAsia"/>
        </w:rPr>
        <w:t>系统及附属设备</w:t>
      </w:r>
      <w:r>
        <w:t>。</w:t>
      </w:r>
    </w:p>
    <w:p w:rsidR="000E3474" w:rsidRDefault="000E3474">
      <w:pPr>
        <w:adjustRightInd w:val="0"/>
        <w:snapToGrid w:val="0"/>
        <w:spacing w:line="360" w:lineRule="auto"/>
        <w:ind w:firstLineChars="200" w:firstLine="420"/>
      </w:pPr>
    </w:p>
    <w:p w:rsidR="000E3474" w:rsidRDefault="00C432E2">
      <w:pPr>
        <w:pStyle w:val="2"/>
        <w:keepNext w:val="0"/>
        <w:tabs>
          <w:tab w:val="left" w:pos="576"/>
        </w:tabs>
        <w:topLinePunct w:val="0"/>
        <w:adjustRightInd w:val="0"/>
        <w:snapToGrid w:val="0"/>
        <w:spacing w:line="360" w:lineRule="auto"/>
        <w:ind w:left="0"/>
        <w:rPr>
          <w:rFonts w:eastAsia="宋体"/>
        </w:rPr>
      </w:pPr>
      <w:bookmarkStart w:id="58" w:name="_Toc227168689"/>
      <w:bookmarkStart w:id="59" w:name="_Toc226123940"/>
      <w:bookmarkStart w:id="60" w:name="_Toc22302710"/>
      <w:r>
        <w:rPr>
          <w:rFonts w:ascii="黑体" w:hAnsi="黑体" w:hint="eastAsia"/>
        </w:rPr>
        <w:t>5.</w:t>
      </w:r>
      <w:r>
        <w:rPr>
          <w:rFonts w:ascii="黑体" w:hAnsi="黑体"/>
        </w:rPr>
        <w:t xml:space="preserve">2 </w:t>
      </w:r>
      <w:r>
        <w:rPr>
          <w:rFonts w:ascii="黑体" w:hAnsi="黑体" w:hint="eastAsia"/>
        </w:rPr>
        <w:t>环境条件</w:t>
      </w:r>
      <w:bookmarkEnd w:id="58"/>
      <w:bookmarkEnd w:id="59"/>
      <w:bookmarkEnd w:id="60"/>
    </w:p>
    <w:p w:rsidR="000E3474" w:rsidRDefault="00C432E2">
      <w:pPr>
        <w:pStyle w:val="030"/>
        <w:rPr>
          <w:szCs w:val="21"/>
        </w:rPr>
      </w:pPr>
      <w:bookmarkStart w:id="61" w:name="_Toc213169309"/>
      <w:r>
        <w:rPr>
          <w:rFonts w:hint="eastAsia"/>
        </w:rPr>
        <w:t>5</w:t>
      </w:r>
      <w:r>
        <w:t xml:space="preserve">.2.1 </w:t>
      </w:r>
      <w:r>
        <w:rPr>
          <w:rFonts w:hint="eastAsia"/>
        </w:rPr>
        <w:t>工程</w:t>
      </w:r>
      <w:r>
        <w:t>水文气象条件</w:t>
      </w:r>
      <w:bookmarkEnd w:id="61"/>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根据本工程《桌面路由预选材料》（报批稿）成果、《海南</w:t>
      </w:r>
      <w:r>
        <w:rPr>
          <w:rFonts w:eastAsia="宋体" w:cs="Times New Roman" w:hint="eastAsia"/>
          <w:szCs w:val="21"/>
        </w:rPr>
        <w:t>-</w:t>
      </w:r>
      <w:r>
        <w:rPr>
          <w:rFonts w:eastAsia="宋体" w:cs="Times New Roman" w:hint="eastAsia"/>
          <w:szCs w:val="21"/>
        </w:rPr>
        <w:t>广东电力灵活互济项目海底电缆路由调查勘测报告》（修改稿）成果与本工程目前已开展的勘察成果提供参考资料，本工程海域部分与海缆线路相关的主要设计气象条件要素简述如下。具体以勘测报告终稿为准。</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路由区处于琼州海峡西部，地处热带季风区，风存在明显的季节变化，且琼州海峡南北岸有所差异。</w:t>
      </w:r>
      <w:r>
        <w:rPr>
          <w:rFonts w:eastAsia="宋体" w:cs="Times New Roman"/>
          <w:szCs w:val="21"/>
        </w:rPr>
        <w:t>琼州海峡北岸全年常风向为</w:t>
      </w:r>
      <w:r>
        <w:rPr>
          <w:rFonts w:eastAsia="宋体" w:cs="Times New Roman"/>
          <w:szCs w:val="21"/>
        </w:rPr>
        <w:t>E</w:t>
      </w:r>
      <w:r>
        <w:rPr>
          <w:rFonts w:eastAsia="宋体" w:cs="Times New Roman"/>
          <w:szCs w:val="21"/>
        </w:rPr>
        <w:t>向，多年平均出现频率为</w:t>
      </w:r>
      <w:r>
        <w:rPr>
          <w:rFonts w:eastAsia="宋体" w:cs="Times New Roman"/>
          <w:szCs w:val="21"/>
        </w:rPr>
        <w:t>22.96</w:t>
      </w:r>
      <w:r>
        <w:rPr>
          <w:rFonts w:eastAsia="宋体" w:cs="Times New Roman"/>
          <w:szCs w:val="21"/>
        </w:rPr>
        <w:t>﹪；其次为</w:t>
      </w:r>
      <w:r>
        <w:rPr>
          <w:rFonts w:eastAsia="宋体" w:cs="Times New Roman"/>
          <w:szCs w:val="21"/>
        </w:rPr>
        <w:t>ENE</w:t>
      </w:r>
      <w:r>
        <w:rPr>
          <w:rFonts w:eastAsia="宋体" w:cs="Times New Roman"/>
          <w:szCs w:val="21"/>
        </w:rPr>
        <w:t>、</w:t>
      </w:r>
      <w:r>
        <w:rPr>
          <w:rFonts w:eastAsia="宋体" w:cs="Times New Roman"/>
          <w:szCs w:val="21"/>
        </w:rPr>
        <w:t>NE</w:t>
      </w:r>
      <w:r>
        <w:rPr>
          <w:rFonts w:eastAsia="宋体" w:cs="Times New Roman"/>
          <w:szCs w:val="21"/>
        </w:rPr>
        <w:t>和</w:t>
      </w:r>
      <w:r>
        <w:rPr>
          <w:rFonts w:eastAsia="宋体" w:cs="Times New Roman"/>
          <w:szCs w:val="21"/>
        </w:rPr>
        <w:t>ESE</w:t>
      </w:r>
      <w:r>
        <w:rPr>
          <w:rFonts w:eastAsia="宋体" w:cs="Times New Roman"/>
          <w:szCs w:val="21"/>
        </w:rPr>
        <w:t>，</w:t>
      </w:r>
      <w:r>
        <w:rPr>
          <w:rFonts w:eastAsia="宋体" w:cs="Times New Roman"/>
          <w:szCs w:val="21"/>
        </w:rPr>
        <w:lastRenderedPageBreak/>
        <w:t>频率分别为</w:t>
      </w:r>
      <w:r>
        <w:rPr>
          <w:rFonts w:eastAsia="宋体" w:cs="Times New Roman"/>
          <w:szCs w:val="21"/>
        </w:rPr>
        <w:t>18.60%</w:t>
      </w:r>
      <w:r>
        <w:rPr>
          <w:rFonts w:eastAsia="宋体" w:cs="Times New Roman"/>
          <w:szCs w:val="21"/>
        </w:rPr>
        <w:t>、</w:t>
      </w:r>
      <w:r>
        <w:rPr>
          <w:rFonts w:eastAsia="宋体" w:cs="Times New Roman"/>
          <w:szCs w:val="21"/>
        </w:rPr>
        <w:t>10.32%</w:t>
      </w:r>
      <w:r>
        <w:rPr>
          <w:rFonts w:eastAsia="宋体" w:cs="Times New Roman"/>
          <w:szCs w:val="21"/>
        </w:rPr>
        <w:t>和</w:t>
      </w:r>
      <w:r>
        <w:rPr>
          <w:rFonts w:eastAsia="宋体" w:cs="Times New Roman"/>
          <w:szCs w:val="21"/>
        </w:rPr>
        <w:t>8.63%</w:t>
      </w:r>
      <w:r>
        <w:rPr>
          <w:rFonts w:eastAsia="宋体" w:cs="Times New Roman"/>
          <w:szCs w:val="21"/>
        </w:rPr>
        <w:t>；最少风向是</w:t>
      </w:r>
      <w:r>
        <w:rPr>
          <w:rFonts w:eastAsia="宋体" w:cs="Times New Roman"/>
          <w:szCs w:val="21"/>
        </w:rPr>
        <w:t>SW</w:t>
      </w:r>
      <w:r>
        <w:rPr>
          <w:rFonts w:eastAsia="宋体" w:cs="Times New Roman"/>
          <w:szCs w:val="21"/>
        </w:rPr>
        <w:t>、</w:t>
      </w:r>
      <w:r>
        <w:rPr>
          <w:rFonts w:eastAsia="宋体" w:cs="Times New Roman"/>
          <w:szCs w:val="21"/>
        </w:rPr>
        <w:t>WSW</w:t>
      </w:r>
      <w:r>
        <w:rPr>
          <w:rFonts w:eastAsia="宋体" w:cs="Times New Roman"/>
          <w:szCs w:val="21"/>
        </w:rPr>
        <w:t>、</w:t>
      </w:r>
      <w:r>
        <w:rPr>
          <w:rFonts w:eastAsia="宋体" w:cs="Times New Roman"/>
          <w:szCs w:val="21"/>
        </w:rPr>
        <w:t>NW</w:t>
      </w:r>
      <w:r>
        <w:rPr>
          <w:rFonts w:eastAsia="宋体" w:cs="Times New Roman"/>
          <w:szCs w:val="21"/>
        </w:rPr>
        <w:t>和</w:t>
      </w:r>
      <w:r>
        <w:rPr>
          <w:rFonts w:eastAsia="宋体" w:cs="Times New Roman"/>
          <w:szCs w:val="21"/>
        </w:rPr>
        <w:t>NNW</w:t>
      </w:r>
      <w:r>
        <w:rPr>
          <w:rFonts w:eastAsia="宋体" w:cs="Times New Roman"/>
          <w:szCs w:val="21"/>
        </w:rPr>
        <w:t>向，其出现频率均不到</w:t>
      </w:r>
      <w:r>
        <w:rPr>
          <w:rFonts w:eastAsia="宋体" w:cs="Times New Roman"/>
          <w:szCs w:val="21"/>
        </w:rPr>
        <w:t>2.00</w:t>
      </w:r>
      <w:r>
        <w:rPr>
          <w:rFonts w:eastAsia="宋体" w:cs="Times New Roman"/>
          <w:szCs w:val="21"/>
        </w:rPr>
        <w:t>﹪；其余各向频率均在</w:t>
      </w:r>
      <w:r>
        <w:rPr>
          <w:rFonts w:eastAsia="宋体" w:cs="Times New Roman"/>
          <w:szCs w:val="21"/>
        </w:rPr>
        <w:t>2.00%</w:t>
      </w:r>
      <w:r>
        <w:rPr>
          <w:rFonts w:eastAsia="宋体" w:cs="Times New Roman"/>
          <w:szCs w:val="21"/>
        </w:rPr>
        <w:t>～</w:t>
      </w:r>
      <w:r>
        <w:rPr>
          <w:rFonts w:eastAsia="宋体" w:cs="Times New Roman"/>
          <w:szCs w:val="21"/>
        </w:rPr>
        <w:t>6.00%</w:t>
      </w:r>
      <w:r>
        <w:rPr>
          <w:rFonts w:eastAsia="宋体" w:cs="Times New Roman"/>
          <w:szCs w:val="21"/>
        </w:rPr>
        <w:t>之间，多年平均静风频率为</w:t>
      </w:r>
      <w:r>
        <w:rPr>
          <w:rFonts w:eastAsia="宋体" w:cs="Times New Roman"/>
          <w:szCs w:val="21"/>
        </w:rPr>
        <w:t>0.76%</w:t>
      </w:r>
      <w:r>
        <w:rPr>
          <w:rFonts w:eastAsia="宋体" w:cs="Times New Roman"/>
          <w:szCs w:val="21"/>
        </w:rPr>
        <w:t>。琼州海峡南岸全年常风向为</w:t>
      </w:r>
      <w:r>
        <w:rPr>
          <w:rFonts w:eastAsia="宋体" w:cs="Times New Roman"/>
          <w:szCs w:val="21"/>
        </w:rPr>
        <w:t>ENE</w:t>
      </w:r>
      <w:r>
        <w:rPr>
          <w:rFonts w:eastAsia="宋体" w:cs="Times New Roman"/>
          <w:szCs w:val="21"/>
        </w:rPr>
        <w:t>向，多年平均出现频率为</w:t>
      </w:r>
      <w:bookmarkStart w:id="62" w:name="_Hlk190011544"/>
      <w:r>
        <w:rPr>
          <w:rFonts w:eastAsia="宋体" w:cs="Times New Roman"/>
          <w:szCs w:val="21"/>
        </w:rPr>
        <w:t>14.03</w:t>
      </w:r>
      <w:r>
        <w:rPr>
          <w:rFonts w:eastAsia="宋体" w:cs="Times New Roman"/>
          <w:szCs w:val="21"/>
        </w:rPr>
        <w:t>﹪</w:t>
      </w:r>
      <w:bookmarkEnd w:id="62"/>
      <w:r>
        <w:rPr>
          <w:rFonts w:eastAsia="宋体" w:cs="Times New Roman"/>
          <w:szCs w:val="21"/>
        </w:rPr>
        <w:t>；其次为</w:t>
      </w:r>
      <w:r>
        <w:rPr>
          <w:rFonts w:eastAsia="宋体" w:cs="Times New Roman"/>
          <w:szCs w:val="21"/>
        </w:rPr>
        <w:t>E</w:t>
      </w:r>
      <w:r>
        <w:rPr>
          <w:rFonts w:eastAsia="宋体" w:cs="Times New Roman"/>
          <w:szCs w:val="21"/>
        </w:rPr>
        <w:t>和</w:t>
      </w:r>
      <w:r>
        <w:rPr>
          <w:rFonts w:eastAsia="宋体" w:cs="Times New Roman"/>
          <w:szCs w:val="21"/>
        </w:rPr>
        <w:t>SE</w:t>
      </w:r>
      <w:r>
        <w:rPr>
          <w:rFonts w:eastAsia="宋体" w:cs="Times New Roman"/>
          <w:szCs w:val="21"/>
        </w:rPr>
        <w:t>向，频率分别为</w:t>
      </w:r>
      <w:r>
        <w:rPr>
          <w:rFonts w:eastAsia="宋体" w:cs="Times New Roman"/>
          <w:szCs w:val="21"/>
        </w:rPr>
        <w:t>11.38%</w:t>
      </w:r>
      <w:r>
        <w:rPr>
          <w:rFonts w:eastAsia="宋体" w:cs="Times New Roman"/>
          <w:szCs w:val="21"/>
        </w:rPr>
        <w:t>和</w:t>
      </w:r>
      <w:r>
        <w:rPr>
          <w:rFonts w:eastAsia="宋体" w:cs="Times New Roman"/>
          <w:szCs w:val="21"/>
        </w:rPr>
        <w:t>11.69%</w:t>
      </w:r>
      <w:r>
        <w:rPr>
          <w:rFonts w:eastAsia="宋体" w:cs="Times New Roman"/>
          <w:szCs w:val="21"/>
        </w:rPr>
        <w:t>；最少风向是</w:t>
      </w:r>
      <w:r>
        <w:rPr>
          <w:rFonts w:eastAsia="宋体" w:cs="Times New Roman"/>
          <w:szCs w:val="21"/>
        </w:rPr>
        <w:t>WSW</w:t>
      </w:r>
      <w:r>
        <w:rPr>
          <w:rFonts w:eastAsia="宋体" w:cs="Times New Roman"/>
          <w:szCs w:val="21"/>
        </w:rPr>
        <w:t>、</w:t>
      </w:r>
      <w:r>
        <w:rPr>
          <w:rFonts w:eastAsia="宋体" w:cs="Times New Roman"/>
          <w:szCs w:val="21"/>
        </w:rPr>
        <w:t>W</w:t>
      </w:r>
      <w:r>
        <w:rPr>
          <w:rFonts w:eastAsia="宋体" w:cs="Times New Roman"/>
          <w:szCs w:val="21"/>
        </w:rPr>
        <w:t>和</w:t>
      </w:r>
      <w:r>
        <w:rPr>
          <w:rFonts w:eastAsia="宋体" w:cs="Times New Roman"/>
          <w:szCs w:val="21"/>
        </w:rPr>
        <w:t>WNW</w:t>
      </w:r>
      <w:r>
        <w:rPr>
          <w:rFonts w:eastAsia="宋体" w:cs="Times New Roman"/>
          <w:szCs w:val="21"/>
        </w:rPr>
        <w:t>向，其出现频率均不到</w:t>
      </w:r>
      <w:r>
        <w:rPr>
          <w:rFonts w:eastAsia="宋体" w:cs="Times New Roman"/>
          <w:szCs w:val="21"/>
        </w:rPr>
        <w:t>2.00</w:t>
      </w:r>
      <w:r>
        <w:rPr>
          <w:rFonts w:eastAsia="宋体" w:cs="Times New Roman"/>
          <w:szCs w:val="21"/>
        </w:rPr>
        <w:t>﹪；其余各向频率均在</w:t>
      </w:r>
      <w:r>
        <w:rPr>
          <w:rFonts w:eastAsia="宋体" w:cs="Times New Roman"/>
          <w:szCs w:val="21"/>
        </w:rPr>
        <w:t>2.00%</w:t>
      </w:r>
      <w:r>
        <w:rPr>
          <w:rFonts w:eastAsia="宋体" w:cs="Times New Roman"/>
          <w:szCs w:val="21"/>
        </w:rPr>
        <w:t>～</w:t>
      </w:r>
      <w:r>
        <w:rPr>
          <w:rFonts w:eastAsia="宋体" w:cs="Times New Roman"/>
          <w:szCs w:val="21"/>
        </w:rPr>
        <w:t>10.32%</w:t>
      </w:r>
      <w:r>
        <w:rPr>
          <w:rFonts w:eastAsia="宋体" w:cs="Times New Roman"/>
          <w:szCs w:val="21"/>
        </w:rPr>
        <w:t>之间，多年平均静风频率为</w:t>
      </w:r>
      <w:r>
        <w:rPr>
          <w:rFonts w:eastAsia="宋体" w:cs="Times New Roman"/>
          <w:szCs w:val="21"/>
        </w:rPr>
        <w:t>1.71%</w:t>
      </w:r>
      <w:r>
        <w:rPr>
          <w:rFonts w:eastAsia="宋体" w:cs="Times New Roman"/>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琼州海峡两岸的风速存在一定差异，北岸的风速大于南岸风速，两岸年平均风速分别为</w:t>
      </w:r>
      <w:r>
        <w:rPr>
          <w:rFonts w:eastAsia="宋体" w:cs="Times New Roman" w:hint="eastAsia"/>
          <w:szCs w:val="21"/>
        </w:rPr>
        <w:t>4.3m/s</w:t>
      </w:r>
      <w:r>
        <w:rPr>
          <w:rFonts w:eastAsia="宋体" w:cs="Times New Roman" w:hint="eastAsia"/>
          <w:szCs w:val="21"/>
        </w:rPr>
        <w:t>和</w:t>
      </w:r>
      <w:r>
        <w:rPr>
          <w:rFonts w:eastAsia="宋体" w:cs="Times New Roman" w:hint="eastAsia"/>
          <w:szCs w:val="21"/>
        </w:rPr>
        <w:t>2.4m/s</w:t>
      </w:r>
      <w:r>
        <w:rPr>
          <w:rFonts w:eastAsia="宋体" w:cs="Times New Roman" w:hint="eastAsia"/>
          <w:szCs w:val="21"/>
        </w:rPr>
        <w:t>，最大风速分别为</w:t>
      </w:r>
      <w:r>
        <w:rPr>
          <w:rFonts w:eastAsia="宋体" w:cs="Times New Roman" w:hint="eastAsia"/>
          <w:szCs w:val="21"/>
        </w:rPr>
        <w:t>41.7m/s</w:t>
      </w:r>
      <w:r>
        <w:rPr>
          <w:rFonts w:eastAsia="宋体" w:cs="Times New Roman" w:hint="eastAsia"/>
          <w:szCs w:val="21"/>
        </w:rPr>
        <w:t>和</w:t>
      </w:r>
      <w:r>
        <w:rPr>
          <w:rFonts w:eastAsia="宋体" w:cs="Times New Roman" w:hint="eastAsia"/>
          <w:szCs w:val="21"/>
        </w:rPr>
        <w:t>33.4m/s</w:t>
      </w:r>
      <w:r>
        <w:rPr>
          <w:rFonts w:eastAsia="宋体" w:cs="Times New Roman" w:hint="eastAsia"/>
          <w:szCs w:val="21"/>
        </w:rPr>
        <w:t>，极大风速分别为</w:t>
      </w:r>
      <w:r>
        <w:rPr>
          <w:rFonts w:eastAsia="宋体" w:cs="Times New Roman" w:hint="eastAsia"/>
          <w:szCs w:val="21"/>
        </w:rPr>
        <w:t>56.3m/s</w:t>
      </w:r>
      <w:r>
        <w:rPr>
          <w:rFonts w:eastAsia="宋体" w:cs="Times New Roman" w:hint="eastAsia"/>
          <w:szCs w:val="21"/>
        </w:rPr>
        <w:t>和</w:t>
      </w:r>
      <w:r>
        <w:rPr>
          <w:rFonts w:eastAsia="宋体" w:cs="Times New Roman" w:hint="eastAsia"/>
          <w:szCs w:val="21"/>
        </w:rPr>
        <w:t>45.6m/s</w:t>
      </w:r>
      <w:r>
        <w:rPr>
          <w:rFonts w:eastAsia="宋体" w:cs="Times New Roman" w:hint="eastAsia"/>
          <w:szCs w:val="21"/>
        </w:rPr>
        <w:t>。北岸月平均风速</w:t>
      </w:r>
      <w:r>
        <w:rPr>
          <w:rFonts w:eastAsia="宋体" w:cs="Times New Roman" w:hint="eastAsia"/>
          <w:szCs w:val="21"/>
        </w:rPr>
        <w:t>6</w:t>
      </w:r>
      <w:r>
        <w:rPr>
          <w:rFonts w:eastAsia="宋体" w:cs="Times New Roman" w:hint="eastAsia"/>
          <w:szCs w:val="21"/>
        </w:rPr>
        <w:t>月最小，为</w:t>
      </w:r>
      <w:r>
        <w:rPr>
          <w:rFonts w:eastAsia="宋体" w:cs="Times New Roman" w:hint="eastAsia"/>
          <w:szCs w:val="21"/>
        </w:rPr>
        <w:t>3.5m/s</w:t>
      </w:r>
      <w:r>
        <w:rPr>
          <w:rFonts w:eastAsia="宋体" w:cs="Times New Roman" w:hint="eastAsia"/>
          <w:szCs w:val="21"/>
        </w:rPr>
        <w:t>，</w:t>
      </w:r>
      <w:r>
        <w:rPr>
          <w:rFonts w:eastAsia="宋体" w:cs="Times New Roman" w:hint="eastAsia"/>
          <w:szCs w:val="21"/>
        </w:rPr>
        <w:t>10</w:t>
      </w:r>
      <w:r>
        <w:rPr>
          <w:rFonts w:eastAsia="宋体" w:cs="Times New Roman" w:hint="eastAsia"/>
          <w:szCs w:val="21"/>
        </w:rPr>
        <w:t>月最高，为</w:t>
      </w:r>
      <w:r>
        <w:rPr>
          <w:rFonts w:eastAsia="宋体" w:cs="Times New Roman" w:hint="eastAsia"/>
          <w:szCs w:val="21"/>
        </w:rPr>
        <w:t>4.8m/s</w:t>
      </w:r>
      <w:r>
        <w:rPr>
          <w:rFonts w:eastAsia="宋体" w:cs="Times New Roman" w:hint="eastAsia"/>
          <w:szCs w:val="21"/>
        </w:rPr>
        <w:t>，而南岸月平均风速</w:t>
      </w:r>
      <w:r>
        <w:rPr>
          <w:rFonts w:eastAsia="宋体" w:cs="Times New Roman" w:hint="eastAsia"/>
          <w:szCs w:val="21"/>
        </w:rPr>
        <w:t>6</w:t>
      </w:r>
      <w:r>
        <w:rPr>
          <w:rFonts w:eastAsia="宋体" w:cs="Times New Roman" w:hint="eastAsia"/>
          <w:szCs w:val="21"/>
        </w:rPr>
        <w:t>月、</w:t>
      </w:r>
      <w:r>
        <w:rPr>
          <w:rFonts w:eastAsia="宋体" w:cs="Times New Roman" w:hint="eastAsia"/>
          <w:szCs w:val="21"/>
        </w:rPr>
        <w:t>8</w:t>
      </w:r>
      <w:r>
        <w:rPr>
          <w:rFonts w:eastAsia="宋体" w:cs="Times New Roman" w:hint="eastAsia"/>
          <w:szCs w:val="21"/>
        </w:rPr>
        <w:t>月最小，为</w:t>
      </w:r>
      <w:r>
        <w:rPr>
          <w:rFonts w:eastAsia="宋体" w:cs="Times New Roman" w:hint="eastAsia"/>
          <w:szCs w:val="21"/>
        </w:rPr>
        <w:t xml:space="preserve">1.8m/s </w:t>
      </w:r>
      <w:r>
        <w:rPr>
          <w:rFonts w:eastAsia="宋体" w:cs="Times New Roman" w:hint="eastAsia"/>
          <w:szCs w:val="21"/>
        </w:rPr>
        <w:t>，</w:t>
      </w:r>
      <w:r>
        <w:rPr>
          <w:rFonts w:eastAsia="宋体" w:cs="Times New Roman" w:hint="eastAsia"/>
          <w:szCs w:val="21"/>
        </w:rPr>
        <w:t>10</w:t>
      </w:r>
      <w:r>
        <w:rPr>
          <w:rFonts w:eastAsia="宋体" w:cs="Times New Roman" w:hint="eastAsia"/>
          <w:szCs w:val="21"/>
        </w:rPr>
        <w:t>月–</w:t>
      </w:r>
      <w:r>
        <w:rPr>
          <w:rFonts w:eastAsia="宋体" w:cs="Times New Roman" w:hint="eastAsia"/>
          <w:szCs w:val="21"/>
        </w:rPr>
        <w:t>12</w:t>
      </w:r>
      <w:r>
        <w:rPr>
          <w:rFonts w:eastAsia="宋体" w:cs="Times New Roman" w:hint="eastAsia"/>
          <w:szCs w:val="21"/>
        </w:rPr>
        <w:t>月最高，为</w:t>
      </w:r>
      <w:r>
        <w:rPr>
          <w:rFonts w:eastAsia="宋体" w:cs="Times New Roman" w:hint="eastAsia"/>
          <w:szCs w:val="21"/>
        </w:rPr>
        <w:t>2.9 m/s</w:t>
      </w:r>
      <w:r>
        <w:rPr>
          <w:rFonts w:eastAsia="宋体" w:cs="Times New Roman" w:hint="eastAsia"/>
          <w:szCs w:val="21"/>
        </w:rPr>
        <w:t>（见表</w:t>
      </w:r>
      <w:r>
        <w:rPr>
          <w:rFonts w:eastAsia="宋体" w:cs="Times New Roman" w:hint="eastAsia"/>
          <w:szCs w:val="21"/>
        </w:rPr>
        <w:t>4.1</w:t>
      </w:r>
      <w:r>
        <w:rPr>
          <w:rFonts w:eastAsia="宋体" w:cs="Times New Roman" w:hint="eastAsia"/>
          <w:szCs w:val="21"/>
        </w:rPr>
        <w:t>–</w:t>
      </w:r>
      <w:r>
        <w:rPr>
          <w:rFonts w:eastAsia="宋体" w:cs="Times New Roman" w:hint="eastAsia"/>
          <w:szCs w:val="21"/>
        </w:rPr>
        <w:t>3</w:t>
      </w:r>
      <w:r>
        <w:rPr>
          <w:rFonts w:eastAsia="宋体" w:cs="Times New Roman" w:hint="eastAsia"/>
          <w:szCs w:val="21"/>
        </w:rPr>
        <w:t>和表</w:t>
      </w:r>
      <w:r>
        <w:rPr>
          <w:rFonts w:eastAsia="宋体" w:cs="Times New Roman" w:hint="eastAsia"/>
          <w:szCs w:val="21"/>
        </w:rPr>
        <w:t>4.1</w:t>
      </w:r>
      <w:r>
        <w:rPr>
          <w:rFonts w:eastAsia="宋体" w:cs="Times New Roman" w:hint="eastAsia"/>
          <w:szCs w:val="21"/>
        </w:rPr>
        <w:t>–</w:t>
      </w:r>
      <w:r>
        <w:rPr>
          <w:rFonts w:eastAsia="宋体" w:cs="Times New Roman" w:hint="eastAsia"/>
          <w:szCs w:val="21"/>
        </w:rPr>
        <w:t>4</w:t>
      </w:r>
      <w:r>
        <w:rPr>
          <w:rFonts w:eastAsia="宋体" w:cs="Times New Roman" w:hint="eastAsia"/>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琼州海峡北岸各月最大风速均在</w:t>
      </w:r>
      <w:r>
        <w:rPr>
          <w:rFonts w:eastAsia="宋体" w:cs="Times New Roman" w:hint="eastAsia"/>
          <w:szCs w:val="21"/>
        </w:rPr>
        <w:t>13.0m/s</w:t>
      </w:r>
      <w:r>
        <w:rPr>
          <w:rFonts w:eastAsia="宋体" w:cs="Times New Roman" w:hint="eastAsia"/>
          <w:szCs w:val="21"/>
        </w:rPr>
        <w:t>以上，</w:t>
      </w:r>
      <w:r>
        <w:rPr>
          <w:rFonts w:eastAsia="宋体" w:cs="Times New Roman" w:hint="eastAsia"/>
          <w:szCs w:val="21"/>
        </w:rPr>
        <w:t>9</w:t>
      </w:r>
      <w:r>
        <w:rPr>
          <w:rFonts w:eastAsia="宋体" w:cs="Times New Roman" w:hint="eastAsia"/>
          <w:szCs w:val="21"/>
        </w:rPr>
        <w:t>月最大风速为</w:t>
      </w:r>
      <w:r>
        <w:rPr>
          <w:rFonts w:eastAsia="宋体" w:cs="Times New Roman" w:hint="eastAsia"/>
          <w:szCs w:val="21"/>
        </w:rPr>
        <w:t>41.7m/s</w:t>
      </w:r>
      <w:r>
        <w:rPr>
          <w:rFonts w:eastAsia="宋体" w:cs="Times New Roman" w:hint="eastAsia"/>
          <w:szCs w:val="21"/>
        </w:rPr>
        <w:t>，</w:t>
      </w:r>
      <w:r>
        <w:rPr>
          <w:rFonts w:eastAsia="宋体" w:cs="Times New Roman" w:hint="eastAsia"/>
          <w:szCs w:val="21"/>
        </w:rPr>
        <w:t>6</w:t>
      </w:r>
      <w:r>
        <w:rPr>
          <w:rFonts w:eastAsia="宋体" w:cs="Times New Roman" w:hint="eastAsia"/>
          <w:szCs w:val="21"/>
        </w:rPr>
        <w:t>月–</w:t>
      </w:r>
      <w:r>
        <w:rPr>
          <w:rFonts w:eastAsia="宋体" w:cs="Times New Roman" w:hint="eastAsia"/>
          <w:szCs w:val="21"/>
        </w:rPr>
        <w:t>11</w:t>
      </w:r>
      <w:r>
        <w:rPr>
          <w:rFonts w:eastAsia="宋体" w:cs="Times New Roman" w:hint="eastAsia"/>
          <w:szCs w:val="21"/>
        </w:rPr>
        <w:t>月最大风速均在</w:t>
      </w:r>
      <w:r>
        <w:rPr>
          <w:rFonts w:eastAsia="宋体" w:cs="Times New Roman" w:hint="eastAsia"/>
          <w:szCs w:val="21"/>
        </w:rPr>
        <w:t>20.0m/s</w:t>
      </w:r>
      <w:r>
        <w:rPr>
          <w:rFonts w:eastAsia="宋体" w:cs="Times New Roman" w:hint="eastAsia"/>
          <w:szCs w:val="21"/>
        </w:rPr>
        <w:t>以上，其他月份最大风速分布在</w:t>
      </w:r>
      <w:r>
        <w:rPr>
          <w:rFonts w:eastAsia="宋体" w:cs="Times New Roman" w:hint="eastAsia"/>
          <w:szCs w:val="21"/>
        </w:rPr>
        <w:t>13.0m/s</w:t>
      </w:r>
      <w:r>
        <w:rPr>
          <w:rFonts w:eastAsia="宋体" w:cs="Times New Roman" w:hint="eastAsia"/>
          <w:szCs w:val="21"/>
        </w:rPr>
        <w:t>～</w:t>
      </w:r>
      <w:r>
        <w:rPr>
          <w:rFonts w:eastAsia="宋体" w:cs="Times New Roman" w:hint="eastAsia"/>
          <w:szCs w:val="21"/>
        </w:rPr>
        <w:t>18.0m/s</w:t>
      </w:r>
      <w:r>
        <w:rPr>
          <w:rFonts w:eastAsia="宋体" w:cs="Times New Roman" w:hint="eastAsia"/>
          <w:szCs w:val="21"/>
        </w:rPr>
        <w:t>之间。琼州海峡南岸各月最大风速均在</w:t>
      </w:r>
      <w:r>
        <w:rPr>
          <w:rFonts w:eastAsia="宋体" w:cs="Times New Roman" w:hint="eastAsia"/>
          <w:szCs w:val="21"/>
        </w:rPr>
        <w:t>8.0m/s</w:t>
      </w:r>
      <w:r>
        <w:rPr>
          <w:rFonts w:eastAsia="宋体" w:cs="Times New Roman" w:hint="eastAsia"/>
          <w:szCs w:val="21"/>
        </w:rPr>
        <w:t>以上，</w:t>
      </w:r>
      <w:r>
        <w:rPr>
          <w:rFonts w:eastAsia="宋体" w:cs="Times New Roman" w:hint="eastAsia"/>
          <w:szCs w:val="21"/>
        </w:rPr>
        <w:t>7</w:t>
      </w:r>
      <w:r>
        <w:rPr>
          <w:rFonts w:eastAsia="宋体" w:cs="Times New Roman" w:hint="eastAsia"/>
          <w:szCs w:val="21"/>
        </w:rPr>
        <w:t>月最大风速为</w:t>
      </w:r>
      <w:r>
        <w:rPr>
          <w:rFonts w:eastAsia="宋体" w:cs="Times New Roman" w:hint="eastAsia"/>
          <w:szCs w:val="21"/>
        </w:rPr>
        <w:t>33.4m/s</w:t>
      </w:r>
      <w:r>
        <w:rPr>
          <w:rFonts w:eastAsia="宋体" w:cs="Times New Roman" w:hint="eastAsia"/>
          <w:szCs w:val="21"/>
        </w:rPr>
        <w:t>，</w:t>
      </w:r>
      <w:r>
        <w:rPr>
          <w:rFonts w:eastAsia="宋体" w:cs="Times New Roman" w:hint="eastAsia"/>
          <w:szCs w:val="21"/>
        </w:rPr>
        <w:t>1</w:t>
      </w:r>
      <w:r>
        <w:rPr>
          <w:rFonts w:eastAsia="宋体" w:cs="Times New Roman" w:hint="eastAsia"/>
          <w:szCs w:val="21"/>
        </w:rPr>
        <w:t>月最大风速为</w:t>
      </w:r>
      <w:r>
        <w:rPr>
          <w:rFonts w:eastAsia="宋体" w:cs="Times New Roman" w:hint="eastAsia"/>
          <w:szCs w:val="21"/>
        </w:rPr>
        <w:t>8.6m/s</w:t>
      </w:r>
      <w:r>
        <w:rPr>
          <w:rFonts w:eastAsia="宋体" w:cs="Times New Roman" w:hint="eastAsia"/>
          <w:szCs w:val="21"/>
        </w:rPr>
        <w:t>，其他月份最大风速分布在</w:t>
      </w:r>
      <w:r>
        <w:rPr>
          <w:rFonts w:eastAsia="宋体" w:cs="Times New Roman" w:hint="eastAsia"/>
          <w:szCs w:val="21"/>
        </w:rPr>
        <w:t>10.0m/s</w:t>
      </w:r>
      <w:r>
        <w:rPr>
          <w:rFonts w:eastAsia="宋体" w:cs="Times New Roman" w:hint="eastAsia"/>
          <w:szCs w:val="21"/>
        </w:rPr>
        <w:t>～</w:t>
      </w:r>
      <w:r>
        <w:rPr>
          <w:rFonts w:eastAsia="宋体" w:cs="Times New Roman" w:hint="eastAsia"/>
          <w:szCs w:val="21"/>
        </w:rPr>
        <w:t>30.0m/s</w:t>
      </w:r>
      <w:r>
        <w:rPr>
          <w:rFonts w:eastAsia="宋体" w:cs="Times New Roman" w:hint="eastAsia"/>
          <w:szCs w:val="21"/>
        </w:rPr>
        <w:t>之间。</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琼州海峡北岸历年最大风速为</w:t>
      </w:r>
      <w:r>
        <w:rPr>
          <w:rFonts w:eastAsia="宋体" w:cs="Times New Roman" w:hint="eastAsia"/>
          <w:szCs w:val="21"/>
        </w:rPr>
        <w:t>41.7m/s</w:t>
      </w:r>
      <w:r>
        <w:rPr>
          <w:rFonts w:eastAsia="宋体" w:cs="Times New Roman" w:hint="eastAsia"/>
          <w:szCs w:val="21"/>
        </w:rPr>
        <w:t>，风向</w:t>
      </w:r>
      <w:r>
        <w:rPr>
          <w:rFonts w:eastAsia="宋体" w:cs="Times New Roman" w:hint="eastAsia"/>
          <w:szCs w:val="21"/>
        </w:rPr>
        <w:t>270</w:t>
      </w:r>
      <w:r>
        <w:rPr>
          <w:rFonts w:eastAsia="宋体" w:cs="Times New Roman" w:hint="eastAsia"/>
          <w:szCs w:val="21"/>
        </w:rPr>
        <w:t>°，出现在</w:t>
      </w:r>
      <w:r>
        <w:rPr>
          <w:rFonts w:eastAsia="宋体" w:cs="Times New Roman" w:hint="eastAsia"/>
          <w:szCs w:val="21"/>
        </w:rPr>
        <w:t>2024</w:t>
      </w:r>
      <w:r>
        <w:rPr>
          <w:rFonts w:eastAsia="宋体" w:cs="Times New Roman" w:hint="eastAsia"/>
          <w:szCs w:val="21"/>
        </w:rPr>
        <w:t>年</w:t>
      </w:r>
      <w:r>
        <w:rPr>
          <w:rFonts w:eastAsia="宋体" w:cs="Times New Roman" w:hint="eastAsia"/>
          <w:szCs w:val="21"/>
        </w:rPr>
        <w:t>9</w:t>
      </w:r>
      <w:r>
        <w:rPr>
          <w:rFonts w:eastAsia="宋体" w:cs="Times New Roman" w:hint="eastAsia"/>
          <w:szCs w:val="21"/>
        </w:rPr>
        <w:t>月</w:t>
      </w:r>
      <w:r>
        <w:rPr>
          <w:rFonts w:eastAsia="宋体" w:cs="Times New Roman" w:hint="eastAsia"/>
          <w:szCs w:val="21"/>
        </w:rPr>
        <w:t>7</w:t>
      </w:r>
      <w:r>
        <w:rPr>
          <w:rFonts w:eastAsia="宋体" w:cs="Times New Roman" w:hint="eastAsia"/>
          <w:szCs w:val="21"/>
        </w:rPr>
        <w:t>日；极大风速为</w:t>
      </w:r>
      <w:r>
        <w:rPr>
          <w:rFonts w:eastAsia="宋体" w:cs="Times New Roman" w:hint="eastAsia"/>
          <w:szCs w:val="21"/>
        </w:rPr>
        <w:t>56.3m/s</w:t>
      </w:r>
      <w:r>
        <w:rPr>
          <w:rFonts w:eastAsia="宋体" w:cs="Times New Roman" w:hint="eastAsia"/>
          <w:szCs w:val="21"/>
        </w:rPr>
        <w:t>，风向</w:t>
      </w:r>
      <w:r>
        <w:rPr>
          <w:rFonts w:eastAsia="宋体" w:cs="Times New Roman" w:hint="eastAsia"/>
          <w:szCs w:val="21"/>
        </w:rPr>
        <w:t>267</w:t>
      </w:r>
      <w:r>
        <w:rPr>
          <w:rFonts w:eastAsia="宋体" w:cs="Times New Roman" w:hint="eastAsia"/>
          <w:szCs w:val="21"/>
        </w:rPr>
        <w:t>°，亦出现在</w:t>
      </w:r>
      <w:r>
        <w:rPr>
          <w:rFonts w:eastAsia="宋体" w:cs="Times New Roman" w:hint="eastAsia"/>
          <w:szCs w:val="21"/>
        </w:rPr>
        <w:t>2024</w:t>
      </w:r>
      <w:r>
        <w:rPr>
          <w:rFonts w:eastAsia="宋体" w:cs="Times New Roman" w:hint="eastAsia"/>
          <w:szCs w:val="21"/>
        </w:rPr>
        <w:t>年</w:t>
      </w:r>
      <w:r>
        <w:rPr>
          <w:rFonts w:eastAsia="宋体" w:cs="Times New Roman" w:hint="eastAsia"/>
          <w:szCs w:val="21"/>
        </w:rPr>
        <w:t>9</w:t>
      </w:r>
      <w:r>
        <w:rPr>
          <w:rFonts w:eastAsia="宋体" w:cs="Times New Roman" w:hint="eastAsia"/>
          <w:szCs w:val="21"/>
        </w:rPr>
        <w:t>月</w:t>
      </w:r>
      <w:r>
        <w:rPr>
          <w:rFonts w:eastAsia="宋体" w:cs="Times New Roman" w:hint="eastAsia"/>
          <w:szCs w:val="21"/>
        </w:rPr>
        <w:t>7</w:t>
      </w:r>
      <w:r>
        <w:rPr>
          <w:rFonts w:eastAsia="宋体" w:cs="Times New Roman" w:hint="eastAsia"/>
          <w:szCs w:val="21"/>
        </w:rPr>
        <w:t>日，这是受</w:t>
      </w:r>
      <w:r>
        <w:rPr>
          <w:rFonts w:eastAsia="宋体" w:cs="Times New Roman" w:hint="eastAsia"/>
          <w:szCs w:val="21"/>
        </w:rPr>
        <w:t>2411</w:t>
      </w:r>
      <w:r>
        <w:rPr>
          <w:rFonts w:eastAsia="宋体" w:cs="Times New Roman" w:hint="eastAsia"/>
          <w:szCs w:val="21"/>
        </w:rPr>
        <w:t>号超强台风“摩羯”影响的结果。海峡南岸历年最大风速为</w:t>
      </w:r>
      <w:r>
        <w:rPr>
          <w:rFonts w:eastAsia="宋体" w:cs="Times New Roman" w:hint="eastAsia"/>
          <w:szCs w:val="21"/>
        </w:rPr>
        <w:t>33.4m/s</w:t>
      </w:r>
      <w:r>
        <w:rPr>
          <w:rFonts w:eastAsia="宋体" w:cs="Times New Roman" w:hint="eastAsia"/>
          <w:szCs w:val="21"/>
        </w:rPr>
        <w:t>，风向</w:t>
      </w:r>
      <w:r>
        <w:rPr>
          <w:rFonts w:eastAsia="宋体" w:cs="Times New Roman" w:hint="eastAsia"/>
          <w:szCs w:val="21"/>
        </w:rPr>
        <w:t>298</w:t>
      </w:r>
      <w:r>
        <w:rPr>
          <w:rFonts w:eastAsia="宋体" w:cs="Times New Roman" w:hint="eastAsia"/>
          <w:szCs w:val="21"/>
        </w:rPr>
        <w:t>°，出现在</w:t>
      </w:r>
      <w:r>
        <w:rPr>
          <w:rFonts w:eastAsia="宋体" w:cs="Times New Roman" w:hint="eastAsia"/>
          <w:szCs w:val="21"/>
        </w:rPr>
        <w:t>2014</w:t>
      </w:r>
      <w:r>
        <w:rPr>
          <w:rFonts w:eastAsia="宋体" w:cs="Times New Roman" w:hint="eastAsia"/>
          <w:szCs w:val="21"/>
        </w:rPr>
        <w:t>年</w:t>
      </w:r>
      <w:r>
        <w:rPr>
          <w:rFonts w:eastAsia="宋体" w:cs="Times New Roman" w:hint="eastAsia"/>
          <w:szCs w:val="21"/>
        </w:rPr>
        <w:t>7</w:t>
      </w:r>
      <w:r>
        <w:rPr>
          <w:rFonts w:eastAsia="宋体" w:cs="Times New Roman" w:hint="eastAsia"/>
          <w:szCs w:val="21"/>
        </w:rPr>
        <w:t>月</w:t>
      </w:r>
      <w:r>
        <w:rPr>
          <w:rFonts w:eastAsia="宋体" w:cs="Times New Roman" w:hint="eastAsia"/>
          <w:szCs w:val="21"/>
        </w:rPr>
        <w:t>18</w:t>
      </w:r>
      <w:r>
        <w:rPr>
          <w:rFonts w:eastAsia="宋体" w:cs="Times New Roman" w:hint="eastAsia"/>
          <w:szCs w:val="21"/>
        </w:rPr>
        <w:t>日；极大风速为</w:t>
      </w:r>
      <w:r>
        <w:rPr>
          <w:rFonts w:eastAsia="宋体" w:cs="Times New Roman" w:hint="eastAsia"/>
          <w:szCs w:val="21"/>
        </w:rPr>
        <w:t>45.6m/s</w:t>
      </w:r>
      <w:r>
        <w:rPr>
          <w:rFonts w:eastAsia="宋体" w:cs="Times New Roman" w:hint="eastAsia"/>
          <w:szCs w:val="21"/>
        </w:rPr>
        <w:t>，风向</w:t>
      </w:r>
      <w:r>
        <w:rPr>
          <w:rFonts w:eastAsia="宋体" w:cs="Times New Roman" w:hint="eastAsia"/>
          <w:szCs w:val="21"/>
        </w:rPr>
        <w:t>292</w:t>
      </w:r>
      <w:r>
        <w:rPr>
          <w:rFonts w:eastAsia="宋体" w:cs="Times New Roman" w:hint="eastAsia"/>
          <w:szCs w:val="21"/>
        </w:rPr>
        <w:t>°，亦出现在</w:t>
      </w:r>
      <w:r>
        <w:rPr>
          <w:rFonts w:eastAsia="宋体" w:cs="Times New Roman" w:hint="eastAsia"/>
          <w:szCs w:val="21"/>
        </w:rPr>
        <w:t>2014</w:t>
      </w:r>
      <w:r>
        <w:rPr>
          <w:rFonts w:eastAsia="宋体" w:cs="Times New Roman" w:hint="eastAsia"/>
          <w:szCs w:val="21"/>
        </w:rPr>
        <w:t>年</w:t>
      </w:r>
      <w:r>
        <w:rPr>
          <w:rFonts w:eastAsia="宋体" w:cs="Times New Roman" w:hint="eastAsia"/>
          <w:szCs w:val="21"/>
        </w:rPr>
        <w:t>7</w:t>
      </w:r>
      <w:r>
        <w:rPr>
          <w:rFonts w:eastAsia="宋体" w:cs="Times New Roman" w:hint="eastAsia"/>
          <w:szCs w:val="21"/>
        </w:rPr>
        <w:t>月</w:t>
      </w:r>
      <w:r>
        <w:rPr>
          <w:rFonts w:eastAsia="宋体" w:cs="Times New Roman" w:hint="eastAsia"/>
          <w:szCs w:val="21"/>
        </w:rPr>
        <w:t>18</w:t>
      </w:r>
      <w:r>
        <w:rPr>
          <w:rFonts w:eastAsia="宋体" w:cs="Times New Roman" w:hint="eastAsia"/>
          <w:szCs w:val="21"/>
        </w:rPr>
        <w:t>日（详见表</w:t>
      </w:r>
      <w:r>
        <w:rPr>
          <w:rFonts w:eastAsia="宋体" w:cs="Times New Roman" w:hint="eastAsia"/>
          <w:szCs w:val="21"/>
        </w:rPr>
        <w:t>4.1</w:t>
      </w:r>
      <w:r>
        <w:rPr>
          <w:rFonts w:eastAsia="宋体" w:cs="Times New Roman" w:hint="eastAsia"/>
          <w:szCs w:val="21"/>
        </w:rPr>
        <w:t>–</w:t>
      </w:r>
      <w:r>
        <w:rPr>
          <w:rFonts w:eastAsia="宋体" w:cs="Times New Roman" w:hint="eastAsia"/>
          <w:szCs w:val="21"/>
        </w:rPr>
        <w:t>3</w:t>
      </w:r>
      <w:r>
        <w:rPr>
          <w:rFonts w:eastAsia="宋体" w:cs="Times New Roman" w:hint="eastAsia"/>
          <w:szCs w:val="21"/>
        </w:rPr>
        <w:t>和表</w:t>
      </w:r>
      <w:r>
        <w:rPr>
          <w:rFonts w:eastAsia="宋体" w:cs="Times New Roman" w:hint="eastAsia"/>
          <w:szCs w:val="21"/>
        </w:rPr>
        <w:t>4.1</w:t>
      </w:r>
      <w:r>
        <w:rPr>
          <w:rFonts w:eastAsia="宋体" w:cs="Times New Roman" w:hint="eastAsia"/>
          <w:szCs w:val="21"/>
        </w:rPr>
        <w:t>–</w:t>
      </w:r>
      <w:r>
        <w:rPr>
          <w:rFonts w:eastAsia="宋体" w:cs="Times New Roman" w:hint="eastAsia"/>
          <w:szCs w:val="21"/>
        </w:rPr>
        <w:t>4</w:t>
      </w:r>
      <w:r>
        <w:rPr>
          <w:rFonts w:eastAsia="宋体" w:cs="Times New Roman" w:hint="eastAsia"/>
          <w:szCs w:val="21"/>
        </w:rPr>
        <w:t>），这是受</w:t>
      </w:r>
      <w:r>
        <w:rPr>
          <w:rFonts w:eastAsia="宋体" w:cs="Times New Roman" w:hint="eastAsia"/>
          <w:szCs w:val="21"/>
        </w:rPr>
        <w:t>1409</w:t>
      </w:r>
      <w:r>
        <w:rPr>
          <w:rFonts w:eastAsia="宋体" w:cs="Times New Roman" w:hint="eastAsia"/>
          <w:szCs w:val="21"/>
        </w:rPr>
        <w:t>号超强台风“威马逊”影响的结果。</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根据大潮</w:t>
      </w:r>
      <w:r>
        <w:rPr>
          <w:rFonts w:eastAsia="宋体" w:cs="Times New Roman" w:hint="eastAsia"/>
          <w:szCs w:val="21"/>
        </w:rPr>
        <w:t>4</w:t>
      </w:r>
      <w:r>
        <w:rPr>
          <w:rFonts w:eastAsia="宋体" w:cs="Times New Roman" w:hint="eastAsia"/>
          <w:szCs w:val="21"/>
        </w:rPr>
        <w:t>个站的定点同步海流连续观测资料和路由南端林诗港</w:t>
      </w:r>
      <w:r>
        <w:rPr>
          <w:rFonts w:eastAsia="宋体" w:cs="Times New Roman" w:hint="eastAsia"/>
          <w:szCs w:val="21"/>
        </w:rPr>
        <w:t>V6</w:t>
      </w:r>
      <w:r>
        <w:rPr>
          <w:rFonts w:eastAsia="宋体" w:cs="Times New Roman" w:hint="eastAsia"/>
          <w:szCs w:val="21"/>
        </w:rPr>
        <w:t>站潮位观测资料，路由区海流具有如下特征：</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1</w:t>
      </w:r>
      <w:r>
        <w:rPr>
          <w:rFonts w:eastAsia="宋体" w:cs="Times New Roman" w:hint="eastAsia"/>
          <w:szCs w:val="21"/>
        </w:rPr>
        <w:t>、路由区实测海流主流向为东—西向，涨潮流向多为西向，落潮流向多为东向，实测海流主流向与当琼州海峡地形总体走向（东—西向）一致。</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2</w:t>
      </w:r>
      <w:r>
        <w:rPr>
          <w:rFonts w:eastAsia="宋体" w:cs="Times New Roman" w:hint="eastAsia"/>
          <w:szCs w:val="21"/>
        </w:rPr>
        <w:t>、</w:t>
      </w:r>
      <w:r>
        <w:rPr>
          <w:rFonts w:eastAsia="宋体" w:cs="Times New Roman" w:hint="eastAsia"/>
          <w:szCs w:val="21"/>
        </w:rPr>
        <w:t xml:space="preserve"> </w:t>
      </w:r>
      <w:r>
        <w:rPr>
          <w:rFonts w:eastAsia="宋体" w:cs="Times New Roman" w:hint="eastAsia"/>
          <w:szCs w:val="21"/>
        </w:rPr>
        <w:t>路由区各站表层平均流速在</w:t>
      </w:r>
      <w:r>
        <w:rPr>
          <w:rFonts w:eastAsia="宋体" w:cs="Times New Roman" w:hint="eastAsia"/>
          <w:szCs w:val="21"/>
        </w:rPr>
        <w:t>17.9cm/s</w:t>
      </w:r>
      <w:r>
        <w:rPr>
          <w:rFonts w:eastAsia="宋体" w:cs="Times New Roman" w:hint="eastAsia"/>
          <w:szCs w:val="21"/>
        </w:rPr>
        <w:t>～</w:t>
      </w:r>
      <w:r>
        <w:rPr>
          <w:rFonts w:eastAsia="宋体" w:cs="Times New Roman" w:hint="eastAsia"/>
          <w:szCs w:val="21"/>
        </w:rPr>
        <w:t>75.8cm/s</w:t>
      </w:r>
      <w:r>
        <w:rPr>
          <w:rFonts w:eastAsia="宋体" w:cs="Times New Roman" w:hint="eastAsia"/>
          <w:szCs w:val="21"/>
        </w:rPr>
        <w:t>之间；</w:t>
      </w:r>
      <w:r>
        <w:rPr>
          <w:rFonts w:eastAsia="宋体" w:cs="Times New Roman" w:hint="eastAsia"/>
          <w:szCs w:val="21"/>
        </w:rPr>
        <w:t>0.6H</w:t>
      </w:r>
      <w:r>
        <w:rPr>
          <w:rFonts w:eastAsia="宋体" w:cs="Times New Roman" w:hint="eastAsia"/>
          <w:szCs w:val="21"/>
        </w:rPr>
        <w:t>层平均流速在</w:t>
      </w:r>
      <w:r>
        <w:rPr>
          <w:rFonts w:eastAsia="宋体" w:cs="Times New Roman" w:hint="eastAsia"/>
          <w:szCs w:val="21"/>
        </w:rPr>
        <w:t>15.1cm/s</w:t>
      </w:r>
      <w:r>
        <w:rPr>
          <w:rFonts w:eastAsia="宋体" w:cs="Times New Roman" w:hint="eastAsia"/>
          <w:szCs w:val="21"/>
        </w:rPr>
        <w:t>～</w:t>
      </w:r>
      <w:r>
        <w:rPr>
          <w:rFonts w:eastAsia="宋体" w:cs="Times New Roman" w:hint="eastAsia"/>
          <w:szCs w:val="21"/>
        </w:rPr>
        <w:t>65.8cm/s</w:t>
      </w:r>
      <w:r>
        <w:rPr>
          <w:rFonts w:eastAsia="宋体" w:cs="Times New Roman" w:hint="eastAsia"/>
          <w:szCs w:val="21"/>
        </w:rPr>
        <w:t>之间；底层平均流速在</w:t>
      </w:r>
      <w:r>
        <w:rPr>
          <w:rFonts w:eastAsia="宋体" w:cs="Times New Roman" w:hint="eastAsia"/>
          <w:szCs w:val="21"/>
        </w:rPr>
        <w:t>14.2cm/s</w:t>
      </w:r>
      <w:r>
        <w:rPr>
          <w:rFonts w:eastAsia="宋体" w:cs="Times New Roman" w:hint="eastAsia"/>
          <w:szCs w:val="21"/>
        </w:rPr>
        <w:t>～</w:t>
      </w:r>
      <w:r>
        <w:rPr>
          <w:rFonts w:eastAsia="宋体" w:cs="Times New Roman" w:hint="eastAsia"/>
          <w:szCs w:val="21"/>
        </w:rPr>
        <w:t>42.8cm/s</w:t>
      </w:r>
      <w:r>
        <w:rPr>
          <w:rFonts w:eastAsia="宋体" w:cs="Times New Roman" w:hint="eastAsia"/>
          <w:szCs w:val="21"/>
        </w:rPr>
        <w:t>之间；垂线平均流速的平均值在</w:t>
      </w:r>
      <w:r>
        <w:rPr>
          <w:rFonts w:eastAsia="宋体" w:cs="Times New Roman" w:hint="eastAsia"/>
          <w:szCs w:val="21"/>
        </w:rPr>
        <w:t>15.7cm/s</w:t>
      </w:r>
      <w:r>
        <w:rPr>
          <w:rFonts w:eastAsia="宋体" w:cs="Times New Roman" w:hint="eastAsia"/>
          <w:szCs w:val="21"/>
        </w:rPr>
        <w:t>～</w:t>
      </w:r>
      <w:r>
        <w:rPr>
          <w:rFonts w:eastAsia="宋体" w:cs="Times New Roman" w:hint="eastAsia"/>
          <w:szCs w:val="21"/>
        </w:rPr>
        <w:t>45.7cm/s</w:t>
      </w:r>
      <w:r>
        <w:rPr>
          <w:rFonts w:eastAsia="宋体" w:cs="Times New Roman" w:hint="eastAsia"/>
          <w:szCs w:val="21"/>
        </w:rPr>
        <w:t>之间。实测表层最大流速为</w:t>
      </w:r>
      <w:r>
        <w:rPr>
          <w:rFonts w:eastAsia="宋体" w:cs="Times New Roman" w:hint="eastAsia"/>
          <w:szCs w:val="21"/>
        </w:rPr>
        <w:t>125.5cm/s</w:t>
      </w:r>
      <w:r>
        <w:rPr>
          <w:rFonts w:eastAsia="宋体" w:cs="Times New Roman" w:hint="eastAsia"/>
          <w:szCs w:val="21"/>
        </w:rPr>
        <w:t>；</w:t>
      </w:r>
      <w:r>
        <w:rPr>
          <w:rFonts w:eastAsia="宋体" w:cs="Times New Roman" w:hint="eastAsia"/>
          <w:szCs w:val="21"/>
        </w:rPr>
        <w:t>0.6H</w:t>
      </w:r>
      <w:r>
        <w:rPr>
          <w:rFonts w:eastAsia="宋体" w:cs="Times New Roman" w:hint="eastAsia"/>
          <w:szCs w:val="21"/>
        </w:rPr>
        <w:t>层最大流速为</w:t>
      </w:r>
      <w:r>
        <w:rPr>
          <w:rFonts w:eastAsia="宋体" w:cs="Times New Roman" w:hint="eastAsia"/>
          <w:szCs w:val="21"/>
        </w:rPr>
        <w:t>117.8cm/s</w:t>
      </w:r>
      <w:r>
        <w:rPr>
          <w:rFonts w:eastAsia="宋体" w:cs="Times New Roman" w:hint="eastAsia"/>
          <w:szCs w:val="21"/>
        </w:rPr>
        <w:t>；底层最大流速为</w:t>
      </w:r>
      <w:r>
        <w:rPr>
          <w:rFonts w:eastAsia="宋体" w:cs="Times New Roman" w:hint="eastAsia"/>
          <w:szCs w:val="21"/>
        </w:rPr>
        <w:t>88.2cm/s</w:t>
      </w:r>
      <w:r>
        <w:rPr>
          <w:rFonts w:eastAsia="宋体" w:cs="Times New Roman" w:hint="eastAsia"/>
          <w:szCs w:val="21"/>
        </w:rPr>
        <w:t>。路由区实测最大流速为</w:t>
      </w:r>
      <w:r>
        <w:rPr>
          <w:rFonts w:eastAsia="宋体" w:cs="Times New Roman" w:hint="eastAsia"/>
          <w:szCs w:val="21"/>
        </w:rPr>
        <w:t>126.1cm/s</w:t>
      </w:r>
      <w:r>
        <w:rPr>
          <w:rFonts w:eastAsia="宋体" w:cs="Times New Roman" w:hint="eastAsia"/>
          <w:szCs w:val="21"/>
        </w:rPr>
        <w:t>，对应流速为</w:t>
      </w:r>
      <w:r>
        <w:rPr>
          <w:rFonts w:eastAsia="宋体" w:cs="Times New Roman" w:hint="eastAsia"/>
          <w:szCs w:val="21"/>
        </w:rPr>
        <w:t>98</w:t>
      </w:r>
      <w:r>
        <w:rPr>
          <w:rFonts w:eastAsia="宋体" w:cs="Times New Roman" w:hint="eastAsia"/>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3</w:t>
      </w:r>
      <w:r>
        <w:rPr>
          <w:rFonts w:eastAsia="宋体" w:cs="Times New Roman" w:hint="eastAsia"/>
          <w:szCs w:val="21"/>
        </w:rPr>
        <w:t>、垂向上，各层流速分布基本相似，受海床底摩擦力的影响不同，由表及底，流速呈现减小的变化规律。平面上，受地形峡管效应影响，路由区流速普遍较大，且具有路由区中间大于两端的变化特点。</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路由区全年气温较高，多年平均气温，北岸（徐闻气象站）为</w:t>
      </w:r>
      <w:r>
        <w:rPr>
          <w:rFonts w:eastAsia="宋体" w:cs="Times New Roman" w:hint="eastAsia"/>
          <w:szCs w:val="21"/>
        </w:rPr>
        <w:t>23.3</w:t>
      </w:r>
      <w:r>
        <w:rPr>
          <w:rFonts w:eastAsia="宋体" w:cs="Times New Roman" w:hint="eastAsia"/>
          <w:szCs w:val="21"/>
        </w:rPr>
        <w:t>℃，南岸（海口气象站）为</w:t>
      </w:r>
      <w:r>
        <w:rPr>
          <w:rFonts w:eastAsia="宋体" w:cs="Times New Roman" w:hint="eastAsia"/>
          <w:szCs w:val="21"/>
        </w:rPr>
        <w:t xml:space="preserve"> 24.1</w:t>
      </w:r>
      <w:r>
        <w:rPr>
          <w:rFonts w:eastAsia="宋体" w:cs="Times New Roman" w:hint="eastAsia"/>
          <w:szCs w:val="21"/>
        </w:rPr>
        <w:t>℃，南岸（海口周年站）为</w:t>
      </w:r>
      <w:r>
        <w:rPr>
          <w:rFonts w:eastAsia="宋体" w:cs="Times New Roman" w:hint="eastAsia"/>
          <w:szCs w:val="21"/>
        </w:rPr>
        <w:t>25.5</w:t>
      </w:r>
      <w:r>
        <w:rPr>
          <w:rFonts w:eastAsia="宋体" w:cs="Times New Roman" w:hint="eastAsia"/>
          <w:szCs w:val="21"/>
        </w:rPr>
        <w:t>℃。最热月出现在</w:t>
      </w:r>
      <w:r>
        <w:rPr>
          <w:rFonts w:eastAsia="宋体" w:cs="Times New Roman" w:hint="eastAsia"/>
          <w:szCs w:val="21"/>
        </w:rPr>
        <w:t>6</w:t>
      </w:r>
      <w:r>
        <w:rPr>
          <w:rFonts w:eastAsia="宋体" w:cs="Times New Roman" w:hint="eastAsia"/>
          <w:szCs w:val="21"/>
        </w:rPr>
        <w:t>月和</w:t>
      </w:r>
      <w:r>
        <w:rPr>
          <w:rFonts w:eastAsia="宋体" w:cs="Times New Roman" w:hint="eastAsia"/>
          <w:szCs w:val="21"/>
        </w:rPr>
        <w:t>7</w:t>
      </w:r>
      <w:r>
        <w:rPr>
          <w:rFonts w:eastAsia="宋体" w:cs="Times New Roman" w:hint="eastAsia"/>
          <w:szCs w:val="21"/>
        </w:rPr>
        <w:t>月，最冷月出现在</w:t>
      </w:r>
      <w:r>
        <w:rPr>
          <w:rFonts w:eastAsia="宋体" w:cs="Times New Roman" w:hint="eastAsia"/>
          <w:szCs w:val="21"/>
        </w:rPr>
        <w:t>1</w:t>
      </w:r>
      <w:r>
        <w:rPr>
          <w:rFonts w:eastAsia="宋体" w:cs="Times New Roman" w:hint="eastAsia"/>
          <w:szCs w:val="21"/>
        </w:rPr>
        <w:t>月和</w:t>
      </w:r>
      <w:r>
        <w:rPr>
          <w:rFonts w:eastAsia="宋体" w:cs="Times New Roman" w:hint="eastAsia"/>
          <w:szCs w:val="21"/>
        </w:rPr>
        <w:t>2</w:t>
      </w:r>
      <w:r>
        <w:rPr>
          <w:rFonts w:eastAsia="宋体" w:cs="Times New Roman" w:hint="eastAsia"/>
          <w:szCs w:val="21"/>
        </w:rPr>
        <w:t>月。路由区域多年雾日平均值，北岸为</w:t>
      </w:r>
      <w:r>
        <w:rPr>
          <w:rFonts w:eastAsia="宋体" w:cs="Times New Roman" w:hint="eastAsia"/>
          <w:szCs w:val="21"/>
        </w:rPr>
        <w:t>23.9d</w:t>
      </w:r>
      <w:r>
        <w:rPr>
          <w:rFonts w:eastAsia="宋体" w:cs="Times New Roman" w:hint="eastAsia"/>
          <w:szCs w:val="21"/>
        </w:rPr>
        <w:t>，南岸为</w:t>
      </w:r>
      <w:r>
        <w:rPr>
          <w:rFonts w:eastAsia="宋体" w:cs="Times New Roman" w:hint="eastAsia"/>
          <w:szCs w:val="21"/>
        </w:rPr>
        <w:t xml:space="preserve"> 3.6d</w:t>
      </w:r>
      <w:r>
        <w:rPr>
          <w:rFonts w:eastAsia="宋体" w:cs="Times New Roman" w:hint="eastAsia"/>
          <w:szCs w:val="21"/>
        </w:rPr>
        <w:t>。雾日主要出现在</w:t>
      </w:r>
      <w:r>
        <w:rPr>
          <w:rFonts w:eastAsia="宋体" w:cs="Times New Roman" w:hint="eastAsia"/>
          <w:szCs w:val="21"/>
        </w:rPr>
        <w:t>1</w:t>
      </w:r>
      <w:r>
        <w:rPr>
          <w:rFonts w:eastAsia="宋体" w:cs="Times New Roman" w:hint="eastAsia"/>
          <w:szCs w:val="21"/>
        </w:rPr>
        <w:t>月至</w:t>
      </w:r>
      <w:r>
        <w:rPr>
          <w:rFonts w:eastAsia="宋体" w:cs="Times New Roman" w:hint="eastAsia"/>
          <w:szCs w:val="21"/>
        </w:rPr>
        <w:t>4</w:t>
      </w:r>
      <w:r>
        <w:rPr>
          <w:rFonts w:eastAsia="宋体" w:cs="Times New Roman" w:hint="eastAsia"/>
          <w:szCs w:val="21"/>
        </w:rPr>
        <w:t>月。</w:t>
      </w:r>
      <w:r>
        <w:rPr>
          <w:rFonts w:eastAsia="宋体" w:cs="Times New Roman" w:hint="eastAsia"/>
          <w:szCs w:val="21"/>
        </w:rPr>
        <w:t>1949</w:t>
      </w:r>
      <w:r>
        <w:rPr>
          <w:rFonts w:eastAsia="宋体" w:cs="Times New Roman" w:hint="eastAsia"/>
          <w:szCs w:val="21"/>
        </w:rPr>
        <w:t>年</w:t>
      </w:r>
      <w:r>
        <w:rPr>
          <w:rFonts w:eastAsia="宋体" w:cs="Times New Roman" w:hint="eastAsia"/>
          <w:szCs w:val="21"/>
        </w:rPr>
        <w:t>-2023</w:t>
      </w:r>
      <w:r>
        <w:rPr>
          <w:rFonts w:eastAsia="宋体" w:cs="Times New Roman" w:hint="eastAsia"/>
          <w:szCs w:val="21"/>
        </w:rPr>
        <w:t>年，共有</w:t>
      </w:r>
      <w:r>
        <w:rPr>
          <w:rFonts w:eastAsia="宋体" w:cs="Times New Roman" w:hint="eastAsia"/>
          <w:szCs w:val="21"/>
        </w:rPr>
        <w:t>288</w:t>
      </w:r>
      <w:r>
        <w:rPr>
          <w:rFonts w:eastAsia="宋体" w:cs="Times New Roman" w:hint="eastAsia"/>
          <w:szCs w:val="21"/>
        </w:rPr>
        <w:t>个热带气旋影响路由海域，热带气旋多发生在</w:t>
      </w:r>
      <w:r>
        <w:rPr>
          <w:rFonts w:eastAsia="宋体" w:cs="Times New Roman" w:hint="eastAsia"/>
          <w:szCs w:val="21"/>
        </w:rPr>
        <w:t>6</w:t>
      </w:r>
      <w:r>
        <w:rPr>
          <w:rFonts w:eastAsia="宋体" w:cs="Times New Roman" w:hint="eastAsia"/>
          <w:szCs w:val="21"/>
        </w:rPr>
        <w:t>月</w:t>
      </w:r>
      <w:r>
        <w:rPr>
          <w:rFonts w:eastAsia="宋体" w:cs="Times New Roman" w:hint="eastAsia"/>
          <w:szCs w:val="21"/>
        </w:rPr>
        <w:t>-10</w:t>
      </w:r>
      <w:r>
        <w:rPr>
          <w:rFonts w:eastAsia="宋体" w:cs="Times New Roman" w:hint="eastAsia"/>
          <w:szCs w:val="21"/>
        </w:rPr>
        <w:t>月，</w:t>
      </w:r>
      <w:r>
        <w:rPr>
          <w:rFonts w:eastAsia="宋体" w:cs="Times New Roman" w:hint="eastAsia"/>
          <w:szCs w:val="21"/>
        </w:rPr>
        <w:t>8</w:t>
      </w:r>
      <w:r>
        <w:rPr>
          <w:rFonts w:eastAsia="宋体" w:cs="Times New Roman" w:hint="eastAsia"/>
          <w:szCs w:val="21"/>
        </w:rPr>
        <w:t>月份发生次数最多，</w:t>
      </w:r>
      <w:r>
        <w:rPr>
          <w:rFonts w:eastAsia="宋体" w:cs="Times New Roman" w:hint="eastAsia"/>
          <w:szCs w:val="21"/>
        </w:rPr>
        <w:t>9</w:t>
      </w:r>
      <w:r>
        <w:rPr>
          <w:rFonts w:eastAsia="宋体" w:cs="Times New Roman" w:hint="eastAsia"/>
          <w:szCs w:val="21"/>
        </w:rPr>
        <w:t>月份次之，</w:t>
      </w:r>
      <w:r>
        <w:rPr>
          <w:rFonts w:eastAsia="宋体" w:cs="Times New Roman" w:hint="eastAsia"/>
          <w:szCs w:val="21"/>
        </w:rPr>
        <w:t>1</w:t>
      </w:r>
      <w:r>
        <w:rPr>
          <w:rFonts w:eastAsia="宋体" w:cs="Times New Roman" w:hint="eastAsia"/>
          <w:szCs w:val="21"/>
        </w:rPr>
        <w:t>月</w:t>
      </w:r>
      <w:r>
        <w:rPr>
          <w:rFonts w:eastAsia="宋体" w:cs="Times New Roman" w:hint="eastAsia"/>
          <w:szCs w:val="21"/>
        </w:rPr>
        <w:t>-3</w:t>
      </w:r>
      <w:r>
        <w:rPr>
          <w:rFonts w:eastAsia="宋体" w:cs="Times New Roman" w:hint="eastAsia"/>
          <w:szCs w:val="21"/>
        </w:rPr>
        <w:t>月没有热带气旋影响。路由区潮汐类型为正规全日潮。路由区为弱潮海区，北岸实测最高潮位为</w:t>
      </w:r>
      <w:r>
        <w:rPr>
          <w:rFonts w:eastAsia="宋体" w:cs="Times New Roman" w:hint="eastAsia"/>
          <w:szCs w:val="21"/>
        </w:rPr>
        <w:t>2.44m</w:t>
      </w:r>
      <w:r>
        <w:rPr>
          <w:rFonts w:eastAsia="宋体" w:cs="Times New Roman" w:hint="eastAsia"/>
          <w:szCs w:val="21"/>
        </w:rPr>
        <w:t>（</w:t>
      </w:r>
      <w:r>
        <w:rPr>
          <w:rFonts w:eastAsia="宋体" w:cs="Times New Roman" w:hint="eastAsia"/>
          <w:szCs w:val="21"/>
        </w:rPr>
        <w:t xml:space="preserve">85 </w:t>
      </w:r>
      <w:r>
        <w:rPr>
          <w:rFonts w:eastAsia="宋体" w:cs="Times New Roman" w:hint="eastAsia"/>
          <w:szCs w:val="21"/>
        </w:rPr>
        <w:t>基面，本节下同），最低潮位为</w:t>
      </w:r>
      <w:r>
        <w:rPr>
          <w:rFonts w:eastAsia="宋体" w:cs="Times New Roman" w:hint="eastAsia"/>
          <w:szCs w:val="21"/>
        </w:rPr>
        <w:t>-0.83m</w:t>
      </w:r>
      <w:r>
        <w:rPr>
          <w:rFonts w:eastAsia="宋体" w:cs="Times New Roman" w:hint="eastAsia"/>
          <w:szCs w:val="21"/>
        </w:rPr>
        <w:t>，平均海面为</w:t>
      </w:r>
      <w:r>
        <w:rPr>
          <w:rFonts w:eastAsia="宋体" w:cs="Times New Roman" w:hint="eastAsia"/>
          <w:szCs w:val="21"/>
        </w:rPr>
        <w:t xml:space="preserve"> 0.61m</w:t>
      </w:r>
      <w:r>
        <w:rPr>
          <w:rFonts w:eastAsia="宋体" w:cs="Times New Roman" w:hint="eastAsia"/>
          <w:szCs w:val="21"/>
        </w:rPr>
        <w:t>，平均潮差</w:t>
      </w:r>
      <w:r>
        <w:rPr>
          <w:rFonts w:eastAsia="宋体" w:cs="Times New Roman" w:hint="eastAsia"/>
          <w:szCs w:val="21"/>
        </w:rPr>
        <w:t>1.23m</w:t>
      </w:r>
      <w:r>
        <w:rPr>
          <w:rFonts w:eastAsia="宋体" w:cs="Times New Roman" w:hint="eastAsia"/>
          <w:szCs w:val="21"/>
        </w:rPr>
        <w:t>，平</w:t>
      </w:r>
      <w:r>
        <w:rPr>
          <w:rFonts w:eastAsia="宋体" w:cs="Times New Roman" w:hint="eastAsia"/>
          <w:szCs w:val="21"/>
        </w:rPr>
        <w:lastRenderedPageBreak/>
        <w:t>均太潮差为</w:t>
      </w:r>
      <w:r>
        <w:rPr>
          <w:rFonts w:eastAsia="宋体" w:cs="Times New Roman" w:hint="eastAsia"/>
          <w:szCs w:val="21"/>
        </w:rPr>
        <w:t xml:space="preserve"> 1.87m</w:t>
      </w:r>
      <w:r>
        <w:rPr>
          <w:rFonts w:eastAsia="宋体" w:cs="Times New Roman" w:hint="eastAsia"/>
          <w:szCs w:val="21"/>
        </w:rPr>
        <w:t>，最大潮差为</w:t>
      </w:r>
      <w:r>
        <w:rPr>
          <w:rFonts w:eastAsia="宋体" w:cs="Times New Roman" w:hint="eastAsia"/>
          <w:szCs w:val="21"/>
        </w:rPr>
        <w:t xml:space="preserve"> 3.10m;</w:t>
      </w:r>
      <w:r>
        <w:rPr>
          <w:rFonts w:eastAsia="宋体" w:cs="Times New Roman" w:hint="eastAsia"/>
          <w:szCs w:val="21"/>
        </w:rPr>
        <w:t>南岸实测最高潮位为</w:t>
      </w:r>
      <w:r>
        <w:rPr>
          <w:rFonts w:eastAsia="宋体" w:cs="Times New Roman" w:hint="eastAsia"/>
          <w:szCs w:val="21"/>
        </w:rPr>
        <w:t xml:space="preserve"> 2.51m</w:t>
      </w:r>
      <w:r>
        <w:rPr>
          <w:rFonts w:eastAsia="宋体" w:cs="Times New Roman" w:hint="eastAsia"/>
          <w:szCs w:val="21"/>
        </w:rPr>
        <w:t>，最低潮位为</w:t>
      </w:r>
      <w:r>
        <w:rPr>
          <w:rFonts w:eastAsia="宋体" w:cs="Times New Roman" w:hint="eastAsia"/>
          <w:szCs w:val="21"/>
        </w:rPr>
        <w:t>-0.99m</w:t>
      </w:r>
      <w:r>
        <w:rPr>
          <w:rFonts w:eastAsia="宋体" w:cs="Times New Roman" w:hint="eastAsia"/>
          <w:szCs w:val="21"/>
        </w:rPr>
        <w:t>，平均海面为</w:t>
      </w:r>
      <w:r>
        <w:rPr>
          <w:rFonts w:eastAsia="宋体" w:cs="Times New Roman" w:hint="eastAsia"/>
          <w:szCs w:val="21"/>
        </w:rPr>
        <w:t>0.65m</w:t>
      </w:r>
      <w:r>
        <w:rPr>
          <w:rFonts w:eastAsia="宋体" w:cs="Times New Roman" w:hint="eastAsia"/>
          <w:szCs w:val="21"/>
        </w:rPr>
        <w:t>，平均潮差</w:t>
      </w:r>
      <w:r>
        <w:rPr>
          <w:rFonts w:eastAsia="宋体" w:cs="Times New Roman" w:hint="eastAsia"/>
          <w:szCs w:val="21"/>
        </w:rPr>
        <w:t xml:space="preserve"> 1.20m</w:t>
      </w:r>
      <w:r>
        <w:rPr>
          <w:rFonts w:eastAsia="宋体" w:cs="Times New Roman" w:hint="eastAsia"/>
          <w:szCs w:val="21"/>
        </w:rPr>
        <w:t>，平均太潮差为</w:t>
      </w:r>
      <w:r>
        <w:rPr>
          <w:rFonts w:eastAsia="宋体" w:cs="Times New Roman" w:hint="eastAsia"/>
          <w:szCs w:val="21"/>
        </w:rPr>
        <w:t>1.70m</w:t>
      </w:r>
      <w:r>
        <w:rPr>
          <w:rFonts w:eastAsia="宋体" w:cs="Times New Roman" w:hint="eastAsia"/>
          <w:szCs w:val="21"/>
        </w:rPr>
        <w:t>，最大潮差为</w:t>
      </w:r>
      <w:r>
        <w:rPr>
          <w:rFonts w:eastAsia="宋体" w:cs="Times New Roman" w:hint="eastAsia"/>
          <w:szCs w:val="21"/>
        </w:rPr>
        <w:t xml:space="preserve"> 3.07m</w:t>
      </w:r>
      <w:r>
        <w:rPr>
          <w:rFonts w:eastAsia="宋体" w:cs="Times New Roman" w:hint="eastAsia"/>
          <w:szCs w:val="21"/>
        </w:rPr>
        <w:t>。按</w:t>
      </w:r>
      <w:r>
        <w:rPr>
          <w:rFonts w:eastAsia="宋体" w:cs="Times New Roman" w:hint="eastAsia"/>
          <w:szCs w:val="21"/>
        </w:rPr>
        <w:t>11</w:t>
      </w:r>
      <w:r>
        <w:rPr>
          <w:rFonts w:eastAsia="宋体" w:cs="Times New Roman" w:hint="eastAsia"/>
          <w:szCs w:val="21"/>
        </w:rPr>
        <w:t>个分潮调和常数计算的海安和海口海洋站的理论最高潮面均为</w:t>
      </w:r>
      <w:r>
        <w:rPr>
          <w:rFonts w:eastAsia="宋体" w:cs="Times New Roman" w:hint="eastAsia"/>
          <w:szCs w:val="21"/>
        </w:rPr>
        <w:t xml:space="preserve"> 2.00m</w:t>
      </w:r>
      <w:r>
        <w:rPr>
          <w:rFonts w:eastAsia="宋体" w:cs="Times New Roman" w:hint="eastAsia"/>
          <w:szCs w:val="21"/>
        </w:rPr>
        <w:t>，理论最低潮面分别为</w:t>
      </w:r>
      <w:r>
        <w:rPr>
          <w:rFonts w:eastAsia="宋体" w:cs="Times New Roman" w:hint="eastAsia"/>
          <w:szCs w:val="21"/>
        </w:rPr>
        <w:t>-1.02m</w:t>
      </w:r>
      <w:r>
        <w:rPr>
          <w:rFonts w:eastAsia="宋体" w:cs="Times New Roman" w:hint="eastAsia"/>
          <w:szCs w:val="21"/>
        </w:rPr>
        <w:t>，南岸为</w:t>
      </w:r>
      <w:r>
        <w:rPr>
          <w:rFonts w:eastAsia="宋体" w:cs="Times New Roman" w:hint="eastAsia"/>
          <w:szCs w:val="21"/>
        </w:rPr>
        <w:t>-0.96m</w:t>
      </w:r>
      <w:r>
        <w:rPr>
          <w:rFonts w:eastAsia="宋体" w:cs="Times New Roman" w:hint="eastAsia"/>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海中水温方面，</w:t>
      </w:r>
      <w:r>
        <w:rPr>
          <w:rFonts w:eastAsia="宋体" w:cs="Times New Roman"/>
          <w:szCs w:val="21"/>
        </w:rPr>
        <w:t>本章节数据均来源于海安海洋站（</w:t>
      </w:r>
      <w:r>
        <w:rPr>
          <w:rFonts w:eastAsia="宋体" w:cs="Times New Roman"/>
          <w:szCs w:val="21"/>
        </w:rPr>
        <w:t>20°13.7′N</w:t>
      </w:r>
      <w:r>
        <w:rPr>
          <w:rFonts w:eastAsia="宋体" w:cs="Times New Roman"/>
          <w:szCs w:val="21"/>
        </w:rPr>
        <w:t>、</w:t>
      </w:r>
      <w:r>
        <w:rPr>
          <w:rFonts w:eastAsia="宋体" w:cs="Times New Roman"/>
          <w:szCs w:val="21"/>
        </w:rPr>
        <w:t>110°7.6′E</w:t>
      </w:r>
      <w:r>
        <w:rPr>
          <w:rFonts w:eastAsia="宋体" w:cs="Times New Roman"/>
          <w:szCs w:val="21"/>
        </w:rPr>
        <w:t>）、海口海洋站（</w:t>
      </w:r>
      <w:r>
        <w:rPr>
          <w:rFonts w:eastAsia="宋体" w:cs="Times New Roman"/>
          <w:szCs w:val="21"/>
        </w:rPr>
        <w:t>20°01′N</w:t>
      </w:r>
      <w:r>
        <w:rPr>
          <w:rFonts w:eastAsia="宋体" w:cs="Times New Roman"/>
          <w:szCs w:val="21"/>
        </w:rPr>
        <w:t>，</w:t>
      </w:r>
      <w:r>
        <w:rPr>
          <w:rFonts w:eastAsia="宋体" w:cs="Times New Roman"/>
          <w:szCs w:val="21"/>
        </w:rPr>
        <w:t>110°17′E</w:t>
      </w:r>
      <w:r>
        <w:rPr>
          <w:rFonts w:eastAsia="宋体" w:cs="Times New Roman"/>
          <w:szCs w:val="21"/>
        </w:rPr>
        <w:t>）、</w:t>
      </w:r>
      <w:r>
        <w:rPr>
          <w:rFonts w:eastAsia="宋体" w:cs="Times New Roman"/>
          <w:szCs w:val="21"/>
        </w:rPr>
        <w:t xml:space="preserve"> </w:t>
      </w:r>
      <w:r>
        <w:rPr>
          <w:rFonts w:eastAsia="宋体" w:cs="Times New Roman"/>
          <w:szCs w:val="21"/>
        </w:rPr>
        <w:t>徐闻气象站（</w:t>
      </w:r>
      <w:r>
        <w:rPr>
          <w:rFonts w:eastAsia="宋体" w:cs="Times New Roman"/>
          <w:szCs w:val="21"/>
        </w:rPr>
        <w:t>20°20′N</w:t>
      </w:r>
      <w:r>
        <w:rPr>
          <w:rFonts w:eastAsia="宋体" w:cs="Times New Roman"/>
          <w:szCs w:val="21"/>
        </w:rPr>
        <w:t>、</w:t>
      </w:r>
      <w:r>
        <w:rPr>
          <w:rFonts w:eastAsia="宋体" w:cs="Times New Roman"/>
          <w:szCs w:val="21"/>
        </w:rPr>
        <w:t>110°10′E</w:t>
      </w:r>
      <w:r>
        <w:rPr>
          <w:rFonts w:eastAsia="宋体" w:cs="Times New Roman"/>
          <w:szCs w:val="21"/>
        </w:rPr>
        <w:t>）、海口气象站（</w:t>
      </w:r>
      <w:r>
        <w:rPr>
          <w:rFonts w:eastAsia="宋体" w:cs="Times New Roman"/>
          <w:szCs w:val="21"/>
        </w:rPr>
        <w:t>20°02′N</w:t>
      </w:r>
      <w:r>
        <w:rPr>
          <w:rFonts w:eastAsia="宋体" w:cs="Times New Roman"/>
          <w:szCs w:val="21"/>
        </w:rPr>
        <w:t>、</w:t>
      </w:r>
      <w:r>
        <w:rPr>
          <w:rFonts w:eastAsia="宋体" w:cs="Times New Roman"/>
          <w:szCs w:val="21"/>
        </w:rPr>
        <w:t>110°21′E</w:t>
      </w:r>
      <w:r>
        <w:rPr>
          <w:rFonts w:eastAsia="宋体" w:cs="Times New Roman"/>
          <w:szCs w:val="21"/>
        </w:rPr>
        <w:t>）、海口湾西侧周年气象观测站（</w:t>
      </w:r>
      <w:r>
        <w:rPr>
          <w:rFonts w:eastAsia="宋体" w:cs="Times New Roman"/>
          <w:szCs w:val="21"/>
        </w:rPr>
        <w:t>110°12.083′E</w:t>
      </w:r>
      <w:r>
        <w:rPr>
          <w:rFonts w:eastAsia="宋体" w:cs="Times New Roman"/>
          <w:szCs w:val="21"/>
        </w:rPr>
        <w:t>，</w:t>
      </w:r>
      <w:r>
        <w:rPr>
          <w:rFonts w:eastAsia="宋体" w:cs="Times New Roman"/>
          <w:szCs w:val="21"/>
        </w:rPr>
        <w:t>20°3.388′N</w:t>
      </w:r>
      <w:r>
        <w:rPr>
          <w:rFonts w:eastAsia="宋体" w:cs="Times New Roman"/>
          <w:szCs w:val="21"/>
        </w:rPr>
        <w:t>），以上气象站均在路由区附近。根据近期在琼州海峡以及徐闻东等海域的水文观测站数据表明，</w:t>
      </w:r>
      <w:r>
        <w:rPr>
          <w:rFonts w:eastAsia="宋体" w:cs="Times New Roman" w:hint="eastAsia"/>
          <w:szCs w:val="21"/>
        </w:rPr>
        <w:t>路由区域</w:t>
      </w:r>
      <w:r>
        <w:rPr>
          <w:rFonts w:eastAsia="宋体" w:cs="Times New Roman" w:hint="eastAsia"/>
          <w:szCs w:val="21"/>
        </w:rPr>
        <w:t>8</w:t>
      </w:r>
      <w:r>
        <w:rPr>
          <w:rFonts w:eastAsia="宋体" w:cs="Times New Roman" w:hint="eastAsia"/>
          <w:szCs w:val="21"/>
        </w:rPr>
        <w:t>月水温最高，</w:t>
      </w:r>
      <w:r>
        <w:rPr>
          <w:rFonts w:eastAsia="宋体" w:cs="Times New Roman" w:hint="eastAsia"/>
          <w:szCs w:val="21"/>
        </w:rPr>
        <w:t>2</w:t>
      </w:r>
      <w:r>
        <w:rPr>
          <w:rFonts w:eastAsia="宋体" w:cs="Times New Roman" w:hint="eastAsia"/>
          <w:szCs w:val="21"/>
        </w:rPr>
        <w:t>月水温最低。路由水温呈现出夏季高于秋季，秋季高于春季，春季高于冬季的季节变化特点。</w:t>
      </w:r>
      <w:r>
        <w:rPr>
          <w:rFonts w:eastAsia="宋体" w:cs="Times New Roman"/>
          <w:szCs w:val="21"/>
        </w:rPr>
        <w:t>最热月夏季大潮期各站表层水温平均值为</w:t>
      </w:r>
      <w:r>
        <w:rPr>
          <w:rFonts w:eastAsia="宋体" w:cs="Times New Roman"/>
          <w:szCs w:val="21"/>
        </w:rPr>
        <w:t xml:space="preserve"> 27.84℃</w:t>
      </w:r>
      <w:r>
        <w:rPr>
          <w:rFonts w:eastAsia="宋体" w:cs="Times New Roman"/>
          <w:szCs w:val="21"/>
        </w:rPr>
        <w:t>，</w:t>
      </w:r>
      <w:r>
        <w:rPr>
          <w:rFonts w:eastAsia="宋体" w:cs="Times New Roman"/>
          <w:szCs w:val="21"/>
        </w:rPr>
        <w:t xml:space="preserve">0.6H </w:t>
      </w:r>
      <w:r>
        <w:rPr>
          <w:rFonts w:eastAsia="宋体" w:cs="Times New Roman"/>
          <w:szCs w:val="21"/>
        </w:rPr>
        <w:t>层为</w:t>
      </w:r>
      <w:r>
        <w:rPr>
          <w:rFonts w:eastAsia="宋体" w:cs="Times New Roman"/>
          <w:szCs w:val="21"/>
        </w:rPr>
        <w:t xml:space="preserve"> 25.02℃</w:t>
      </w:r>
      <w:r>
        <w:rPr>
          <w:rFonts w:eastAsia="宋体" w:cs="Times New Roman"/>
          <w:szCs w:val="21"/>
        </w:rPr>
        <w:t>，底层为</w:t>
      </w:r>
      <w:r>
        <w:rPr>
          <w:rFonts w:eastAsia="宋体" w:cs="Times New Roman"/>
          <w:szCs w:val="21"/>
        </w:rPr>
        <w:t>24.14℃</w:t>
      </w:r>
      <w:r>
        <w:rPr>
          <w:rFonts w:eastAsia="宋体" w:cs="Times New Roman"/>
          <w:szCs w:val="21"/>
        </w:rPr>
        <w:t>；中潮期各站表层水温平均值为</w:t>
      </w:r>
      <w:r>
        <w:rPr>
          <w:rFonts w:eastAsia="宋体" w:cs="Times New Roman"/>
          <w:szCs w:val="21"/>
        </w:rPr>
        <w:t xml:space="preserve"> 28.60℃</w:t>
      </w:r>
      <w:r>
        <w:rPr>
          <w:rFonts w:eastAsia="宋体" w:cs="Times New Roman"/>
          <w:szCs w:val="21"/>
        </w:rPr>
        <w:t>，</w:t>
      </w:r>
      <w:r>
        <w:rPr>
          <w:rFonts w:eastAsia="宋体" w:cs="Times New Roman"/>
          <w:szCs w:val="21"/>
        </w:rPr>
        <w:t xml:space="preserve">0.6H </w:t>
      </w:r>
      <w:r>
        <w:rPr>
          <w:rFonts w:eastAsia="宋体" w:cs="Times New Roman"/>
          <w:szCs w:val="21"/>
        </w:rPr>
        <w:t>层为</w:t>
      </w:r>
      <w:r>
        <w:rPr>
          <w:rFonts w:eastAsia="宋体" w:cs="Times New Roman"/>
          <w:szCs w:val="21"/>
        </w:rPr>
        <w:t xml:space="preserve"> 24.93℃</w:t>
      </w:r>
      <w:r>
        <w:rPr>
          <w:rFonts w:eastAsia="宋体" w:cs="Times New Roman"/>
          <w:szCs w:val="21"/>
        </w:rPr>
        <w:t>，底层为</w:t>
      </w:r>
      <w:r>
        <w:rPr>
          <w:rFonts w:eastAsia="宋体" w:cs="Times New Roman"/>
          <w:szCs w:val="21"/>
        </w:rPr>
        <w:t>23.05℃</w:t>
      </w:r>
      <w:r>
        <w:rPr>
          <w:rFonts w:eastAsia="宋体" w:cs="Times New Roman"/>
          <w:szCs w:val="21"/>
        </w:rPr>
        <w:t>；小潮期各站表层水温平均值为</w:t>
      </w:r>
      <w:r>
        <w:rPr>
          <w:rFonts w:eastAsia="宋体" w:cs="Times New Roman"/>
          <w:szCs w:val="21"/>
        </w:rPr>
        <w:t xml:space="preserve"> 29.86℃</w:t>
      </w:r>
      <w:r>
        <w:rPr>
          <w:rFonts w:eastAsia="宋体" w:cs="Times New Roman"/>
          <w:szCs w:val="21"/>
        </w:rPr>
        <w:t>，</w:t>
      </w:r>
      <w:r>
        <w:rPr>
          <w:rFonts w:eastAsia="宋体" w:cs="Times New Roman"/>
          <w:szCs w:val="21"/>
        </w:rPr>
        <w:t xml:space="preserve">0.6H </w:t>
      </w:r>
      <w:r>
        <w:rPr>
          <w:rFonts w:eastAsia="宋体" w:cs="Times New Roman"/>
          <w:szCs w:val="21"/>
        </w:rPr>
        <w:t>层为</w:t>
      </w:r>
      <w:r>
        <w:rPr>
          <w:rFonts w:eastAsia="宋体" w:cs="Times New Roman"/>
          <w:szCs w:val="21"/>
        </w:rPr>
        <w:t xml:space="preserve"> 26.06℃</w:t>
      </w:r>
      <w:r>
        <w:rPr>
          <w:rFonts w:eastAsia="宋体" w:cs="Times New Roman"/>
          <w:szCs w:val="21"/>
        </w:rPr>
        <w:t>，底层为</w:t>
      </w:r>
      <w:r>
        <w:rPr>
          <w:rFonts w:eastAsia="宋体" w:cs="Times New Roman"/>
          <w:szCs w:val="21"/>
        </w:rPr>
        <w:t>23.82℃</w:t>
      </w:r>
      <w:r>
        <w:rPr>
          <w:rFonts w:eastAsia="宋体" w:cs="Times New Roman"/>
          <w:szCs w:val="21"/>
        </w:rPr>
        <w:t>。从上面数据可以看到，最热月海峡底层水温均不超过</w:t>
      </w:r>
      <w:r>
        <w:rPr>
          <w:rFonts w:eastAsia="宋体" w:cs="Times New Roman"/>
          <w:szCs w:val="21"/>
        </w:rPr>
        <w:t>25℃</w:t>
      </w:r>
      <w:r>
        <w:rPr>
          <w:rFonts w:eastAsia="宋体" w:cs="Times New Roman"/>
          <w:szCs w:val="21"/>
        </w:rPr>
        <w:t>，因此海中段海缆的海底地温取</w:t>
      </w:r>
      <w:r>
        <w:rPr>
          <w:rFonts w:eastAsia="宋体" w:cs="Times New Roman"/>
          <w:szCs w:val="21"/>
        </w:rPr>
        <w:t>25℃</w:t>
      </w:r>
      <w:r>
        <w:rPr>
          <w:rFonts w:eastAsia="宋体" w:cs="Times New Roman"/>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szCs w:val="21"/>
        </w:rPr>
        <w:t>在地温方面，通过</w:t>
      </w:r>
      <w:r>
        <w:rPr>
          <w:rFonts w:eastAsia="宋体" w:cs="Times New Roman" w:hint="eastAsia"/>
          <w:szCs w:val="21"/>
        </w:rPr>
        <w:t>徐闻气象站（</w:t>
      </w:r>
      <w:r>
        <w:rPr>
          <w:rFonts w:eastAsia="宋体" w:cs="Times New Roman" w:hint="eastAsia"/>
          <w:szCs w:val="21"/>
        </w:rPr>
        <w:t>20</w:t>
      </w:r>
      <w:r>
        <w:rPr>
          <w:rFonts w:eastAsia="宋体" w:cs="Times New Roman" w:hint="eastAsia"/>
          <w:szCs w:val="21"/>
        </w:rPr>
        <w:t>°</w:t>
      </w:r>
      <w:r>
        <w:rPr>
          <w:rFonts w:eastAsia="宋体" w:cs="Times New Roman" w:hint="eastAsia"/>
          <w:szCs w:val="21"/>
        </w:rPr>
        <w:t>20</w:t>
      </w:r>
      <w:r>
        <w:rPr>
          <w:rFonts w:eastAsia="宋体" w:cs="Times New Roman" w:hint="eastAsia"/>
          <w:szCs w:val="21"/>
        </w:rPr>
        <w:t>′</w:t>
      </w:r>
      <w:r>
        <w:rPr>
          <w:rFonts w:eastAsia="宋体" w:cs="Times New Roman" w:hint="eastAsia"/>
          <w:szCs w:val="21"/>
        </w:rPr>
        <w:t>N</w:t>
      </w:r>
      <w:r>
        <w:rPr>
          <w:rFonts w:eastAsia="宋体" w:cs="Times New Roman" w:hint="eastAsia"/>
          <w:szCs w:val="21"/>
        </w:rPr>
        <w:t>、</w:t>
      </w:r>
      <w:r>
        <w:rPr>
          <w:rFonts w:eastAsia="宋体" w:cs="Times New Roman" w:hint="eastAsia"/>
          <w:szCs w:val="21"/>
        </w:rPr>
        <w:t>110</w:t>
      </w:r>
      <w:r>
        <w:rPr>
          <w:rFonts w:eastAsia="宋体" w:cs="Times New Roman" w:hint="eastAsia"/>
          <w:szCs w:val="21"/>
        </w:rPr>
        <w:t>°</w:t>
      </w:r>
      <w:r>
        <w:rPr>
          <w:rFonts w:eastAsia="宋体" w:cs="Times New Roman" w:hint="eastAsia"/>
          <w:szCs w:val="21"/>
        </w:rPr>
        <w:t>10</w:t>
      </w:r>
      <w:r>
        <w:rPr>
          <w:rFonts w:eastAsia="宋体" w:cs="Times New Roman" w:hint="eastAsia"/>
          <w:szCs w:val="21"/>
        </w:rPr>
        <w:t>′</w:t>
      </w:r>
      <w:r>
        <w:rPr>
          <w:rFonts w:eastAsia="宋体" w:cs="Times New Roman" w:hint="eastAsia"/>
          <w:szCs w:val="21"/>
        </w:rPr>
        <w:t>E</w:t>
      </w:r>
      <w:r>
        <w:rPr>
          <w:rFonts w:eastAsia="宋体" w:cs="Times New Roman" w:hint="eastAsia"/>
          <w:szCs w:val="21"/>
        </w:rPr>
        <w:t>）与海口气象站（</w:t>
      </w:r>
      <w:r>
        <w:rPr>
          <w:rFonts w:eastAsia="宋体" w:cs="Times New Roman" w:hint="eastAsia"/>
          <w:szCs w:val="21"/>
        </w:rPr>
        <w:t>20</w:t>
      </w:r>
      <w:r>
        <w:rPr>
          <w:rFonts w:eastAsia="宋体" w:cs="Times New Roman" w:hint="eastAsia"/>
          <w:szCs w:val="21"/>
        </w:rPr>
        <w:t>°</w:t>
      </w:r>
      <w:r>
        <w:rPr>
          <w:rFonts w:eastAsia="宋体" w:cs="Times New Roman" w:hint="eastAsia"/>
          <w:szCs w:val="21"/>
        </w:rPr>
        <w:t>02</w:t>
      </w:r>
      <w:r>
        <w:rPr>
          <w:rFonts w:eastAsia="宋体" w:cs="Times New Roman" w:hint="eastAsia"/>
          <w:szCs w:val="21"/>
        </w:rPr>
        <w:t>′</w:t>
      </w:r>
      <w:r>
        <w:rPr>
          <w:rFonts w:eastAsia="宋体" w:cs="Times New Roman" w:hint="eastAsia"/>
          <w:szCs w:val="21"/>
        </w:rPr>
        <w:t>N</w:t>
      </w:r>
      <w:r>
        <w:rPr>
          <w:rFonts w:eastAsia="宋体" w:cs="Times New Roman" w:hint="eastAsia"/>
          <w:szCs w:val="21"/>
        </w:rPr>
        <w:t>、</w:t>
      </w:r>
      <w:r>
        <w:rPr>
          <w:rFonts w:eastAsia="宋体" w:cs="Times New Roman" w:hint="eastAsia"/>
          <w:szCs w:val="21"/>
        </w:rPr>
        <w:t>110</w:t>
      </w:r>
      <w:r>
        <w:rPr>
          <w:rFonts w:eastAsia="宋体" w:cs="Times New Roman" w:hint="eastAsia"/>
          <w:szCs w:val="21"/>
        </w:rPr>
        <w:t>°</w:t>
      </w:r>
      <w:r>
        <w:rPr>
          <w:rFonts w:eastAsia="宋体" w:cs="Times New Roman" w:hint="eastAsia"/>
          <w:szCs w:val="21"/>
        </w:rPr>
        <w:t>21</w:t>
      </w:r>
      <w:r>
        <w:rPr>
          <w:rFonts w:eastAsia="宋体" w:cs="Times New Roman" w:hint="eastAsia"/>
          <w:szCs w:val="21"/>
        </w:rPr>
        <w:t>′</w:t>
      </w:r>
      <w:r>
        <w:rPr>
          <w:rFonts w:eastAsia="宋体" w:cs="Times New Roman" w:hint="eastAsia"/>
          <w:szCs w:val="21"/>
        </w:rPr>
        <w:t>E</w:t>
      </w:r>
      <w:r>
        <w:rPr>
          <w:rFonts w:eastAsia="宋体" w:cs="Times New Roman" w:hint="eastAsia"/>
          <w:szCs w:val="21"/>
        </w:rPr>
        <w:t>）</w:t>
      </w:r>
      <w:r>
        <w:rPr>
          <w:rFonts w:eastAsia="宋体" w:cs="Times New Roman"/>
          <w:szCs w:val="21"/>
        </w:rPr>
        <w:t>统计时段</w:t>
      </w:r>
      <w:r>
        <w:rPr>
          <w:rFonts w:eastAsia="宋体" w:cs="Times New Roman"/>
          <w:szCs w:val="21"/>
        </w:rPr>
        <w:t>2005</w:t>
      </w:r>
      <w:r>
        <w:rPr>
          <w:rFonts w:eastAsia="宋体" w:cs="Times New Roman"/>
          <w:szCs w:val="21"/>
        </w:rPr>
        <w:t>年</w:t>
      </w:r>
      <w:r>
        <w:rPr>
          <w:rFonts w:eastAsia="宋体" w:cs="Times New Roman"/>
          <w:szCs w:val="21"/>
        </w:rPr>
        <w:t>-20</w:t>
      </w:r>
      <w:r>
        <w:rPr>
          <w:rFonts w:eastAsia="宋体" w:cs="Times New Roman" w:hint="eastAsia"/>
          <w:szCs w:val="21"/>
        </w:rPr>
        <w:t>23</w:t>
      </w:r>
      <w:r>
        <w:rPr>
          <w:rFonts w:eastAsia="宋体" w:cs="Times New Roman"/>
          <w:szCs w:val="21"/>
        </w:rPr>
        <w:t>年多年累计统计数据，</w:t>
      </w:r>
      <w:r>
        <w:rPr>
          <w:rFonts w:eastAsia="宋体" w:cs="Times New Roman" w:hint="eastAsia"/>
          <w:szCs w:val="21"/>
        </w:rPr>
        <w:t>广东侧</w:t>
      </w:r>
      <w:r>
        <w:rPr>
          <w:rFonts w:eastAsia="宋体" w:cs="Times New Roman"/>
          <w:szCs w:val="21"/>
        </w:rPr>
        <w:t>累年最热月平均地温最高出现在</w:t>
      </w:r>
      <w:r>
        <w:rPr>
          <w:rFonts w:eastAsia="宋体" w:cs="Times New Roman"/>
          <w:szCs w:val="21"/>
        </w:rPr>
        <w:t>7</w:t>
      </w:r>
      <w:r>
        <w:rPr>
          <w:rFonts w:eastAsia="宋体" w:cs="Times New Roman"/>
          <w:szCs w:val="21"/>
        </w:rPr>
        <w:t>月，不同深度最热月平均地温有</w:t>
      </w:r>
      <w:r>
        <w:rPr>
          <w:rFonts w:eastAsia="宋体" w:cs="Times New Roman"/>
          <w:szCs w:val="21"/>
        </w:rPr>
        <w:t>0m</w:t>
      </w:r>
      <w:r>
        <w:rPr>
          <w:rFonts w:eastAsia="宋体" w:cs="Times New Roman"/>
          <w:szCs w:val="21"/>
        </w:rPr>
        <w:t>深度</w:t>
      </w:r>
      <w:r>
        <w:rPr>
          <w:rFonts w:eastAsia="宋体" w:cs="Times New Roman" w:hint="eastAsia"/>
          <w:szCs w:val="21"/>
        </w:rPr>
        <w:t>35.4</w:t>
      </w:r>
      <w:r>
        <w:rPr>
          <w:rFonts w:eastAsia="宋体" w:cs="Times New Roman" w:hint="eastAsia"/>
          <w:szCs w:val="21"/>
        </w:rPr>
        <w:t>℃</w:t>
      </w:r>
      <w:r>
        <w:rPr>
          <w:rFonts w:eastAsia="宋体" w:cs="Times New Roman"/>
          <w:szCs w:val="21"/>
        </w:rPr>
        <w:t>、</w:t>
      </w:r>
      <w:r>
        <w:rPr>
          <w:rFonts w:eastAsia="宋体" w:cs="Times New Roman"/>
          <w:szCs w:val="21"/>
        </w:rPr>
        <w:t>0.8m</w:t>
      </w:r>
      <w:r>
        <w:rPr>
          <w:rFonts w:eastAsia="宋体" w:cs="Times New Roman"/>
          <w:szCs w:val="21"/>
        </w:rPr>
        <w:t>深度</w:t>
      </w:r>
      <w:r>
        <w:rPr>
          <w:rFonts w:eastAsia="宋体" w:cs="Times New Roman" w:hint="eastAsia"/>
          <w:szCs w:val="21"/>
        </w:rPr>
        <w:t>30.7</w:t>
      </w:r>
      <w:r>
        <w:rPr>
          <w:rFonts w:eastAsia="宋体" w:cs="Times New Roman" w:hint="eastAsia"/>
          <w:szCs w:val="21"/>
        </w:rPr>
        <w:t>℃</w:t>
      </w:r>
      <w:r>
        <w:rPr>
          <w:rFonts w:eastAsia="宋体" w:cs="Times New Roman"/>
          <w:szCs w:val="21"/>
        </w:rPr>
        <w:t>、</w:t>
      </w:r>
      <w:r>
        <w:rPr>
          <w:rFonts w:eastAsia="宋体" w:cs="Times New Roman"/>
          <w:szCs w:val="21"/>
        </w:rPr>
        <w:t>1.6m</w:t>
      </w:r>
      <w:r>
        <w:rPr>
          <w:rFonts w:eastAsia="宋体" w:cs="Times New Roman"/>
          <w:szCs w:val="21"/>
        </w:rPr>
        <w:t>深度</w:t>
      </w:r>
      <w:r>
        <w:rPr>
          <w:rFonts w:eastAsia="宋体" w:cs="Times New Roman" w:hint="eastAsia"/>
          <w:szCs w:val="21"/>
        </w:rPr>
        <w:t>29.0</w:t>
      </w:r>
      <w:r>
        <w:rPr>
          <w:rFonts w:eastAsia="宋体" w:cs="Times New Roman" w:hint="eastAsia"/>
          <w:szCs w:val="21"/>
        </w:rPr>
        <w:t>℃</w:t>
      </w:r>
      <w:r>
        <w:rPr>
          <w:rFonts w:eastAsia="宋体" w:cs="Times New Roman"/>
          <w:szCs w:val="21"/>
        </w:rPr>
        <w:t>、</w:t>
      </w:r>
      <w:r>
        <w:rPr>
          <w:rFonts w:eastAsia="宋体" w:cs="Times New Roman"/>
          <w:szCs w:val="21"/>
        </w:rPr>
        <w:t>3.2m</w:t>
      </w:r>
      <w:r>
        <w:rPr>
          <w:rFonts w:eastAsia="宋体" w:cs="Times New Roman"/>
          <w:szCs w:val="21"/>
        </w:rPr>
        <w:t>深度</w:t>
      </w:r>
      <w:r>
        <w:rPr>
          <w:rFonts w:eastAsia="宋体" w:cs="Times New Roman" w:hint="eastAsia"/>
          <w:szCs w:val="21"/>
        </w:rPr>
        <w:t>27.1</w:t>
      </w:r>
      <w:r>
        <w:rPr>
          <w:rFonts w:eastAsia="宋体" w:cs="Times New Roman" w:hint="eastAsia"/>
          <w:szCs w:val="21"/>
        </w:rPr>
        <w:t>℃；海南侧</w:t>
      </w:r>
      <w:r>
        <w:rPr>
          <w:rFonts w:eastAsia="宋体" w:cs="Times New Roman"/>
          <w:szCs w:val="21"/>
        </w:rPr>
        <w:t>累年最热月平均地温最高出现在</w:t>
      </w:r>
      <w:r>
        <w:rPr>
          <w:rFonts w:eastAsia="宋体" w:cs="Times New Roman"/>
          <w:szCs w:val="21"/>
        </w:rPr>
        <w:t>7</w:t>
      </w:r>
      <w:r>
        <w:rPr>
          <w:rFonts w:eastAsia="宋体" w:cs="Times New Roman"/>
          <w:szCs w:val="21"/>
        </w:rPr>
        <w:t>月，不同深度最热月平均地温有</w:t>
      </w:r>
      <w:r>
        <w:rPr>
          <w:rFonts w:eastAsia="宋体" w:cs="Times New Roman"/>
          <w:szCs w:val="21"/>
        </w:rPr>
        <w:t>0m</w:t>
      </w:r>
      <w:r>
        <w:rPr>
          <w:rFonts w:eastAsia="宋体" w:cs="Times New Roman"/>
          <w:szCs w:val="21"/>
        </w:rPr>
        <w:t>深度</w:t>
      </w:r>
      <w:r>
        <w:rPr>
          <w:rFonts w:eastAsia="宋体" w:cs="Times New Roman" w:hint="eastAsia"/>
          <w:szCs w:val="21"/>
        </w:rPr>
        <w:t>33.1</w:t>
      </w:r>
      <w:r>
        <w:rPr>
          <w:rFonts w:eastAsia="宋体" w:cs="Times New Roman" w:hint="eastAsia"/>
          <w:szCs w:val="21"/>
        </w:rPr>
        <w:t>℃</w:t>
      </w:r>
      <w:r>
        <w:rPr>
          <w:rFonts w:eastAsia="宋体" w:cs="Times New Roman"/>
          <w:szCs w:val="21"/>
        </w:rPr>
        <w:t>、</w:t>
      </w:r>
      <w:r>
        <w:rPr>
          <w:rFonts w:eastAsia="宋体" w:cs="Times New Roman"/>
          <w:szCs w:val="21"/>
        </w:rPr>
        <w:t>0.8m</w:t>
      </w:r>
      <w:r>
        <w:rPr>
          <w:rFonts w:eastAsia="宋体" w:cs="Times New Roman"/>
          <w:szCs w:val="21"/>
        </w:rPr>
        <w:t>深度</w:t>
      </w:r>
      <w:r>
        <w:rPr>
          <w:rFonts w:eastAsia="宋体" w:cs="Times New Roman" w:hint="eastAsia"/>
          <w:szCs w:val="21"/>
        </w:rPr>
        <w:t>30.2</w:t>
      </w:r>
      <w:r>
        <w:rPr>
          <w:rFonts w:eastAsia="宋体" w:cs="Times New Roman" w:hint="eastAsia"/>
          <w:szCs w:val="21"/>
        </w:rPr>
        <w:t>℃</w:t>
      </w:r>
      <w:r>
        <w:rPr>
          <w:rFonts w:eastAsia="宋体" w:cs="Times New Roman"/>
          <w:szCs w:val="21"/>
        </w:rPr>
        <w:t>、</w:t>
      </w:r>
      <w:r>
        <w:rPr>
          <w:rFonts w:eastAsia="宋体" w:cs="Times New Roman"/>
          <w:szCs w:val="21"/>
        </w:rPr>
        <w:t>1.6m</w:t>
      </w:r>
      <w:r>
        <w:rPr>
          <w:rFonts w:eastAsia="宋体" w:cs="Times New Roman"/>
          <w:szCs w:val="21"/>
        </w:rPr>
        <w:t>深度</w:t>
      </w:r>
      <w:r>
        <w:rPr>
          <w:rFonts w:eastAsia="宋体" w:cs="Times New Roman" w:hint="eastAsia"/>
          <w:szCs w:val="21"/>
        </w:rPr>
        <w:t>29.1</w:t>
      </w:r>
      <w:r>
        <w:rPr>
          <w:rFonts w:eastAsia="宋体" w:cs="Times New Roman" w:hint="eastAsia"/>
          <w:szCs w:val="21"/>
        </w:rPr>
        <w:t>℃</w:t>
      </w:r>
      <w:r>
        <w:rPr>
          <w:rFonts w:eastAsia="宋体" w:cs="Times New Roman"/>
          <w:szCs w:val="21"/>
        </w:rPr>
        <w:t>、</w:t>
      </w:r>
      <w:r>
        <w:rPr>
          <w:rFonts w:eastAsia="宋体" w:cs="Times New Roman"/>
          <w:szCs w:val="21"/>
        </w:rPr>
        <w:t>3.2m</w:t>
      </w:r>
      <w:r>
        <w:rPr>
          <w:rFonts w:eastAsia="宋体" w:cs="Times New Roman"/>
          <w:szCs w:val="21"/>
        </w:rPr>
        <w:t>深度</w:t>
      </w:r>
      <w:r>
        <w:rPr>
          <w:rFonts w:eastAsia="宋体" w:cs="Times New Roman" w:hint="eastAsia"/>
          <w:szCs w:val="21"/>
        </w:rPr>
        <w:t>27.5</w:t>
      </w:r>
      <w:r>
        <w:rPr>
          <w:rFonts w:eastAsia="宋体" w:cs="Times New Roman" w:hint="eastAsia"/>
          <w:szCs w:val="21"/>
        </w:rPr>
        <w:t>℃</w:t>
      </w:r>
      <w:r>
        <w:rPr>
          <w:rFonts w:eastAsia="宋体" w:cs="Times New Roman"/>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根据以上水温与地温情况，有主要设计气象条件汇总如下：</w:t>
      </w:r>
    </w:p>
    <w:p w:rsidR="000E3474" w:rsidRDefault="00C432E2">
      <w:pPr>
        <w:pStyle w:val="08"/>
        <w:spacing w:after="156"/>
      </w:pPr>
      <w:r>
        <w:t>表</w:t>
      </w:r>
      <w:r>
        <w:rPr>
          <w:rFonts w:hint="eastAsia"/>
        </w:rPr>
        <w:t>5</w:t>
      </w:r>
      <w:r>
        <w:t>.2.1-1</w:t>
      </w:r>
      <w:r>
        <w:t>主要设计气象条件汇总</w:t>
      </w:r>
    </w:p>
    <w:tbl>
      <w:tblPr>
        <w:tblStyle w:val="afffd"/>
        <w:tblW w:w="4613" w:type="pct"/>
        <w:jc w:val="center"/>
        <w:tblCellMar>
          <w:left w:w="28" w:type="dxa"/>
          <w:right w:w="28" w:type="dxa"/>
        </w:tblCellMar>
        <w:tblLook w:val="04A0" w:firstRow="1" w:lastRow="0" w:firstColumn="1" w:lastColumn="0" w:noHBand="0" w:noVBand="1"/>
      </w:tblPr>
      <w:tblGrid>
        <w:gridCol w:w="1837"/>
        <w:gridCol w:w="1436"/>
        <w:gridCol w:w="2100"/>
        <w:gridCol w:w="2986"/>
      </w:tblGrid>
      <w:tr w:rsidR="000E3474">
        <w:trPr>
          <w:jc w:val="center"/>
        </w:trPr>
        <w:tc>
          <w:tcPr>
            <w:tcW w:w="1958" w:type="pct"/>
            <w:gridSpan w:val="2"/>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项目</w:t>
            </w:r>
          </w:p>
        </w:tc>
        <w:tc>
          <w:tcPr>
            <w:tcW w:w="1256" w:type="pct"/>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数值</w:t>
            </w:r>
          </w:p>
        </w:tc>
        <w:tc>
          <w:tcPr>
            <w:tcW w:w="1786" w:type="pct"/>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备注</w:t>
            </w:r>
          </w:p>
        </w:tc>
      </w:tr>
      <w:tr w:rsidR="000E3474">
        <w:trPr>
          <w:jc w:val="center"/>
        </w:trPr>
        <w:tc>
          <w:tcPr>
            <w:tcW w:w="1958" w:type="pct"/>
            <w:gridSpan w:val="2"/>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极端最高气温（北岸）</w:t>
            </w:r>
          </w:p>
        </w:tc>
        <w:tc>
          <w:tcPr>
            <w:tcW w:w="1256" w:type="pct"/>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 xml:space="preserve">38.7 </w:t>
            </w:r>
            <w:r>
              <w:rPr>
                <w:szCs w:val="21"/>
              </w:rPr>
              <w:t>℃</w:t>
            </w:r>
          </w:p>
        </w:tc>
        <w:tc>
          <w:tcPr>
            <w:tcW w:w="1786" w:type="pct"/>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七月</w:t>
            </w:r>
          </w:p>
        </w:tc>
      </w:tr>
      <w:tr w:rsidR="000E3474">
        <w:trPr>
          <w:jc w:val="center"/>
        </w:trPr>
        <w:tc>
          <w:tcPr>
            <w:tcW w:w="1958" w:type="pct"/>
            <w:gridSpan w:val="2"/>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极端最高气温（南岸）</w:t>
            </w:r>
          </w:p>
        </w:tc>
        <w:tc>
          <w:tcPr>
            <w:tcW w:w="1256" w:type="pct"/>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 xml:space="preserve">38.8 </w:t>
            </w:r>
            <w:r>
              <w:rPr>
                <w:szCs w:val="21"/>
              </w:rPr>
              <w:t>℃</w:t>
            </w:r>
          </w:p>
        </w:tc>
        <w:tc>
          <w:tcPr>
            <w:tcW w:w="1786" w:type="pct"/>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七月</w:t>
            </w:r>
          </w:p>
        </w:tc>
      </w:tr>
      <w:tr w:rsidR="000E3474">
        <w:trPr>
          <w:jc w:val="center"/>
        </w:trPr>
        <w:tc>
          <w:tcPr>
            <w:tcW w:w="1958" w:type="pct"/>
            <w:gridSpan w:val="2"/>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最热月平均气温（南岸）</w:t>
            </w:r>
          </w:p>
        </w:tc>
        <w:tc>
          <w:tcPr>
            <w:tcW w:w="1256" w:type="pct"/>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33.1℃</w:t>
            </w:r>
          </w:p>
        </w:tc>
        <w:tc>
          <w:tcPr>
            <w:tcW w:w="1786" w:type="pct"/>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七月</w:t>
            </w:r>
          </w:p>
        </w:tc>
      </w:tr>
      <w:tr w:rsidR="000E3474">
        <w:trPr>
          <w:jc w:val="center"/>
        </w:trPr>
        <w:tc>
          <w:tcPr>
            <w:tcW w:w="1958" w:type="pct"/>
            <w:gridSpan w:val="2"/>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多年年平均表层水温</w:t>
            </w:r>
          </w:p>
        </w:tc>
        <w:tc>
          <w:tcPr>
            <w:tcW w:w="1256" w:type="pct"/>
            <w:vAlign w:val="center"/>
          </w:tcPr>
          <w:p w:rsidR="000E3474" w:rsidRDefault="00C432E2">
            <w:pPr>
              <w:adjustRightInd w:val="0"/>
              <w:snapToGrid w:val="0"/>
              <w:spacing w:line="480" w:lineRule="atLeast"/>
              <w:jc w:val="center"/>
              <w:rPr>
                <w:rFonts w:eastAsiaTheme="majorEastAsia"/>
                <w:szCs w:val="21"/>
              </w:rPr>
            </w:pPr>
            <w:r>
              <w:rPr>
                <w:szCs w:val="21"/>
              </w:rPr>
              <w:t>25.9℃</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958" w:type="pct"/>
            <w:gridSpan w:val="2"/>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历年最高表层水温</w:t>
            </w:r>
          </w:p>
        </w:tc>
        <w:tc>
          <w:tcPr>
            <w:tcW w:w="1256" w:type="pct"/>
            <w:vAlign w:val="center"/>
          </w:tcPr>
          <w:p w:rsidR="000E3474" w:rsidRDefault="00C432E2">
            <w:pPr>
              <w:adjustRightInd w:val="0"/>
              <w:snapToGrid w:val="0"/>
              <w:spacing w:line="480" w:lineRule="atLeast"/>
              <w:jc w:val="center"/>
              <w:rPr>
                <w:rFonts w:eastAsiaTheme="majorEastAsia"/>
                <w:szCs w:val="21"/>
              </w:rPr>
            </w:pPr>
            <w:r>
              <w:rPr>
                <w:szCs w:val="21"/>
              </w:rPr>
              <w:t>33.7℃</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958" w:type="pct"/>
            <w:gridSpan w:val="2"/>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海床温度</w:t>
            </w:r>
          </w:p>
        </w:tc>
        <w:tc>
          <w:tcPr>
            <w:tcW w:w="1256" w:type="pct"/>
            <w:vAlign w:val="center"/>
          </w:tcPr>
          <w:p w:rsidR="000E3474" w:rsidRDefault="00C432E2">
            <w:pPr>
              <w:adjustRightInd w:val="0"/>
              <w:snapToGrid w:val="0"/>
              <w:spacing w:line="480" w:lineRule="atLeast"/>
              <w:jc w:val="center"/>
              <w:rPr>
                <w:rFonts w:eastAsiaTheme="majorEastAsia"/>
                <w:szCs w:val="21"/>
              </w:rPr>
            </w:pPr>
            <w:r>
              <w:rPr>
                <w:szCs w:val="21"/>
              </w:rPr>
              <w:t>25℃</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099" w:type="pct"/>
            <w:vMerge w:val="restar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最热月平均地温</w:t>
            </w:r>
          </w:p>
          <w:p w:rsidR="000E3474" w:rsidRDefault="00C432E2">
            <w:pPr>
              <w:adjustRightInd w:val="0"/>
              <w:snapToGrid w:val="0"/>
              <w:spacing w:line="480" w:lineRule="atLeast"/>
              <w:jc w:val="center"/>
              <w:rPr>
                <w:rFonts w:eastAsiaTheme="majorEastAsia"/>
                <w:szCs w:val="21"/>
              </w:rPr>
            </w:pPr>
            <w:r>
              <w:rPr>
                <w:rFonts w:eastAsiaTheme="majorEastAsia"/>
                <w:kern w:val="0"/>
                <w:szCs w:val="21"/>
              </w:rPr>
              <w:t>（南岸</w:t>
            </w:r>
            <w:r>
              <w:rPr>
                <w:rFonts w:eastAsiaTheme="majorEastAsia"/>
                <w:kern w:val="0"/>
                <w:szCs w:val="21"/>
              </w:rPr>
              <w:t>7</w:t>
            </w:r>
            <w:r>
              <w:rPr>
                <w:rFonts w:eastAsiaTheme="majorEastAsia"/>
                <w:kern w:val="0"/>
                <w:szCs w:val="21"/>
              </w:rPr>
              <w:t>月）</w:t>
            </w:r>
          </w:p>
        </w:tc>
        <w:tc>
          <w:tcPr>
            <w:tcW w:w="859" w:type="pct"/>
            <w:vAlign w:val="center"/>
          </w:tcPr>
          <w:p w:rsidR="000E3474" w:rsidRDefault="00C432E2">
            <w:pPr>
              <w:adjustRightInd w:val="0"/>
              <w:snapToGrid w:val="0"/>
              <w:spacing w:line="480" w:lineRule="atLeast"/>
              <w:jc w:val="center"/>
              <w:rPr>
                <w:rFonts w:eastAsiaTheme="majorEastAsia"/>
                <w:szCs w:val="21"/>
              </w:rPr>
            </w:pPr>
            <w:r>
              <w:rPr>
                <w:rFonts w:eastAsiaTheme="majorEastAsia"/>
                <w:szCs w:val="21"/>
              </w:rPr>
              <w:t>0m</w:t>
            </w:r>
          </w:p>
        </w:tc>
        <w:tc>
          <w:tcPr>
            <w:tcW w:w="1256"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33.1℃</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099" w:type="pct"/>
            <w:vMerge/>
            <w:vAlign w:val="center"/>
          </w:tcPr>
          <w:p w:rsidR="000E3474" w:rsidRDefault="000E3474">
            <w:pPr>
              <w:adjustRightInd w:val="0"/>
              <w:snapToGrid w:val="0"/>
              <w:spacing w:line="480" w:lineRule="atLeast"/>
              <w:jc w:val="left"/>
              <w:rPr>
                <w:rFonts w:eastAsiaTheme="majorEastAsia"/>
                <w:kern w:val="0"/>
                <w:szCs w:val="21"/>
              </w:rPr>
            </w:pPr>
          </w:p>
        </w:tc>
        <w:tc>
          <w:tcPr>
            <w:tcW w:w="859"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0.8m</w:t>
            </w:r>
          </w:p>
        </w:tc>
        <w:tc>
          <w:tcPr>
            <w:tcW w:w="1256"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30.2</w:t>
            </w:r>
            <w:r>
              <w:rPr>
                <w:szCs w:val="21"/>
              </w:rPr>
              <w:t>℃</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099" w:type="pct"/>
            <w:vMerge/>
            <w:vAlign w:val="center"/>
          </w:tcPr>
          <w:p w:rsidR="000E3474" w:rsidRDefault="000E3474">
            <w:pPr>
              <w:adjustRightInd w:val="0"/>
              <w:snapToGrid w:val="0"/>
              <w:spacing w:line="480" w:lineRule="atLeast"/>
              <w:jc w:val="left"/>
              <w:rPr>
                <w:rFonts w:eastAsiaTheme="majorEastAsia"/>
                <w:kern w:val="0"/>
                <w:szCs w:val="21"/>
              </w:rPr>
            </w:pPr>
          </w:p>
        </w:tc>
        <w:tc>
          <w:tcPr>
            <w:tcW w:w="859"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1.6m</w:t>
            </w:r>
          </w:p>
        </w:tc>
        <w:tc>
          <w:tcPr>
            <w:tcW w:w="1256"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29.1</w:t>
            </w:r>
            <w:r>
              <w:rPr>
                <w:szCs w:val="21"/>
              </w:rPr>
              <w:t>℃</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099" w:type="pct"/>
            <w:vMerge/>
            <w:vAlign w:val="center"/>
          </w:tcPr>
          <w:p w:rsidR="000E3474" w:rsidRDefault="000E3474">
            <w:pPr>
              <w:adjustRightInd w:val="0"/>
              <w:snapToGrid w:val="0"/>
              <w:spacing w:line="480" w:lineRule="atLeast"/>
              <w:jc w:val="left"/>
              <w:rPr>
                <w:rFonts w:eastAsiaTheme="majorEastAsia"/>
                <w:kern w:val="0"/>
                <w:szCs w:val="21"/>
              </w:rPr>
            </w:pPr>
          </w:p>
        </w:tc>
        <w:tc>
          <w:tcPr>
            <w:tcW w:w="859"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3.2m</w:t>
            </w:r>
          </w:p>
        </w:tc>
        <w:tc>
          <w:tcPr>
            <w:tcW w:w="1256"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27.5</w:t>
            </w:r>
            <w:r>
              <w:rPr>
                <w:szCs w:val="21"/>
              </w:rPr>
              <w:t>℃</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099" w:type="pct"/>
            <w:vMerge w:val="restar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最热月平均地温</w:t>
            </w:r>
          </w:p>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（北岸</w:t>
            </w:r>
            <w:r>
              <w:rPr>
                <w:rFonts w:eastAsiaTheme="majorEastAsia"/>
                <w:kern w:val="0"/>
                <w:szCs w:val="21"/>
              </w:rPr>
              <w:t>7</w:t>
            </w:r>
            <w:r>
              <w:rPr>
                <w:rFonts w:eastAsiaTheme="majorEastAsia"/>
                <w:kern w:val="0"/>
                <w:szCs w:val="21"/>
              </w:rPr>
              <w:t>月）</w:t>
            </w:r>
          </w:p>
        </w:tc>
        <w:tc>
          <w:tcPr>
            <w:tcW w:w="859"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szCs w:val="21"/>
              </w:rPr>
              <w:t>0m</w:t>
            </w:r>
          </w:p>
        </w:tc>
        <w:tc>
          <w:tcPr>
            <w:tcW w:w="1256"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35.4</w:t>
            </w:r>
            <w:r>
              <w:rPr>
                <w:szCs w:val="21"/>
              </w:rPr>
              <w:t>℃</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099" w:type="pct"/>
            <w:vMerge/>
            <w:vAlign w:val="center"/>
          </w:tcPr>
          <w:p w:rsidR="000E3474" w:rsidRDefault="000E3474">
            <w:pPr>
              <w:adjustRightInd w:val="0"/>
              <w:snapToGrid w:val="0"/>
              <w:spacing w:line="480" w:lineRule="atLeast"/>
              <w:jc w:val="center"/>
              <w:rPr>
                <w:rFonts w:eastAsiaTheme="majorEastAsia"/>
                <w:kern w:val="0"/>
                <w:szCs w:val="21"/>
              </w:rPr>
            </w:pPr>
          </w:p>
        </w:tc>
        <w:tc>
          <w:tcPr>
            <w:tcW w:w="859" w:type="pct"/>
            <w:vAlign w:val="center"/>
          </w:tcPr>
          <w:p w:rsidR="000E3474" w:rsidRDefault="00C432E2">
            <w:pPr>
              <w:adjustRightInd w:val="0"/>
              <w:snapToGrid w:val="0"/>
              <w:spacing w:line="480" w:lineRule="atLeast"/>
              <w:jc w:val="center"/>
              <w:rPr>
                <w:rFonts w:eastAsiaTheme="majorEastAsia"/>
                <w:szCs w:val="21"/>
              </w:rPr>
            </w:pPr>
            <w:r>
              <w:rPr>
                <w:rFonts w:eastAsiaTheme="majorEastAsia"/>
                <w:kern w:val="0"/>
                <w:szCs w:val="21"/>
              </w:rPr>
              <w:t>0.8m</w:t>
            </w:r>
          </w:p>
        </w:tc>
        <w:tc>
          <w:tcPr>
            <w:tcW w:w="1256"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30.7</w:t>
            </w:r>
            <w:r>
              <w:rPr>
                <w:szCs w:val="21"/>
              </w:rPr>
              <w:t>℃</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099" w:type="pct"/>
            <w:vMerge/>
            <w:vAlign w:val="center"/>
          </w:tcPr>
          <w:p w:rsidR="000E3474" w:rsidRDefault="000E3474">
            <w:pPr>
              <w:adjustRightInd w:val="0"/>
              <w:snapToGrid w:val="0"/>
              <w:spacing w:line="480" w:lineRule="atLeast"/>
              <w:jc w:val="center"/>
              <w:rPr>
                <w:rFonts w:eastAsiaTheme="majorEastAsia"/>
                <w:kern w:val="0"/>
                <w:szCs w:val="21"/>
              </w:rPr>
            </w:pPr>
          </w:p>
        </w:tc>
        <w:tc>
          <w:tcPr>
            <w:tcW w:w="859"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1.6m</w:t>
            </w:r>
          </w:p>
        </w:tc>
        <w:tc>
          <w:tcPr>
            <w:tcW w:w="1256"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29.0</w:t>
            </w:r>
            <w:r>
              <w:rPr>
                <w:szCs w:val="21"/>
              </w:rPr>
              <w:t>℃</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r w:rsidR="000E3474">
        <w:trPr>
          <w:jc w:val="center"/>
        </w:trPr>
        <w:tc>
          <w:tcPr>
            <w:tcW w:w="1099" w:type="pct"/>
            <w:vMerge/>
            <w:vAlign w:val="center"/>
          </w:tcPr>
          <w:p w:rsidR="000E3474" w:rsidRDefault="000E3474">
            <w:pPr>
              <w:adjustRightInd w:val="0"/>
              <w:snapToGrid w:val="0"/>
              <w:spacing w:line="480" w:lineRule="atLeast"/>
              <w:jc w:val="center"/>
              <w:rPr>
                <w:rFonts w:eastAsiaTheme="majorEastAsia"/>
                <w:kern w:val="0"/>
                <w:szCs w:val="21"/>
              </w:rPr>
            </w:pPr>
          </w:p>
        </w:tc>
        <w:tc>
          <w:tcPr>
            <w:tcW w:w="859"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3.2m</w:t>
            </w:r>
          </w:p>
        </w:tc>
        <w:tc>
          <w:tcPr>
            <w:tcW w:w="1256" w:type="pct"/>
            <w:vAlign w:val="center"/>
          </w:tcPr>
          <w:p w:rsidR="000E3474" w:rsidRDefault="00C432E2">
            <w:pPr>
              <w:adjustRightInd w:val="0"/>
              <w:snapToGrid w:val="0"/>
              <w:spacing w:line="480" w:lineRule="atLeast"/>
              <w:jc w:val="center"/>
              <w:rPr>
                <w:rFonts w:eastAsiaTheme="majorEastAsia"/>
                <w:kern w:val="0"/>
                <w:szCs w:val="21"/>
              </w:rPr>
            </w:pPr>
            <w:r>
              <w:rPr>
                <w:rFonts w:eastAsiaTheme="majorEastAsia"/>
                <w:kern w:val="0"/>
                <w:szCs w:val="21"/>
              </w:rPr>
              <w:t>27.1</w:t>
            </w:r>
            <w:r>
              <w:rPr>
                <w:szCs w:val="21"/>
              </w:rPr>
              <w:t>℃</w:t>
            </w:r>
          </w:p>
        </w:tc>
        <w:tc>
          <w:tcPr>
            <w:tcW w:w="1786" w:type="pct"/>
            <w:vAlign w:val="center"/>
          </w:tcPr>
          <w:p w:rsidR="000E3474" w:rsidRDefault="000E3474">
            <w:pPr>
              <w:adjustRightInd w:val="0"/>
              <w:snapToGrid w:val="0"/>
              <w:spacing w:line="480" w:lineRule="atLeast"/>
              <w:jc w:val="center"/>
              <w:rPr>
                <w:rFonts w:eastAsiaTheme="majorEastAsia"/>
                <w:szCs w:val="21"/>
              </w:rPr>
            </w:pPr>
          </w:p>
        </w:tc>
      </w:tr>
    </w:tbl>
    <w:p w:rsidR="000E3474" w:rsidRDefault="00C432E2">
      <w:pPr>
        <w:pStyle w:val="07"/>
        <w:ind w:firstLineChars="0" w:firstLine="0"/>
        <w:rPr>
          <w:rFonts w:ascii="宋体" w:hAnsi="宋体"/>
        </w:rPr>
      </w:pPr>
      <w:r>
        <w:rPr>
          <w:rFonts w:eastAsiaTheme="minorEastAsia"/>
        </w:rPr>
        <w:tab/>
      </w:r>
    </w:p>
    <w:p w:rsidR="000E3474" w:rsidRDefault="00C432E2">
      <w:pPr>
        <w:pStyle w:val="030"/>
      </w:pPr>
      <w:bookmarkStart w:id="63" w:name="_Toc213169310"/>
      <w:r>
        <w:rPr>
          <w:rFonts w:hint="eastAsia"/>
        </w:rPr>
        <w:t>5</w:t>
      </w:r>
      <w:r>
        <w:t xml:space="preserve">.2.2 </w:t>
      </w:r>
      <w:r>
        <w:t>路由区工程地质条件概述</w:t>
      </w:r>
      <w:bookmarkEnd w:id="63"/>
    </w:p>
    <w:p w:rsidR="000E3474" w:rsidRDefault="00C432E2">
      <w:pPr>
        <w:pStyle w:val="013"/>
      </w:pPr>
      <w:r>
        <w:rPr>
          <w:rFonts w:hint="eastAsia"/>
        </w:rPr>
        <w:t>依据《海南</w:t>
      </w:r>
      <w:r>
        <w:rPr>
          <w:rFonts w:hint="eastAsia"/>
        </w:rPr>
        <w:t>-</w:t>
      </w:r>
      <w:r>
        <w:rPr>
          <w:rFonts w:hint="eastAsia"/>
        </w:rPr>
        <w:t>广东电力灵活互济工程路由选择依据说明》（报批稿）与《海南</w:t>
      </w:r>
      <w:r>
        <w:rPr>
          <w:rFonts w:hint="eastAsia"/>
        </w:rPr>
        <w:t>-</w:t>
      </w:r>
      <w:r>
        <w:rPr>
          <w:rFonts w:hint="eastAsia"/>
        </w:rPr>
        <w:t>广东电力灵活互济项目海底电缆路由调查勘测报告》中相关路由区工程地质条件说明，现有路由区工程地质条件概述如下。</w:t>
      </w:r>
      <w:r>
        <w:rPr>
          <w:rFonts w:hint="eastAsia"/>
          <w:szCs w:val="21"/>
        </w:rPr>
        <w:t>具体以勘测报告终稿为准。</w:t>
      </w:r>
    </w:p>
    <w:p w:rsidR="000E3474" w:rsidRDefault="00C432E2">
      <w:pPr>
        <w:pStyle w:val="013"/>
      </w:pPr>
      <w:r>
        <w:t>路由区位于琼州海峡西端，水深从两岸向海峡中央逐渐增大，在水深大于</w:t>
      </w:r>
      <w:r>
        <w:t xml:space="preserve"> 50m </w:t>
      </w:r>
      <w:r>
        <w:t>的海域分布一条东西走向的深槽，槽底的水深在</w:t>
      </w:r>
      <w:r>
        <w:t xml:space="preserve"> 80</w:t>
      </w:r>
      <w:r>
        <w:t>～</w:t>
      </w:r>
      <w:r>
        <w:t xml:space="preserve">110m </w:t>
      </w:r>
      <w:r>
        <w:t>之间。深槽的北坡较缓，南坡呈阶梯状下降，局部坡度较大。受强烈的潮流冲刷作用影响，陡坡和槽底的地形起伏多变，有二级冲刷沟槽和丘状突起分布，并存在大面积的鱼鳞状冲刷坑和沙波地形，地形横截剖面呈锯齿状。</w:t>
      </w:r>
    </w:p>
    <w:p w:rsidR="000E3474" w:rsidRDefault="00C432E2">
      <w:pPr>
        <w:pStyle w:val="013"/>
      </w:pPr>
      <w:r>
        <w:t>北部缓坡段</w:t>
      </w:r>
      <w:r>
        <w:t>:</w:t>
      </w:r>
      <w:r>
        <w:t>水深从北向南缓慢增大，坡度较小，平均坡降</w:t>
      </w:r>
      <w:r>
        <w:t>1.7‰</w:t>
      </w:r>
      <w:r>
        <w:t>（</w:t>
      </w:r>
      <w:r>
        <w:t>~0.10°</w:t>
      </w:r>
      <w:r>
        <w:t>），至水深</w:t>
      </w:r>
      <w:r>
        <w:t xml:space="preserve"> 20m</w:t>
      </w:r>
      <w:r>
        <w:t>后，水深由约</w:t>
      </w:r>
      <w:r>
        <w:t xml:space="preserve"> 20m</w:t>
      </w:r>
      <w:r>
        <w:t>变浅至约</w:t>
      </w:r>
      <w:r>
        <w:t xml:space="preserve"> 14.3m</w:t>
      </w:r>
      <w:r>
        <w:t>，平均坡度约</w:t>
      </w:r>
      <w:r>
        <w:t xml:space="preserve"> 11.4‰</w:t>
      </w:r>
      <w:r>
        <w:t>（</w:t>
      </w:r>
      <w:r>
        <w:t>~0.80°</w:t>
      </w:r>
      <w:r>
        <w:t>），坡度相对略大。</w:t>
      </w:r>
    </w:p>
    <w:p w:rsidR="000E3474" w:rsidRDefault="00C432E2">
      <w:pPr>
        <w:pStyle w:val="013"/>
      </w:pPr>
      <w:r>
        <w:t>北部陡坡段</w:t>
      </w:r>
      <w:r>
        <w:t>:</w:t>
      </w:r>
      <w:r>
        <w:t>水深从</w:t>
      </w:r>
      <w:r>
        <w:t>14.3m</w:t>
      </w:r>
      <w:r>
        <w:t>逐渐变深至</w:t>
      </w:r>
      <w:r>
        <w:t>83.6m</w:t>
      </w:r>
      <w:r>
        <w:t>，平均坡度约</w:t>
      </w:r>
      <w:r>
        <w:t>34.7‰</w:t>
      </w:r>
      <w:r>
        <w:t>（</w:t>
      </w:r>
      <w:r>
        <w:t>~1.98°</w:t>
      </w:r>
      <w:r>
        <w:t>），坡度相对较大，该段地形整体起伏较小，但由于存在较多沙波，局部存在</w:t>
      </w:r>
      <w:r>
        <w:t xml:space="preserve"> 1m </w:t>
      </w:r>
      <w:r>
        <w:t>左右的地形起伏。</w:t>
      </w:r>
    </w:p>
    <w:p w:rsidR="000E3474" w:rsidRDefault="00C432E2">
      <w:pPr>
        <w:pStyle w:val="013"/>
      </w:pPr>
      <w:r>
        <w:t>中央深槽段</w:t>
      </w:r>
      <w:r>
        <w:t>:</w:t>
      </w:r>
      <w:r>
        <w:t>为整个路由水深最深段，水深范围约为</w:t>
      </w:r>
      <w:r>
        <w:t>55.3m~110m</w:t>
      </w:r>
      <w:r>
        <w:t>，地形起伏较大，局部坡度可达</w:t>
      </w:r>
      <w:r>
        <w:t xml:space="preserve"> 169.2‰</w:t>
      </w:r>
      <w:r>
        <w:t>（</w:t>
      </w:r>
      <w:r>
        <w:t>~11.10°</w:t>
      </w:r>
      <w:r>
        <w:t>）和</w:t>
      </w:r>
      <w:r>
        <w:t xml:space="preserve"> 353.2‰</w:t>
      </w:r>
      <w:r>
        <w:t>（</w:t>
      </w:r>
      <w:r>
        <w:t>~19.45°</w:t>
      </w:r>
      <w:r>
        <w:t>），将会给电缆铺设带来较大困难。，</w:t>
      </w:r>
    </w:p>
    <w:p w:rsidR="000E3474" w:rsidRDefault="00C432E2">
      <w:pPr>
        <w:pStyle w:val="013"/>
      </w:pPr>
      <w:r>
        <w:t>南部台阶段</w:t>
      </w:r>
      <w:r>
        <w:t>:</w:t>
      </w:r>
      <w:r>
        <w:t>水深变化范围约为</w:t>
      </w:r>
      <w:r>
        <w:t xml:space="preserve"> 27.5m~60.2m</w:t>
      </w:r>
      <w:r>
        <w:t>，水深变化呈台阶状变化而且由于存在沙脊，地形起伏较大，局部坡度可达</w:t>
      </w:r>
      <w:r>
        <w:t>177.0‰</w:t>
      </w:r>
      <w:r>
        <w:t>（</w:t>
      </w:r>
      <w:r>
        <w:t>~10.03°</w:t>
      </w:r>
      <w:r>
        <w:t>）和</w:t>
      </w:r>
      <w:r>
        <w:t>186.4‰</w:t>
      </w:r>
      <w:r>
        <w:t>（</w:t>
      </w:r>
      <w:r>
        <w:t>~10.56°</w:t>
      </w:r>
      <w:r>
        <w:t>），将会给电缆铺设带来较大困难。</w:t>
      </w:r>
    </w:p>
    <w:p w:rsidR="000E3474" w:rsidRDefault="00C432E2">
      <w:pPr>
        <w:pStyle w:val="013"/>
      </w:pPr>
      <w:r>
        <w:t>南部陡坡段</w:t>
      </w:r>
      <w:r>
        <w:t>:</w:t>
      </w:r>
      <w:r>
        <w:t>水深从约</w:t>
      </w:r>
      <w:r>
        <w:t xml:space="preserve"> 43.5m </w:t>
      </w:r>
      <w:r>
        <w:t>变浅至约</w:t>
      </w:r>
      <w:r>
        <w:t xml:space="preserve"> 5m</w:t>
      </w:r>
      <w:r>
        <w:t>，平均坡度约</w:t>
      </w:r>
      <w:r>
        <w:t xml:space="preserve"> 77.8‰</w:t>
      </w:r>
      <w:r>
        <w:t>（</w:t>
      </w:r>
      <w:r>
        <w:t>~4.45°</w:t>
      </w:r>
      <w:r>
        <w:t>），坡度相对较大。</w:t>
      </w:r>
    </w:p>
    <w:p w:rsidR="000E3474" w:rsidRDefault="00C432E2">
      <w:pPr>
        <w:pStyle w:val="013"/>
      </w:pPr>
      <w:r>
        <w:t>南部浅滩区</w:t>
      </w:r>
      <w:r>
        <w:t>:</w:t>
      </w:r>
      <w:r>
        <w:t>水深最大约</w:t>
      </w:r>
      <w:r>
        <w:t xml:space="preserve"> 8.5m</w:t>
      </w:r>
      <w:r>
        <w:t>，地形较为平坦。</w:t>
      </w:r>
    </w:p>
    <w:p w:rsidR="000E3474" w:rsidRDefault="00C432E2">
      <w:pPr>
        <w:pStyle w:val="08"/>
        <w:spacing w:after="156"/>
      </w:pPr>
      <w:r>
        <w:rPr>
          <w:rFonts w:ascii="宋体" w:eastAsia="宋体" w:hAnsi="宋体" w:cstheme="majorBidi"/>
          <w:noProof/>
        </w:rPr>
        <w:drawing>
          <wp:inline distT="0" distB="0" distL="0" distR="0">
            <wp:extent cx="5608320" cy="1186815"/>
            <wp:effectExtent l="0" t="0" r="5080" b="6985"/>
            <wp:docPr id="6797516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51688" name="图片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643941" cy="1194564"/>
                    </a:xfrm>
                    <a:prstGeom prst="rect">
                      <a:avLst/>
                    </a:prstGeom>
                    <a:noFill/>
                    <a:ln>
                      <a:noFill/>
                    </a:ln>
                  </pic:spPr>
                </pic:pic>
              </a:graphicData>
            </a:graphic>
          </wp:inline>
        </w:drawing>
      </w:r>
    </w:p>
    <w:p w:rsidR="000E3474" w:rsidRDefault="00C432E2">
      <w:pPr>
        <w:pStyle w:val="08"/>
        <w:spacing w:after="156"/>
      </w:pPr>
      <w:r>
        <w:t>图</w:t>
      </w:r>
      <w:r>
        <w:rPr>
          <w:rFonts w:hint="eastAsia"/>
        </w:rPr>
        <w:t>5</w:t>
      </w:r>
      <w:r>
        <w:t xml:space="preserve">.2.2-1 </w:t>
      </w:r>
      <w:r>
        <w:rPr>
          <w:rFonts w:hint="eastAsia"/>
        </w:rPr>
        <w:t>本期海缆</w:t>
      </w:r>
      <w:r>
        <w:t>勘察水深剖面图</w:t>
      </w:r>
    </w:p>
    <w:p w:rsidR="000E3474" w:rsidRDefault="00C432E2">
      <w:pPr>
        <w:pStyle w:val="013"/>
      </w:pPr>
      <w:r>
        <w:t>土壤热阻系数取值</w:t>
      </w:r>
      <w:r>
        <w:rPr>
          <w:rFonts w:hint="eastAsia"/>
        </w:rPr>
        <w:t>方面，</w:t>
      </w:r>
      <w:r>
        <w:t>本工程本阶段按照</w:t>
      </w:r>
      <w:r>
        <w:rPr>
          <w:rFonts w:hint="eastAsia"/>
        </w:rPr>
        <w:t>陆</w:t>
      </w:r>
      <w:r>
        <w:t>上段土壤热阻系数</w:t>
      </w:r>
      <w:r>
        <w:t>1 K*m/W</w:t>
      </w:r>
      <w:r>
        <w:t>取值；海中段根据周边海域海缆工程路由勘察资料</w:t>
      </w:r>
      <w:r>
        <w:rPr>
          <w:rFonts w:hint="eastAsia"/>
        </w:rPr>
        <w:t>，</w:t>
      </w:r>
      <w:r>
        <w:t>本阶段海中段土壤热阻系数按照</w:t>
      </w:r>
      <w:r>
        <w:t>0.</w:t>
      </w:r>
      <w:r>
        <w:rPr>
          <w:rFonts w:hint="eastAsia"/>
        </w:rPr>
        <w:t>7</w:t>
      </w:r>
      <w:r>
        <w:t>K*m/W</w:t>
      </w:r>
      <w:r>
        <w:t>取值。</w:t>
      </w:r>
    </w:p>
    <w:p w:rsidR="000E3474" w:rsidRDefault="00C432E2">
      <w:pPr>
        <w:pStyle w:val="013"/>
      </w:pPr>
      <w:r>
        <w:t>根据勘察数据，其钻探揭露的地层与浅地层剖面的地层相吻合，岩土特性自上而下主要分布有砾砂、粉砂、细砂、中砂、中粗砂、粗砂、砾石、淤泥、淤泥质砂土、淤泥质粘土、淤泥质粉质粘土、淤泥质粉土、粘土、粉质粘土、砂质粘性土、砾质粘性土、粉土、强风化玄武岩及中风化玄武岩。</w:t>
      </w:r>
    </w:p>
    <w:p w:rsidR="000E3474" w:rsidRDefault="00C432E2">
      <w:pPr>
        <w:pStyle w:val="013"/>
      </w:pPr>
      <w:r>
        <w:t>湛江登陆段海岸线总体稳定，澄迈登陆段海岸相对稳定，部分岸线出现微淤积，对光缆的埋设</w:t>
      </w:r>
      <w:r>
        <w:lastRenderedPageBreak/>
        <w:t>和营运影响不大，但要注意人类活动的影响。海床冲淤主要表现为路由区北段以冲刷为主，南段</w:t>
      </w:r>
      <w:r>
        <w:t xml:space="preserve"> 0m</w:t>
      </w:r>
      <w:r>
        <w:t>～</w:t>
      </w:r>
      <w:r>
        <w:t xml:space="preserve">30m </w:t>
      </w:r>
      <w:r>
        <w:t>等深线处于冲淤动态平衡状态，</w:t>
      </w:r>
      <w:r>
        <w:t>30m</w:t>
      </w:r>
      <w:r>
        <w:t>等深线至</w:t>
      </w:r>
      <w:r>
        <w:t>50m</w:t>
      </w:r>
      <w:r>
        <w:t>等深线为淤积段，且淤积速率较大，路由敷设应充分考虑其海床冲淤带来的不利影响。</w:t>
      </w:r>
    </w:p>
    <w:p w:rsidR="000E3474" w:rsidRDefault="00C432E2">
      <w:pPr>
        <w:pStyle w:val="013"/>
      </w:pPr>
      <w:r>
        <w:t>路由海底存在的不良地质现象包括沙波、沙脊、冲刷槽、冲刷脊和丘状突起、陡坡、滑坡、珊瑚礁、浅埋岩石、软弱地层等。</w:t>
      </w:r>
    </w:p>
    <w:p w:rsidR="000E3474" w:rsidRDefault="000E3474">
      <w:pPr>
        <w:pStyle w:val="affff7"/>
        <w:adjustRightInd w:val="0"/>
        <w:snapToGrid w:val="0"/>
        <w:spacing w:line="360" w:lineRule="auto"/>
        <w:rPr>
          <w:rFonts w:eastAsia="宋体" w:cs="Times New Roman"/>
          <w:szCs w:val="21"/>
        </w:rPr>
      </w:pPr>
    </w:p>
    <w:p w:rsidR="000E3474" w:rsidRDefault="00C432E2">
      <w:pPr>
        <w:pStyle w:val="2"/>
        <w:keepNext w:val="0"/>
        <w:tabs>
          <w:tab w:val="left" w:pos="576"/>
        </w:tabs>
        <w:topLinePunct w:val="0"/>
        <w:adjustRightInd w:val="0"/>
        <w:snapToGrid w:val="0"/>
        <w:spacing w:line="360" w:lineRule="auto"/>
        <w:ind w:left="0"/>
        <w:rPr>
          <w:rFonts w:ascii="黑体" w:hAnsi="黑体"/>
        </w:rPr>
      </w:pPr>
      <w:bookmarkStart w:id="64" w:name="_Toc278728919"/>
      <w:bookmarkStart w:id="65" w:name="_Toc279695714"/>
      <w:bookmarkStart w:id="66" w:name="_Toc279695712"/>
      <w:bookmarkStart w:id="67" w:name="_Toc279695715"/>
      <w:bookmarkStart w:id="68" w:name="_Toc278728920"/>
      <w:bookmarkStart w:id="69" w:name="_Toc278728921"/>
      <w:bookmarkStart w:id="70" w:name="_Toc279695713"/>
      <w:bookmarkStart w:id="71" w:name="_Toc279695716"/>
      <w:bookmarkStart w:id="72" w:name="_Toc288469841"/>
      <w:bookmarkStart w:id="73" w:name="_Toc322681854"/>
      <w:bookmarkStart w:id="74" w:name="_Toc22302713"/>
      <w:bookmarkStart w:id="75" w:name="_Toc226123941"/>
      <w:bookmarkStart w:id="76" w:name="_Toc227168690"/>
      <w:bookmarkEnd w:id="64"/>
      <w:bookmarkEnd w:id="65"/>
      <w:bookmarkEnd w:id="66"/>
      <w:bookmarkEnd w:id="67"/>
      <w:bookmarkEnd w:id="68"/>
      <w:bookmarkEnd w:id="69"/>
      <w:bookmarkEnd w:id="70"/>
      <w:bookmarkEnd w:id="71"/>
      <w:r>
        <w:rPr>
          <w:rFonts w:ascii="黑体" w:hAnsi="黑体" w:hint="eastAsia"/>
        </w:rPr>
        <w:t>5</w:t>
      </w:r>
      <w:r>
        <w:rPr>
          <w:rFonts w:ascii="黑体" w:hAnsi="黑体"/>
        </w:rPr>
        <w:t>.3 工程条件</w:t>
      </w:r>
      <w:bookmarkEnd w:id="72"/>
      <w:bookmarkEnd w:id="73"/>
      <w:bookmarkEnd w:id="74"/>
      <w:bookmarkEnd w:id="75"/>
      <w:bookmarkEnd w:id="76"/>
    </w:p>
    <w:p w:rsidR="000E3474" w:rsidRDefault="00C432E2">
      <w:pPr>
        <w:pStyle w:val="030"/>
      </w:pPr>
      <w:r>
        <w:rPr>
          <w:rFonts w:hint="eastAsia"/>
        </w:rPr>
        <w:t>5</w:t>
      </w:r>
      <w:r>
        <w:t xml:space="preserve">.3.1 </w:t>
      </w:r>
      <w:r>
        <w:t>系统概况</w:t>
      </w:r>
    </w:p>
    <w:p w:rsidR="000E3474" w:rsidRDefault="00C432E2">
      <w:pPr>
        <w:adjustRightInd w:val="0"/>
        <w:snapToGrid w:val="0"/>
        <w:spacing w:line="360" w:lineRule="auto"/>
        <w:ind w:firstLineChars="200" w:firstLine="420"/>
      </w:pPr>
      <w:bookmarkStart w:id="77" w:name="_Toc239218207"/>
      <w:r>
        <w:t>1</w:t>
      </w:r>
      <w:r>
        <w:rPr>
          <w:rFonts w:hint="eastAsia"/>
        </w:rPr>
        <w:t>、系统额定电压：</w:t>
      </w:r>
      <w:r>
        <w:rPr>
          <w:rFonts w:hint="eastAsia"/>
        </w:rPr>
        <w:t>290/</w:t>
      </w:r>
      <w:r>
        <w:t>500 kV</w:t>
      </w:r>
      <w:r>
        <w:rPr>
          <w:rFonts w:hint="eastAsia"/>
        </w:rPr>
        <w:t>；</w:t>
      </w:r>
    </w:p>
    <w:p w:rsidR="000E3474" w:rsidRDefault="00C432E2">
      <w:pPr>
        <w:adjustRightInd w:val="0"/>
        <w:snapToGrid w:val="0"/>
        <w:spacing w:line="360" w:lineRule="auto"/>
        <w:ind w:firstLineChars="200" w:firstLine="420"/>
      </w:pPr>
      <w:r>
        <w:t>2</w:t>
      </w:r>
      <w:r>
        <w:rPr>
          <w:rFonts w:hint="eastAsia"/>
        </w:rPr>
        <w:t>、系统最高电压：</w:t>
      </w:r>
      <w:r>
        <w:t>550kV</w:t>
      </w:r>
      <w:r>
        <w:rPr>
          <w:rFonts w:hint="eastAsia"/>
        </w:rPr>
        <w:t>；</w:t>
      </w:r>
    </w:p>
    <w:p w:rsidR="000E3474" w:rsidRDefault="00C432E2">
      <w:pPr>
        <w:adjustRightInd w:val="0"/>
        <w:snapToGrid w:val="0"/>
        <w:spacing w:line="360" w:lineRule="auto"/>
        <w:ind w:firstLineChars="200" w:firstLine="420"/>
      </w:pPr>
      <w:r>
        <w:t>3</w:t>
      </w:r>
      <w:r>
        <w:rPr>
          <w:rFonts w:hint="eastAsia"/>
        </w:rPr>
        <w:t>、系统额定频率：</w:t>
      </w:r>
      <w:r>
        <w:t>50Hz</w:t>
      </w:r>
      <w:r>
        <w:rPr>
          <w:rFonts w:hint="eastAsia"/>
        </w:rPr>
        <w:t>；</w:t>
      </w:r>
    </w:p>
    <w:p w:rsidR="000E3474" w:rsidRDefault="00C432E2">
      <w:pPr>
        <w:adjustRightInd w:val="0"/>
        <w:snapToGrid w:val="0"/>
        <w:spacing w:line="360" w:lineRule="auto"/>
        <w:ind w:firstLineChars="200" w:firstLine="420"/>
      </w:pPr>
      <w:r>
        <w:t>4</w:t>
      </w:r>
      <w:r>
        <w:rPr>
          <w:rFonts w:hint="eastAsia"/>
        </w:rPr>
        <w:t>、系统接地方式：</w:t>
      </w:r>
      <w:r>
        <w:rPr>
          <w:rFonts w:hint="eastAsia"/>
          <w:szCs w:val="21"/>
        </w:rPr>
        <w:t>中性点有效接地</w:t>
      </w:r>
      <w:r>
        <w:rPr>
          <w:rFonts w:hint="eastAsia"/>
        </w:rPr>
        <w:t>；</w:t>
      </w:r>
    </w:p>
    <w:p w:rsidR="000E3474" w:rsidRDefault="00C432E2">
      <w:pPr>
        <w:pStyle w:val="affff7"/>
        <w:adjustRightInd w:val="0"/>
        <w:snapToGrid w:val="0"/>
        <w:spacing w:line="360" w:lineRule="auto"/>
        <w:rPr>
          <w:rFonts w:eastAsia="宋体" w:cs="Times New Roman"/>
          <w:szCs w:val="21"/>
        </w:rPr>
      </w:pPr>
      <w:r>
        <w:rPr>
          <w:rFonts w:eastAsia="宋体" w:cs="Times New Roman"/>
          <w:szCs w:val="21"/>
        </w:rPr>
        <w:t>5</w:t>
      </w:r>
      <w:r>
        <w:rPr>
          <w:rFonts w:eastAsia="宋体" w:cs="Times New Roman" w:hint="eastAsia"/>
          <w:szCs w:val="21"/>
        </w:rPr>
        <w:t>、基准雷电冲击耐压水平（</w:t>
      </w:r>
      <w:r>
        <w:rPr>
          <w:rFonts w:eastAsia="宋体" w:cs="Times New Roman"/>
          <w:szCs w:val="21"/>
        </w:rPr>
        <w:t>BIL</w:t>
      </w:r>
      <w:r>
        <w:rPr>
          <w:rFonts w:eastAsia="宋体" w:cs="Times New Roman" w:hint="eastAsia"/>
          <w:szCs w:val="21"/>
        </w:rPr>
        <w:t>）：</w:t>
      </w:r>
      <w:r>
        <w:rPr>
          <w:rFonts w:hint="eastAsia"/>
          <w:szCs w:val="21"/>
        </w:rPr>
        <w:t>1550</w:t>
      </w:r>
      <w:r>
        <w:rPr>
          <w:szCs w:val="21"/>
        </w:rPr>
        <w:t>kV</w:t>
      </w:r>
      <w:r>
        <w:rPr>
          <w:rFonts w:eastAsia="宋体" w:cs="Times New Roman" w:hint="eastAsia"/>
          <w:szCs w:val="21"/>
        </w:rPr>
        <w:t>。</w:t>
      </w:r>
    </w:p>
    <w:p w:rsidR="000E3474" w:rsidRDefault="00C432E2">
      <w:pPr>
        <w:pStyle w:val="affff7"/>
        <w:adjustRightInd w:val="0"/>
        <w:snapToGrid w:val="0"/>
        <w:spacing w:line="360" w:lineRule="auto"/>
        <w:rPr>
          <w:rFonts w:eastAsia="宋体" w:cs="Times New Roman"/>
          <w:szCs w:val="21"/>
        </w:rPr>
      </w:pPr>
      <w:r>
        <w:t>6</w:t>
      </w:r>
      <w:r>
        <w:rPr>
          <w:rFonts w:hint="eastAsia"/>
        </w:rPr>
        <w:t>、系统短路电流：</w:t>
      </w:r>
      <w:r>
        <w:t xml:space="preserve"> 63kA</w:t>
      </w:r>
      <w:r>
        <w:rPr>
          <w:rFonts w:hint="eastAsia"/>
        </w:rPr>
        <w:t>（有效值）</w:t>
      </w:r>
    </w:p>
    <w:bookmarkEnd w:id="77"/>
    <w:p w:rsidR="000E3474" w:rsidRDefault="00C432E2">
      <w:pPr>
        <w:adjustRightInd w:val="0"/>
        <w:snapToGrid w:val="0"/>
        <w:spacing w:line="360" w:lineRule="auto"/>
      </w:pPr>
      <w:r>
        <w:rPr>
          <w:rFonts w:hint="eastAsia"/>
        </w:rPr>
        <w:t>5</w:t>
      </w:r>
      <w:r>
        <w:t>.</w:t>
      </w:r>
      <w:r>
        <w:rPr>
          <w:rFonts w:hint="eastAsia"/>
        </w:rPr>
        <w:t>3</w:t>
      </w:r>
      <w:r>
        <w:t>.</w:t>
      </w:r>
      <w:r>
        <w:rPr>
          <w:rFonts w:hint="eastAsia"/>
        </w:rPr>
        <w:t>2</w:t>
      </w:r>
      <w:r>
        <w:t>设计寿命</w:t>
      </w:r>
    </w:p>
    <w:p w:rsidR="000E3474" w:rsidRDefault="00C432E2">
      <w:pPr>
        <w:adjustRightInd w:val="0"/>
        <w:snapToGrid w:val="0"/>
        <w:spacing w:line="360" w:lineRule="auto"/>
        <w:ind w:firstLineChars="200" w:firstLine="420"/>
        <w:rPr>
          <w:szCs w:val="21"/>
        </w:rPr>
      </w:pPr>
      <w:r>
        <w:rPr>
          <w:rFonts w:hint="eastAsia"/>
          <w:szCs w:val="21"/>
        </w:rPr>
        <w:t>工程使用电力电缆必须是全新的、耐用的，满足作为一个完整产品一般所能满足的全部要求，应保证电力电缆设计寿命不小于</w:t>
      </w:r>
      <w:r>
        <w:rPr>
          <w:rFonts w:hint="eastAsia"/>
          <w:szCs w:val="21"/>
        </w:rPr>
        <w:t>4</w:t>
      </w:r>
      <w:r>
        <w:rPr>
          <w:szCs w:val="21"/>
        </w:rPr>
        <w:t>0</w:t>
      </w:r>
      <w:r>
        <w:rPr>
          <w:rFonts w:hint="eastAsia"/>
          <w:szCs w:val="21"/>
        </w:rPr>
        <w:t>年</w:t>
      </w:r>
      <w:r>
        <w:rPr>
          <w:szCs w:val="21"/>
        </w:rPr>
        <w:t>。</w:t>
      </w:r>
    </w:p>
    <w:p w:rsidR="000E3474" w:rsidRDefault="00C432E2">
      <w:pPr>
        <w:adjustRightInd w:val="0"/>
        <w:snapToGrid w:val="0"/>
        <w:spacing w:line="360" w:lineRule="auto"/>
      </w:pPr>
      <w:r>
        <w:rPr>
          <w:rFonts w:hint="eastAsia"/>
        </w:rPr>
        <w:t>5</w:t>
      </w:r>
      <w:r>
        <w:t>.</w:t>
      </w:r>
      <w:r>
        <w:rPr>
          <w:rFonts w:hint="eastAsia"/>
        </w:rPr>
        <w:t>3</w:t>
      </w:r>
      <w:r>
        <w:t xml:space="preserve">.3 </w:t>
      </w:r>
      <w:r>
        <w:rPr>
          <w:rFonts w:hint="eastAsia"/>
        </w:rPr>
        <w:t>海缆敷设方式</w:t>
      </w:r>
    </w:p>
    <w:p w:rsidR="000E3474" w:rsidRDefault="00C432E2">
      <w:pPr>
        <w:adjustRightInd w:val="0"/>
        <w:snapToGrid w:val="0"/>
        <w:spacing w:line="360" w:lineRule="auto"/>
        <w:ind w:firstLineChars="200" w:firstLine="420"/>
        <w:rPr>
          <w:rFonts w:eastAsiaTheme="minorEastAsia"/>
        </w:rPr>
      </w:pPr>
      <w:r>
        <w:rPr>
          <w:rFonts w:hint="eastAsia"/>
          <w:szCs w:val="21"/>
        </w:rPr>
        <w:t>本工程海缆全线拟综合运用多种海缆保护方法，海缆登陆段考虑采用非开挖定向钻方式；对海底底质较软区域采用冲埋方式；对海底硬底质区域、管线交越区段采用套关节套管海床平铺</w:t>
      </w:r>
      <w:r>
        <w:rPr>
          <w:rFonts w:hint="eastAsia"/>
          <w:szCs w:val="21"/>
        </w:rPr>
        <w:t>+</w:t>
      </w:r>
      <w:r>
        <w:rPr>
          <w:rFonts w:hint="eastAsia"/>
          <w:szCs w:val="21"/>
        </w:rPr>
        <w:t>覆盖混凝土连锁排的方式。各主要区段及敷设方式一览表如下所示。具体敷设施工方案以施工图设计为准。</w:t>
      </w:r>
    </w:p>
    <w:p w:rsidR="000E3474" w:rsidRDefault="00C432E2">
      <w:pPr>
        <w:adjustRightInd w:val="0"/>
        <w:snapToGrid w:val="0"/>
        <w:spacing w:line="360" w:lineRule="auto"/>
        <w:jc w:val="center"/>
      </w:pPr>
      <w:r>
        <w:rPr>
          <w:rFonts w:hint="eastAsia"/>
        </w:rPr>
        <w:t>表</w:t>
      </w:r>
      <w:r>
        <w:rPr>
          <w:rFonts w:hint="eastAsia"/>
        </w:rPr>
        <w:t>5</w:t>
      </w:r>
      <w:r>
        <w:t xml:space="preserve">.2.3-1  </w:t>
      </w:r>
      <w:r>
        <w:rPr>
          <w:rFonts w:hint="eastAsia"/>
        </w:rPr>
        <w:t>线路敷设保护措施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837"/>
        <w:gridCol w:w="3820"/>
        <w:gridCol w:w="2838"/>
      </w:tblGrid>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序号</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海缆保护方案</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保护方案</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区段</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1</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hint="eastAsia"/>
                <w:szCs w:val="21"/>
              </w:rPr>
              <w:t>1</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哈夫型铸铁套管</w:t>
            </w:r>
            <w:r>
              <w:rPr>
                <w:rFonts w:eastAsiaTheme="majorEastAsia"/>
                <w:szCs w:val="21"/>
              </w:rPr>
              <w:t>+</w:t>
            </w:r>
            <w:r>
              <w:rPr>
                <w:rFonts w:eastAsiaTheme="majorEastAsia" w:hint="eastAsia"/>
                <w:szCs w:val="21"/>
              </w:rPr>
              <w:t>宽约</w:t>
            </w:r>
            <w:r>
              <w:rPr>
                <w:rFonts w:eastAsiaTheme="majorEastAsia"/>
                <w:szCs w:val="21"/>
              </w:rPr>
              <w:t>7.65</w:t>
            </w:r>
            <w:r>
              <w:rPr>
                <w:rFonts w:eastAsiaTheme="majorEastAsia" w:hint="eastAsia"/>
                <w:szCs w:val="21"/>
              </w:rPr>
              <w:t>米大混凝土联锁块</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岩石区</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2</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hint="eastAsia"/>
                <w:szCs w:val="21"/>
              </w:rPr>
              <w:t>2</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机械链锯切割开槽</w:t>
            </w:r>
            <w:r>
              <w:rPr>
                <w:rFonts w:eastAsiaTheme="majorEastAsia" w:hint="eastAsia"/>
                <w:szCs w:val="21"/>
              </w:rPr>
              <w:t>2</w:t>
            </w:r>
            <w:r>
              <w:rPr>
                <w:rFonts w:eastAsiaTheme="majorEastAsia" w:hint="eastAsia"/>
                <w:szCs w:val="21"/>
              </w:rPr>
              <w:t>米</w:t>
            </w:r>
            <w:r>
              <w:rPr>
                <w:rFonts w:eastAsiaTheme="majorEastAsia" w:hint="eastAsia"/>
                <w:szCs w:val="21"/>
              </w:rPr>
              <w:t>+</w:t>
            </w:r>
            <w:r>
              <w:rPr>
                <w:rFonts w:eastAsiaTheme="majorEastAsia" w:hint="eastAsia"/>
                <w:szCs w:val="21"/>
              </w:rPr>
              <w:t>槽内回填抛石</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硬粘土</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3</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hint="eastAsia"/>
                <w:szCs w:val="21"/>
              </w:rPr>
              <w:t>3</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冲埋</w:t>
            </w:r>
            <w:r>
              <w:rPr>
                <w:rFonts w:eastAsiaTheme="majorEastAsia" w:hint="eastAsia"/>
                <w:szCs w:val="21"/>
              </w:rPr>
              <w:t>1-3</w:t>
            </w:r>
            <w:r>
              <w:rPr>
                <w:rFonts w:eastAsiaTheme="majorEastAsia" w:hint="eastAsia"/>
                <w:szCs w:val="21"/>
              </w:rPr>
              <w:t>米</w:t>
            </w:r>
            <w:r>
              <w:rPr>
                <w:rFonts w:eastAsiaTheme="majorEastAsia" w:hint="eastAsia"/>
                <w:szCs w:val="21"/>
              </w:rPr>
              <w:t>+</w:t>
            </w:r>
            <w:r>
              <w:rPr>
                <w:rFonts w:eastAsiaTheme="majorEastAsia" w:hint="eastAsia"/>
                <w:szCs w:val="21"/>
              </w:rPr>
              <w:t>加盖约</w:t>
            </w:r>
            <w:r>
              <w:rPr>
                <w:rFonts w:eastAsiaTheme="majorEastAsia" w:hint="eastAsia"/>
                <w:szCs w:val="21"/>
              </w:rPr>
              <w:t>7.65</w:t>
            </w:r>
            <w:r>
              <w:rPr>
                <w:rFonts w:eastAsiaTheme="majorEastAsia" w:hint="eastAsia"/>
                <w:szCs w:val="21"/>
              </w:rPr>
              <w:t>米宽联锁块</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软土</w:t>
            </w:r>
            <w:r>
              <w:rPr>
                <w:rFonts w:eastAsiaTheme="majorEastAsia" w:hint="eastAsia"/>
                <w:szCs w:val="21"/>
              </w:rPr>
              <w:t>+</w:t>
            </w:r>
            <w:r>
              <w:rPr>
                <w:rFonts w:eastAsiaTheme="majorEastAsia" w:hint="eastAsia"/>
                <w:szCs w:val="21"/>
              </w:rPr>
              <w:t>硬粘土</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4</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hint="eastAsia"/>
                <w:szCs w:val="21"/>
              </w:rPr>
              <w:t>4-1</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冲埋</w:t>
            </w:r>
            <w:r>
              <w:rPr>
                <w:rFonts w:eastAsiaTheme="majorEastAsia" w:hint="eastAsia"/>
                <w:szCs w:val="21"/>
              </w:rPr>
              <w:t>3</w:t>
            </w:r>
            <w:r>
              <w:rPr>
                <w:rFonts w:eastAsiaTheme="majorEastAsia" w:hint="eastAsia"/>
                <w:szCs w:val="21"/>
              </w:rPr>
              <w:t>米</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广东侧</w:t>
            </w:r>
            <w:r>
              <w:rPr>
                <w:rFonts w:eastAsiaTheme="majorEastAsia" w:hint="eastAsia"/>
                <w:szCs w:val="21"/>
              </w:rPr>
              <w:t xml:space="preserve"> </w:t>
            </w:r>
            <w:r>
              <w:rPr>
                <w:rFonts w:eastAsiaTheme="majorEastAsia" w:hint="eastAsia"/>
                <w:szCs w:val="21"/>
              </w:rPr>
              <w:t>浅滩外</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5</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hint="eastAsia"/>
                <w:szCs w:val="21"/>
              </w:rPr>
              <w:t>4-2</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冲埋</w:t>
            </w:r>
            <w:r>
              <w:rPr>
                <w:rFonts w:eastAsiaTheme="majorEastAsia" w:hint="eastAsia"/>
                <w:szCs w:val="21"/>
              </w:rPr>
              <w:t>4</w:t>
            </w:r>
            <w:r>
              <w:rPr>
                <w:rFonts w:eastAsiaTheme="majorEastAsia" w:hint="eastAsia"/>
                <w:szCs w:val="21"/>
              </w:rPr>
              <w:t>米</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软土</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6</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hint="eastAsia"/>
                <w:szCs w:val="21"/>
              </w:rPr>
              <w:t>5</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冲埋</w:t>
            </w:r>
            <w:r>
              <w:rPr>
                <w:rFonts w:eastAsiaTheme="majorEastAsia" w:hint="eastAsia"/>
                <w:szCs w:val="21"/>
              </w:rPr>
              <w:t>4</w:t>
            </w:r>
            <w:r>
              <w:rPr>
                <w:rFonts w:eastAsiaTheme="majorEastAsia" w:hint="eastAsia"/>
                <w:szCs w:val="21"/>
              </w:rPr>
              <w:t>米</w:t>
            </w:r>
            <w:r>
              <w:rPr>
                <w:rFonts w:eastAsiaTheme="majorEastAsia" w:hint="eastAsia"/>
                <w:szCs w:val="21"/>
              </w:rPr>
              <w:t>+</w:t>
            </w:r>
            <w:r>
              <w:rPr>
                <w:rFonts w:eastAsiaTheme="majorEastAsia" w:hint="eastAsia"/>
                <w:szCs w:val="21"/>
              </w:rPr>
              <w:t>宽约</w:t>
            </w:r>
            <w:r>
              <w:rPr>
                <w:rFonts w:eastAsiaTheme="majorEastAsia"/>
                <w:szCs w:val="21"/>
              </w:rPr>
              <w:t>9.85</w:t>
            </w:r>
            <w:r>
              <w:rPr>
                <w:rFonts w:eastAsiaTheme="majorEastAsia" w:hint="eastAsia"/>
                <w:szCs w:val="21"/>
              </w:rPr>
              <w:t>米大混凝土联锁块</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冲刷严重区</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7</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hint="eastAsia"/>
                <w:szCs w:val="21"/>
              </w:rPr>
              <w:t>6</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海陆非开挖水平定向钻</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登陆</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8</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hint="eastAsia"/>
                <w:szCs w:val="21"/>
              </w:rPr>
              <w:t>7</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哈夫型铸铁套管</w:t>
            </w:r>
            <w:r>
              <w:rPr>
                <w:rFonts w:eastAsiaTheme="majorEastAsia" w:hint="eastAsia"/>
                <w:szCs w:val="21"/>
              </w:rPr>
              <w:t>+</w:t>
            </w:r>
            <w:r>
              <w:rPr>
                <w:rFonts w:eastAsiaTheme="majorEastAsia" w:hint="eastAsia"/>
                <w:szCs w:val="21"/>
              </w:rPr>
              <w:t>两栖挖沟机开挖</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广东侧</w:t>
            </w:r>
            <w:r>
              <w:rPr>
                <w:rFonts w:eastAsiaTheme="majorEastAsia" w:hint="eastAsia"/>
                <w:szCs w:val="21"/>
              </w:rPr>
              <w:t xml:space="preserve"> </w:t>
            </w:r>
            <w:r>
              <w:rPr>
                <w:rFonts w:eastAsiaTheme="majorEastAsia" w:hint="eastAsia"/>
                <w:szCs w:val="21"/>
              </w:rPr>
              <w:t>浅滩</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9</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szCs w:val="21"/>
              </w:rPr>
              <w:t>8</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砂袋</w:t>
            </w:r>
            <w:r>
              <w:rPr>
                <w:rFonts w:eastAsiaTheme="majorEastAsia" w:hint="eastAsia"/>
                <w:szCs w:val="21"/>
              </w:rPr>
              <w:t>+</w:t>
            </w:r>
            <w:r>
              <w:rPr>
                <w:rFonts w:eastAsiaTheme="majorEastAsia" w:hint="eastAsia"/>
                <w:szCs w:val="21"/>
              </w:rPr>
              <w:t>联锁块，抛石</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施工中局部埋深无法满足区</w:t>
            </w:r>
          </w:p>
        </w:tc>
      </w:tr>
      <w:tr w:rsidR="000E3474">
        <w:tc>
          <w:tcPr>
            <w:tcW w:w="312" w:type="pct"/>
            <w:vAlign w:val="center"/>
          </w:tcPr>
          <w:p w:rsidR="000E3474" w:rsidRDefault="00C432E2">
            <w:pPr>
              <w:adjustRightInd w:val="0"/>
              <w:snapToGrid w:val="0"/>
              <w:jc w:val="center"/>
              <w:rPr>
                <w:rFonts w:eastAsiaTheme="majorEastAsia"/>
                <w:szCs w:val="21"/>
              </w:rPr>
            </w:pPr>
            <w:r>
              <w:rPr>
                <w:rFonts w:eastAsiaTheme="majorEastAsia" w:hint="eastAsia"/>
                <w:szCs w:val="21"/>
              </w:rPr>
              <w:t>10</w:t>
            </w:r>
          </w:p>
        </w:tc>
        <w:tc>
          <w:tcPr>
            <w:tcW w:w="1014" w:type="pct"/>
            <w:vAlign w:val="center"/>
          </w:tcPr>
          <w:p w:rsidR="000E3474" w:rsidRDefault="00C432E2">
            <w:pPr>
              <w:adjustRightInd w:val="0"/>
              <w:snapToGrid w:val="0"/>
              <w:jc w:val="center"/>
              <w:rPr>
                <w:rFonts w:eastAsiaTheme="majorEastAsia"/>
                <w:szCs w:val="21"/>
              </w:rPr>
            </w:pPr>
            <w:r>
              <w:rPr>
                <w:rFonts w:eastAsiaTheme="majorEastAsia" w:hint="eastAsia"/>
                <w:szCs w:val="21"/>
              </w:rPr>
              <w:t>海缆保护方式</w:t>
            </w:r>
            <w:r>
              <w:rPr>
                <w:rFonts w:eastAsiaTheme="majorEastAsia" w:hint="eastAsia"/>
                <w:szCs w:val="21"/>
              </w:rPr>
              <w:t>9</w:t>
            </w:r>
          </w:p>
        </w:tc>
        <w:tc>
          <w:tcPr>
            <w:tcW w:w="2108" w:type="pct"/>
            <w:vAlign w:val="center"/>
          </w:tcPr>
          <w:p w:rsidR="000E3474" w:rsidRDefault="00C432E2">
            <w:pPr>
              <w:adjustRightInd w:val="0"/>
              <w:snapToGrid w:val="0"/>
              <w:jc w:val="center"/>
              <w:rPr>
                <w:rFonts w:eastAsiaTheme="majorEastAsia"/>
                <w:szCs w:val="21"/>
              </w:rPr>
            </w:pPr>
            <w:r>
              <w:rPr>
                <w:rFonts w:eastAsiaTheme="majorEastAsia" w:hint="eastAsia"/>
                <w:szCs w:val="21"/>
              </w:rPr>
              <w:t>套管</w:t>
            </w:r>
            <w:r>
              <w:rPr>
                <w:rFonts w:eastAsiaTheme="majorEastAsia" w:hint="eastAsia"/>
                <w:szCs w:val="21"/>
              </w:rPr>
              <w:t>+</w:t>
            </w:r>
            <w:r>
              <w:rPr>
                <w:rFonts w:eastAsiaTheme="majorEastAsia" w:hint="eastAsia"/>
                <w:szCs w:val="21"/>
              </w:rPr>
              <w:t>抛石</w:t>
            </w:r>
          </w:p>
        </w:tc>
        <w:tc>
          <w:tcPr>
            <w:tcW w:w="1566" w:type="pct"/>
            <w:vAlign w:val="center"/>
          </w:tcPr>
          <w:p w:rsidR="000E3474" w:rsidRDefault="00C432E2">
            <w:pPr>
              <w:adjustRightInd w:val="0"/>
              <w:snapToGrid w:val="0"/>
              <w:jc w:val="center"/>
              <w:rPr>
                <w:rFonts w:eastAsiaTheme="majorEastAsia"/>
                <w:szCs w:val="21"/>
              </w:rPr>
            </w:pPr>
            <w:r>
              <w:rPr>
                <w:rFonts w:eastAsiaTheme="majorEastAsia" w:hint="eastAsia"/>
                <w:szCs w:val="21"/>
              </w:rPr>
              <w:t>大坡度区段</w:t>
            </w:r>
          </w:p>
        </w:tc>
      </w:tr>
    </w:tbl>
    <w:p w:rsidR="000E3474" w:rsidRDefault="00C432E2">
      <w:pPr>
        <w:adjustRightInd w:val="0"/>
        <w:snapToGrid w:val="0"/>
        <w:spacing w:line="360" w:lineRule="auto"/>
        <w:ind w:firstLineChars="200" w:firstLine="420"/>
        <w:rPr>
          <w:szCs w:val="21"/>
        </w:rPr>
      </w:pPr>
      <w:r>
        <w:rPr>
          <w:rFonts w:hint="eastAsia"/>
          <w:szCs w:val="21"/>
        </w:rPr>
        <w:t>海南侧与广东侧定向钻纵断面入下图所示：</w:t>
      </w:r>
    </w:p>
    <w:p w:rsidR="000E3474" w:rsidRDefault="00C432E2">
      <w:pPr>
        <w:widowControl/>
        <w:jc w:val="left"/>
        <w:rPr>
          <w:szCs w:val="21"/>
        </w:rPr>
      </w:pPr>
      <w:r>
        <w:rPr>
          <w:szCs w:val="21"/>
        </w:rPr>
        <w:br w:type="page"/>
      </w:r>
    </w:p>
    <w:p w:rsidR="000E3474" w:rsidRDefault="000E3474">
      <w:pPr>
        <w:adjustRightInd w:val="0"/>
        <w:snapToGrid w:val="0"/>
        <w:spacing w:line="360" w:lineRule="auto"/>
        <w:ind w:firstLineChars="200" w:firstLine="420"/>
        <w:rPr>
          <w:szCs w:val="21"/>
        </w:rPr>
        <w:sectPr w:rsidR="000E3474">
          <w:headerReference w:type="even" r:id="rId17"/>
          <w:footerReference w:type="even" r:id="rId18"/>
          <w:footerReference w:type="default" r:id="rId19"/>
          <w:headerReference w:type="first" r:id="rId20"/>
          <w:footerReference w:type="first" r:id="rId21"/>
          <w:pgSz w:w="11906" w:h="16838"/>
          <w:pgMar w:top="1134" w:right="1418" w:bottom="1418" w:left="1418" w:header="851" w:footer="992" w:gutter="0"/>
          <w:pgNumType w:start="1"/>
          <w:cols w:space="720"/>
          <w:docGrid w:type="lines" w:linePitch="312"/>
        </w:sectPr>
      </w:pPr>
    </w:p>
    <w:p w:rsidR="000E3474" w:rsidRDefault="00C432E2">
      <w:pPr>
        <w:adjustRightInd w:val="0"/>
        <w:snapToGrid w:val="0"/>
        <w:spacing w:line="360" w:lineRule="auto"/>
        <w:rPr>
          <w:szCs w:val="21"/>
        </w:rPr>
      </w:pPr>
      <w:r>
        <w:lastRenderedPageBreak/>
        <w:fldChar w:fldCharType="begin"/>
      </w:r>
      <w:r>
        <w:instrText xml:space="preserve"> INCLUDEPICTURE "C:\\Users\\g8703\\AppData\\Local\\Temp\\</w:instrText>
      </w:r>
      <w:r>
        <w:instrText>企业微信截图</w:instrText>
      </w:r>
      <w:r>
        <w:instrText xml:space="preserve">_17706876093678.png" \* MERGEFORMATINET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fldChar w:fldCharType="begin"/>
      </w:r>
      <w:r>
        <w:instrText xml:space="preserve"> </w:instrText>
      </w:r>
      <w:r>
        <w:rPr>
          <w:rFonts w:hint="eastAsia"/>
        </w:rPr>
        <w:instrText>INCLUDEPICTURE  "E:\\</w:instrText>
      </w:r>
      <w:r>
        <w:rPr>
          <w:rFonts w:hint="eastAsia"/>
        </w:rPr>
        <w:instrText>【项目相关】</w:instrText>
      </w:r>
      <w:r>
        <w:rPr>
          <w:rFonts w:hint="eastAsia"/>
        </w:rPr>
        <w:instrText>\\</w:instrText>
      </w:r>
      <w:r>
        <w:rPr>
          <w:rFonts w:hint="eastAsia"/>
        </w:rPr>
        <w:instrText>【海南工程】</w:instrText>
      </w:r>
      <w:r>
        <w:rPr>
          <w:rFonts w:hint="eastAsia"/>
        </w:rPr>
        <w:instrText>\\</w:instrText>
      </w:r>
      <w:r>
        <w:rPr>
          <w:rFonts w:hint="eastAsia"/>
        </w:rPr>
        <w:instrText>海南联网第三期</w:instrText>
      </w:r>
      <w:r>
        <w:rPr>
          <w:rFonts w:hint="eastAsia"/>
        </w:rPr>
        <w:instrText>\\g8703\\AppData\\Local\\Temp\\</w:instrText>
      </w:r>
      <w:r>
        <w:rPr>
          <w:rFonts w:hint="eastAsia"/>
        </w:rPr>
        <w:instrText>企业微信截图</w:instrText>
      </w:r>
      <w:r>
        <w:rPr>
          <w:rFonts w:hint="eastAsia"/>
        </w:rPr>
        <w:instrText>_17706876093678.png" \* MERGEFORMATINET</w:instrText>
      </w:r>
      <w:r>
        <w:instrText xml:space="preserve"> </w:instrText>
      </w:r>
      <w:r>
        <w:fldChar w:fldCharType="separate"/>
      </w:r>
      <w:r w:rsidR="00720ED8">
        <w:fldChar w:fldCharType="begin"/>
      </w:r>
      <w:r w:rsidR="00720ED8">
        <w:instrText xml:space="preserve"> </w:instrText>
      </w:r>
      <w:r w:rsidR="00720ED8">
        <w:rPr>
          <w:rFonts w:hint="eastAsia"/>
        </w:rPr>
        <w:instrText>INCLUDEPICTURE  "E:\\</w:instrText>
      </w:r>
      <w:r w:rsidR="00720ED8">
        <w:rPr>
          <w:rFonts w:hint="eastAsia"/>
        </w:rPr>
        <w:instrText>【项目相关】</w:instrText>
      </w:r>
      <w:r w:rsidR="00720ED8">
        <w:rPr>
          <w:rFonts w:hint="eastAsia"/>
        </w:rPr>
        <w:instrText>\\</w:instrText>
      </w:r>
      <w:r w:rsidR="00720ED8">
        <w:rPr>
          <w:rFonts w:hint="eastAsia"/>
        </w:rPr>
        <w:instrText>【海南工程】</w:instrText>
      </w:r>
      <w:r w:rsidR="00720ED8">
        <w:rPr>
          <w:rFonts w:hint="eastAsia"/>
        </w:rPr>
        <w:instrText>\\</w:instrText>
      </w:r>
      <w:r w:rsidR="00720ED8">
        <w:rPr>
          <w:rFonts w:hint="eastAsia"/>
        </w:rPr>
        <w:instrText>海南联网第三期</w:instrText>
      </w:r>
      <w:r w:rsidR="00720ED8">
        <w:rPr>
          <w:rFonts w:hint="eastAsia"/>
        </w:rPr>
        <w:instrText>\\g8703\\AppData\\Local\\Temp\\</w:instrText>
      </w:r>
      <w:r w:rsidR="00720ED8">
        <w:rPr>
          <w:rFonts w:hint="eastAsia"/>
        </w:rPr>
        <w:instrText>企业微信截图</w:instrText>
      </w:r>
      <w:r w:rsidR="00720ED8">
        <w:rPr>
          <w:rFonts w:hint="eastAsia"/>
        </w:rPr>
        <w:instrText>_17706876093678.png" \* MERGEFORMATINET</w:instrText>
      </w:r>
      <w:r w:rsidR="00720ED8">
        <w:instrText xml:space="preserve"> </w:instrText>
      </w:r>
      <w:r w:rsidR="00720ED8">
        <w:fldChar w:fldCharType="separate"/>
      </w:r>
      <w:r w:rsidR="00195DDA">
        <w:fldChar w:fldCharType="begin"/>
      </w:r>
      <w:r w:rsidR="00195DDA">
        <w:instrText xml:space="preserve"> </w:instrText>
      </w:r>
      <w:r w:rsidR="00195DDA">
        <w:rPr>
          <w:rFonts w:hint="eastAsia"/>
        </w:rPr>
        <w:instrText>INCLUDEPICTURE  "E:\\</w:instrText>
      </w:r>
      <w:r w:rsidR="00195DDA">
        <w:rPr>
          <w:rFonts w:hint="eastAsia"/>
        </w:rPr>
        <w:instrText>【项目相关】</w:instrText>
      </w:r>
      <w:r w:rsidR="00195DDA">
        <w:rPr>
          <w:rFonts w:hint="eastAsia"/>
        </w:rPr>
        <w:instrText>\\</w:instrText>
      </w:r>
      <w:r w:rsidR="00195DDA">
        <w:rPr>
          <w:rFonts w:hint="eastAsia"/>
        </w:rPr>
        <w:instrText>【海南工程】</w:instrText>
      </w:r>
      <w:r w:rsidR="00195DDA">
        <w:rPr>
          <w:rFonts w:hint="eastAsia"/>
        </w:rPr>
        <w:instrText>\\</w:instrText>
      </w:r>
      <w:r w:rsidR="00195DDA">
        <w:rPr>
          <w:rFonts w:hint="eastAsia"/>
        </w:rPr>
        <w:instrText>海南联网第三期</w:instrText>
      </w:r>
      <w:r w:rsidR="00195DDA">
        <w:rPr>
          <w:rFonts w:hint="eastAsia"/>
        </w:rPr>
        <w:instrText>\\g</w:instrText>
      </w:r>
      <w:r w:rsidR="00195DDA">
        <w:rPr>
          <w:rFonts w:hint="eastAsia"/>
        </w:rPr>
        <w:instrText>8703\\AppData\\Local\\Temp\\</w:instrText>
      </w:r>
      <w:r w:rsidR="00195DDA">
        <w:rPr>
          <w:rFonts w:hint="eastAsia"/>
        </w:rPr>
        <w:instrText>企业微信截图</w:instrText>
      </w:r>
      <w:r w:rsidR="00195DDA">
        <w:rPr>
          <w:rFonts w:hint="eastAsia"/>
        </w:rPr>
        <w:instrText>_17706876093678.png" \* MERGEFORMATINET</w:instrText>
      </w:r>
      <w:r w:rsidR="00195DDA">
        <w:instrText xml:space="preserve"> </w:instrText>
      </w:r>
      <w:r w:rsidR="00195DDA">
        <w:fldChar w:fldCharType="separate"/>
      </w:r>
      <w:r w:rsidR="0058789D">
        <w:pict>
          <v:shape id="_x0000_i1026" type="#_x0000_t75" style="width:699.35pt;height:300.5pt">
            <v:imagedata r:id="rId22" r:href="rId23"/>
          </v:shape>
        </w:pict>
      </w:r>
      <w:r w:rsidR="00195DDA">
        <w:fldChar w:fldCharType="end"/>
      </w:r>
      <w:r w:rsidR="00720ED8">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rsidR="000E3474" w:rsidRDefault="00C432E2">
      <w:pPr>
        <w:adjustRightInd w:val="0"/>
        <w:snapToGrid w:val="0"/>
        <w:spacing w:line="360" w:lineRule="auto"/>
        <w:jc w:val="center"/>
        <w:rPr>
          <w:rFonts w:eastAsiaTheme="majorEastAsia"/>
          <w:szCs w:val="21"/>
        </w:rPr>
      </w:pPr>
      <w:r>
        <w:rPr>
          <w:rFonts w:eastAsiaTheme="majorEastAsia" w:hint="eastAsia"/>
          <w:szCs w:val="21"/>
        </w:rPr>
        <w:t>图</w:t>
      </w:r>
      <w:r>
        <w:rPr>
          <w:rFonts w:eastAsiaTheme="majorEastAsia" w:hint="eastAsia"/>
          <w:szCs w:val="21"/>
        </w:rPr>
        <w:t>5</w:t>
      </w:r>
      <w:r>
        <w:t>.</w:t>
      </w:r>
      <w:r>
        <w:rPr>
          <w:rFonts w:hint="eastAsia"/>
        </w:rPr>
        <w:t>3</w:t>
      </w:r>
      <w:r>
        <w:t xml:space="preserve">.3-1 </w:t>
      </w:r>
      <w:r>
        <w:rPr>
          <w:rFonts w:hint="eastAsia"/>
        </w:rPr>
        <w:t>广东侧</w:t>
      </w:r>
      <w:r>
        <w:rPr>
          <w:rFonts w:eastAsiaTheme="majorEastAsia" w:hint="eastAsia"/>
          <w:szCs w:val="21"/>
        </w:rPr>
        <w:t>海陆非开挖水平定向钻（详见附件一）</w:t>
      </w:r>
    </w:p>
    <w:p w:rsidR="000E3474" w:rsidRDefault="000E3474">
      <w:pPr>
        <w:adjustRightInd w:val="0"/>
        <w:snapToGrid w:val="0"/>
        <w:spacing w:line="360" w:lineRule="auto"/>
        <w:jc w:val="center"/>
        <w:rPr>
          <w:rFonts w:eastAsiaTheme="majorEastAsia"/>
          <w:szCs w:val="21"/>
        </w:rPr>
      </w:pPr>
    </w:p>
    <w:p w:rsidR="000E3474" w:rsidRDefault="000E3474">
      <w:pPr>
        <w:adjustRightInd w:val="0"/>
        <w:snapToGrid w:val="0"/>
        <w:spacing w:line="360" w:lineRule="auto"/>
        <w:jc w:val="center"/>
        <w:rPr>
          <w:rFonts w:eastAsiaTheme="majorEastAsia"/>
          <w:szCs w:val="21"/>
        </w:rPr>
      </w:pPr>
    </w:p>
    <w:p w:rsidR="000E3474" w:rsidRDefault="000E3474">
      <w:pPr>
        <w:adjustRightInd w:val="0"/>
        <w:snapToGrid w:val="0"/>
        <w:spacing w:line="360" w:lineRule="auto"/>
        <w:jc w:val="center"/>
        <w:rPr>
          <w:rFonts w:eastAsiaTheme="majorEastAsia"/>
          <w:szCs w:val="21"/>
        </w:rPr>
      </w:pPr>
    </w:p>
    <w:p w:rsidR="000E3474" w:rsidRDefault="000E3474">
      <w:pPr>
        <w:adjustRightInd w:val="0"/>
        <w:snapToGrid w:val="0"/>
        <w:spacing w:line="360" w:lineRule="auto"/>
        <w:jc w:val="center"/>
        <w:rPr>
          <w:rFonts w:eastAsiaTheme="majorEastAsia"/>
          <w:szCs w:val="21"/>
        </w:rPr>
      </w:pPr>
    </w:p>
    <w:p w:rsidR="000E3474" w:rsidRDefault="000E3474">
      <w:pPr>
        <w:adjustRightInd w:val="0"/>
        <w:snapToGrid w:val="0"/>
        <w:spacing w:line="360" w:lineRule="auto"/>
        <w:jc w:val="center"/>
        <w:rPr>
          <w:rFonts w:eastAsiaTheme="majorEastAsia"/>
          <w:szCs w:val="21"/>
        </w:rPr>
      </w:pPr>
    </w:p>
    <w:p w:rsidR="000E3474" w:rsidRDefault="000E3474">
      <w:pPr>
        <w:adjustRightInd w:val="0"/>
        <w:snapToGrid w:val="0"/>
        <w:spacing w:line="360" w:lineRule="auto"/>
        <w:jc w:val="center"/>
        <w:rPr>
          <w:rFonts w:eastAsiaTheme="majorEastAsia"/>
          <w:szCs w:val="21"/>
        </w:rPr>
      </w:pPr>
    </w:p>
    <w:p w:rsidR="000E3474" w:rsidRDefault="000E3474">
      <w:pPr>
        <w:adjustRightInd w:val="0"/>
        <w:snapToGrid w:val="0"/>
        <w:spacing w:line="360" w:lineRule="auto"/>
        <w:jc w:val="center"/>
        <w:rPr>
          <w:rFonts w:eastAsiaTheme="majorEastAsia"/>
          <w:szCs w:val="21"/>
        </w:rPr>
      </w:pPr>
    </w:p>
    <w:p w:rsidR="000E3474" w:rsidRDefault="000E3474">
      <w:pPr>
        <w:adjustRightInd w:val="0"/>
        <w:snapToGrid w:val="0"/>
        <w:spacing w:line="360" w:lineRule="auto"/>
        <w:jc w:val="center"/>
        <w:rPr>
          <w:szCs w:val="21"/>
        </w:rPr>
      </w:pPr>
    </w:p>
    <w:p w:rsidR="000E3474" w:rsidRDefault="00C432E2">
      <w:pPr>
        <w:adjustRightInd w:val="0"/>
        <w:snapToGrid w:val="0"/>
        <w:spacing w:line="360" w:lineRule="auto"/>
      </w:pPr>
      <w:r>
        <w:fldChar w:fldCharType="begin"/>
      </w:r>
      <w:r>
        <w:instrText xml:space="preserve"> INCLUDEPICTURE "C:\\Users\\g8703\\AppData\\Local\\Temp\\</w:instrText>
      </w:r>
      <w:r>
        <w:instrText>企业微信截图</w:instrText>
      </w:r>
      <w:r>
        <w:instrText xml:space="preserve">_17706877157665.png" \* MERGEFORMATINET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"C:\\Users\\g8703\\AppData\\Local\\Temp\\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"F:\\WXWork\\1688854406624167\\Cache\\g8703\\AppData\\Local\\Temp\\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fldChar w:fldCharType="begin"/>
      </w:r>
      <w:r>
        <w:instrText xml:space="preserve"> </w:instrText>
      </w:r>
      <w:r>
        <w:rPr>
          <w:rFonts w:hint="eastAsia"/>
        </w:rPr>
        <w:instrText>INCLUDEPICTURE  "E:\\</w:instrText>
      </w:r>
      <w:r>
        <w:rPr>
          <w:rFonts w:hint="eastAsia"/>
        </w:rPr>
        <w:instrText>【项目相关】</w:instrText>
      </w:r>
      <w:r>
        <w:rPr>
          <w:rFonts w:hint="eastAsia"/>
        </w:rPr>
        <w:instrText>\\</w:instrText>
      </w:r>
      <w:r>
        <w:rPr>
          <w:rFonts w:hint="eastAsia"/>
        </w:rPr>
        <w:instrText>【海南工程】</w:instrText>
      </w:r>
      <w:r>
        <w:rPr>
          <w:rFonts w:hint="eastAsia"/>
        </w:rPr>
        <w:instrText>\\</w:instrText>
      </w:r>
      <w:r>
        <w:rPr>
          <w:rFonts w:hint="eastAsia"/>
        </w:rPr>
        <w:instrText>海南联网第三期</w:instrText>
      </w:r>
      <w:r>
        <w:rPr>
          <w:rFonts w:hint="eastAsia"/>
        </w:rPr>
        <w:instrText>\\g8703\\AppData\\Local\\Temp\\</w:instrText>
      </w:r>
      <w:r>
        <w:rPr>
          <w:rFonts w:hint="eastAsia"/>
        </w:rPr>
        <w:instrText>企业微信截图</w:instrText>
      </w:r>
      <w:r>
        <w:rPr>
          <w:rFonts w:hint="eastAsia"/>
        </w:rPr>
        <w:instrText>_17706877157665.png" \* MERGEFORMATINET</w:instrText>
      </w:r>
      <w:r>
        <w:instrText xml:space="preserve"> </w:instrText>
      </w:r>
      <w:r>
        <w:fldChar w:fldCharType="separate"/>
      </w:r>
      <w:r w:rsidR="00720ED8">
        <w:fldChar w:fldCharType="begin"/>
      </w:r>
      <w:r w:rsidR="00720ED8">
        <w:instrText xml:space="preserve"> </w:instrText>
      </w:r>
      <w:r w:rsidR="00720ED8">
        <w:rPr>
          <w:rFonts w:hint="eastAsia"/>
        </w:rPr>
        <w:instrText>INCLUDEPICTURE  "E:\\</w:instrText>
      </w:r>
      <w:r w:rsidR="00720ED8">
        <w:rPr>
          <w:rFonts w:hint="eastAsia"/>
        </w:rPr>
        <w:instrText>【项目相关】</w:instrText>
      </w:r>
      <w:r w:rsidR="00720ED8">
        <w:rPr>
          <w:rFonts w:hint="eastAsia"/>
        </w:rPr>
        <w:instrText>\\</w:instrText>
      </w:r>
      <w:r w:rsidR="00720ED8">
        <w:rPr>
          <w:rFonts w:hint="eastAsia"/>
        </w:rPr>
        <w:instrText>【海南工程】</w:instrText>
      </w:r>
      <w:r w:rsidR="00720ED8">
        <w:rPr>
          <w:rFonts w:hint="eastAsia"/>
        </w:rPr>
        <w:instrText>\\</w:instrText>
      </w:r>
      <w:r w:rsidR="00720ED8">
        <w:rPr>
          <w:rFonts w:hint="eastAsia"/>
        </w:rPr>
        <w:instrText>海南联网第三期</w:instrText>
      </w:r>
      <w:r w:rsidR="00720ED8">
        <w:rPr>
          <w:rFonts w:hint="eastAsia"/>
        </w:rPr>
        <w:instrText>\\g8703\\AppData\\Local\\Temp\\</w:instrText>
      </w:r>
      <w:r w:rsidR="00720ED8">
        <w:rPr>
          <w:rFonts w:hint="eastAsia"/>
        </w:rPr>
        <w:instrText>企业微信截图</w:instrText>
      </w:r>
      <w:r w:rsidR="00720ED8">
        <w:rPr>
          <w:rFonts w:hint="eastAsia"/>
        </w:rPr>
        <w:instrText>_17706877157665.png" \* MERGEFORMATINET</w:instrText>
      </w:r>
      <w:r w:rsidR="00720ED8">
        <w:instrText xml:space="preserve"> </w:instrText>
      </w:r>
      <w:r w:rsidR="00720ED8">
        <w:fldChar w:fldCharType="separate"/>
      </w:r>
      <w:r w:rsidR="00195DDA">
        <w:fldChar w:fldCharType="begin"/>
      </w:r>
      <w:r w:rsidR="00195DDA">
        <w:instrText xml:space="preserve"> </w:instrText>
      </w:r>
      <w:r w:rsidR="00195DDA">
        <w:rPr>
          <w:rFonts w:hint="eastAsia"/>
        </w:rPr>
        <w:instrText>INCLUDEPICTURE  "E:\\</w:instrText>
      </w:r>
      <w:r w:rsidR="00195DDA">
        <w:rPr>
          <w:rFonts w:hint="eastAsia"/>
        </w:rPr>
        <w:instrText>【项目相关】</w:instrText>
      </w:r>
      <w:r w:rsidR="00195DDA">
        <w:rPr>
          <w:rFonts w:hint="eastAsia"/>
        </w:rPr>
        <w:instrText>\\</w:instrText>
      </w:r>
      <w:r w:rsidR="00195DDA">
        <w:rPr>
          <w:rFonts w:hint="eastAsia"/>
        </w:rPr>
        <w:instrText>【海南工程】</w:instrText>
      </w:r>
      <w:r w:rsidR="00195DDA">
        <w:rPr>
          <w:rFonts w:hint="eastAsia"/>
        </w:rPr>
        <w:instrText>\\</w:instrText>
      </w:r>
      <w:r w:rsidR="00195DDA">
        <w:rPr>
          <w:rFonts w:hint="eastAsia"/>
        </w:rPr>
        <w:instrText>海南联网第三期</w:instrText>
      </w:r>
      <w:r w:rsidR="00195DDA">
        <w:rPr>
          <w:rFonts w:hint="eastAsia"/>
        </w:rPr>
        <w:instrText>\\g8703\\AppData\\Local\\Temp\\</w:instrText>
      </w:r>
      <w:r w:rsidR="00195DDA">
        <w:rPr>
          <w:rFonts w:hint="eastAsia"/>
        </w:rPr>
        <w:instrText>企业微信截图</w:instrText>
      </w:r>
      <w:r w:rsidR="00195DDA">
        <w:rPr>
          <w:rFonts w:hint="eastAsia"/>
        </w:rPr>
        <w:instrText>_17706877157665.png" \* MERGEFORMATINET</w:instrText>
      </w:r>
      <w:r w:rsidR="00195DDA">
        <w:instrText xml:space="preserve"> </w:instrText>
      </w:r>
      <w:r w:rsidR="00195DDA">
        <w:fldChar w:fldCharType="separate"/>
      </w:r>
      <w:r w:rsidR="0058789D">
        <w:pict>
          <v:shape id="_x0000_i1027" type="#_x0000_t75" style="width:711.85pt;height:231.65pt">
            <v:imagedata r:id="rId24" r:href="rId25"/>
          </v:shape>
        </w:pict>
      </w:r>
      <w:r w:rsidR="00195DDA">
        <w:fldChar w:fldCharType="end"/>
      </w:r>
      <w:r w:rsidR="00720ED8">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rsidR="000E3474" w:rsidRDefault="00C432E2">
      <w:pPr>
        <w:adjustRightInd w:val="0"/>
        <w:snapToGrid w:val="0"/>
        <w:spacing w:line="360" w:lineRule="auto"/>
        <w:jc w:val="center"/>
        <w:rPr>
          <w:szCs w:val="21"/>
        </w:rPr>
      </w:pPr>
      <w:r>
        <w:rPr>
          <w:rFonts w:eastAsiaTheme="majorEastAsia" w:hint="eastAsia"/>
          <w:szCs w:val="21"/>
        </w:rPr>
        <w:t>图</w:t>
      </w:r>
      <w:r>
        <w:rPr>
          <w:rFonts w:eastAsiaTheme="majorEastAsia" w:hint="eastAsia"/>
          <w:szCs w:val="21"/>
        </w:rPr>
        <w:t>5</w:t>
      </w:r>
      <w:r>
        <w:t>.</w:t>
      </w:r>
      <w:r>
        <w:rPr>
          <w:rFonts w:hint="eastAsia"/>
        </w:rPr>
        <w:t>3</w:t>
      </w:r>
      <w:r>
        <w:t>.3-</w:t>
      </w:r>
      <w:r>
        <w:rPr>
          <w:rFonts w:hint="eastAsia"/>
        </w:rPr>
        <w:t>2</w:t>
      </w:r>
      <w:r>
        <w:t xml:space="preserve"> </w:t>
      </w:r>
      <w:r>
        <w:rPr>
          <w:rFonts w:hint="eastAsia"/>
        </w:rPr>
        <w:t>海南侧</w:t>
      </w:r>
      <w:r>
        <w:rPr>
          <w:rFonts w:eastAsiaTheme="majorEastAsia" w:hint="eastAsia"/>
          <w:szCs w:val="21"/>
        </w:rPr>
        <w:t>海陆非开挖水平定向钻（详见附件二）</w:t>
      </w:r>
    </w:p>
    <w:p w:rsidR="000E3474" w:rsidRDefault="00C432E2">
      <w:pPr>
        <w:widowControl/>
        <w:jc w:val="left"/>
        <w:rPr>
          <w:szCs w:val="21"/>
        </w:rPr>
      </w:pPr>
      <w:r>
        <w:rPr>
          <w:szCs w:val="21"/>
        </w:rPr>
        <w:br w:type="page"/>
      </w:r>
    </w:p>
    <w:p w:rsidR="000E3474" w:rsidRDefault="000E3474">
      <w:pPr>
        <w:adjustRightInd w:val="0"/>
        <w:snapToGrid w:val="0"/>
        <w:spacing w:line="360" w:lineRule="auto"/>
        <w:ind w:firstLineChars="200" w:firstLine="420"/>
        <w:rPr>
          <w:szCs w:val="21"/>
        </w:rPr>
        <w:sectPr w:rsidR="000E3474">
          <w:pgSz w:w="16838" w:h="11906" w:orient="landscape"/>
          <w:pgMar w:top="1418" w:right="1134" w:bottom="1418" w:left="1418" w:header="851" w:footer="992" w:gutter="0"/>
          <w:cols w:space="720"/>
          <w:docGrid w:type="linesAndChars" w:linePitch="312"/>
        </w:sectPr>
      </w:pPr>
    </w:p>
    <w:p w:rsidR="000E3474" w:rsidRDefault="000E3474">
      <w:pPr>
        <w:adjustRightInd w:val="0"/>
        <w:snapToGrid w:val="0"/>
        <w:spacing w:line="360" w:lineRule="auto"/>
        <w:ind w:firstLineChars="200" w:firstLine="420"/>
        <w:rPr>
          <w:szCs w:val="21"/>
        </w:rPr>
      </w:pPr>
    </w:p>
    <w:p w:rsidR="000E3474" w:rsidRDefault="00C432E2">
      <w:pPr>
        <w:pStyle w:val="010"/>
      </w:pPr>
      <w:bookmarkStart w:id="78" w:name="_Toc322681855"/>
      <w:bookmarkStart w:id="79" w:name="_Toc22302714"/>
      <w:bookmarkStart w:id="80" w:name="_Toc282993253"/>
      <w:bookmarkStart w:id="81" w:name="_Toc227168691"/>
      <w:bookmarkStart w:id="82" w:name="_Toc226123942"/>
      <w:r>
        <w:rPr>
          <w:rFonts w:hint="eastAsia"/>
        </w:rPr>
        <w:t>6</w:t>
      </w:r>
      <w:r>
        <w:t xml:space="preserve"> </w:t>
      </w:r>
      <w:r>
        <w:rPr>
          <w:rFonts w:hint="eastAsia"/>
        </w:rPr>
        <w:t>技术要求</w:t>
      </w:r>
      <w:bookmarkEnd w:id="78"/>
      <w:bookmarkEnd w:id="79"/>
      <w:bookmarkEnd w:id="80"/>
      <w:bookmarkEnd w:id="81"/>
      <w:bookmarkEnd w:id="82"/>
    </w:p>
    <w:p w:rsidR="000E3474" w:rsidRDefault="00C432E2">
      <w:pPr>
        <w:pStyle w:val="020"/>
      </w:pPr>
      <w:bookmarkStart w:id="83" w:name="_Toc226123943"/>
      <w:bookmarkStart w:id="84" w:name="_Toc227168692"/>
      <w:bookmarkStart w:id="85" w:name="_Toc494469221"/>
      <w:bookmarkStart w:id="86" w:name="_Toc162518919"/>
      <w:bookmarkStart w:id="87" w:name="_Toc22302717"/>
      <w:r>
        <w:rPr>
          <w:rFonts w:hint="eastAsia"/>
        </w:rPr>
        <w:t>6.1  基本设计要求</w:t>
      </w:r>
      <w:bookmarkEnd w:id="83"/>
      <w:bookmarkEnd w:id="84"/>
      <w:bookmarkEnd w:id="85"/>
      <w:bookmarkEnd w:id="86"/>
    </w:p>
    <w:p w:rsidR="000E3474" w:rsidRDefault="00C432E2">
      <w:pPr>
        <w:pStyle w:val="030"/>
        <w:rPr>
          <w:rFonts w:ascii="仿宋_GB2312"/>
        </w:rPr>
      </w:pPr>
      <w:r>
        <w:rPr>
          <w:rFonts w:hint="eastAsia"/>
        </w:rPr>
        <w:t>6</w:t>
      </w:r>
      <w:r>
        <w:t>.1.1</w:t>
      </w:r>
      <w:r>
        <w:rPr>
          <w:rFonts w:hint="eastAsia"/>
        </w:rPr>
        <w:t xml:space="preserve">  </w:t>
      </w:r>
      <w:r>
        <w:rPr>
          <w:rFonts w:ascii="仿宋_GB2312" w:hint="eastAsia"/>
        </w:rPr>
        <w:t>电力系统</w:t>
      </w:r>
    </w:p>
    <w:p w:rsidR="000E3474" w:rsidRDefault="00C432E2">
      <w:pPr>
        <w:pStyle w:val="00"/>
      </w:pPr>
      <w:r>
        <w:t>本标书中所规定的设备，应适用于下列电力系统</w:t>
      </w:r>
      <w:r>
        <w:t>:</w:t>
      </w:r>
    </w:p>
    <w:p w:rsidR="000E3474" w:rsidRDefault="00C432E2">
      <w:pPr>
        <w:pStyle w:val="00"/>
      </w:pPr>
      <w:r>
        <w:t>(1)</w:t>
      </w:r>
      <w:r>
        <w:rPr>
          <w:rFonts w:hint="eastAsia"/>
        </w:rPr>
        <w:t xml:space="preserve"> </w:t>
      </w:r>
      <w:r>
        <w:t>系统额定频率</w:t>
      </w:r>
      <w:r>
        <w:rPr>
          <w:rFonts w:hint="eastAsia"/>
        </w:rPr>
        <w:tab/>
      </w:r>
      <w:r>
        <w:rPr>
          <w:rFonts w:hint="eastAsia"/>
        </w:rPr>
        <w:tab/>
      </w:r>
      <w:r>
        <w:rPr>
          <w:rFonts w:hint="eastAsia"/>
        </w:rPr>
        <w:tab/>
      </w:r>
      <w:r>
        <w:rPr>
          <w:rFonts w:hint="eastAsia"/>
        </w:rPr>
        <w:tab/>
      </w:r>
      <w:r>
        <w:rPr>
          <w:rFonts w:hint="eastAsia"/>
        </w:rPr>
        <w:tab/>
      </w:r>
      <w:r>
        <w:t>50Hz</w:t>
      </w:r>
    </w:p>
    <w:p w:rsidR="000E3474" w:rsidRDefault="00C432E2">
      <w:pPr>
        <w:pStyle w:val="00"/>
      </w:pPr>
      <w:r>
        <w:t>(2)</w:t>
      </w:r>
      <w:r>
        <w:rPr>
          <w:rFonts w:hint="eastAsia"/>
        </w:rPr>
        <w:t xml:space="preserve"> </w:t>
      </w:r>
      <w:r>
        <w:t>系统额定电压</w:t>
      </w:r>
      <w:r>
        <w:rPr>
          <w:rFonts w:hint="eastAsia"/>
        </w:rPr>
        <w:tab/>
      </w:r>
      <w:r>
        <w:rPr>
          <w:rFonts w:hint="eastAsia"/>
        </w:rPr>
        <w:tab/>
      </w:r>
      <w:r>
        <w:rPr>
          <w:rFonts w:hint="eastAsia"/>
        </w:rPr>
        <w:tab/>
      </w:r>
      <w:r>
        <w:rPr>
          <w:rFonts w:hint="eastAsia"/>
        </w:rPr>
        <w:tab/>
      </w:r>
      <w:r>
        <w:rPr>
          <w:rFonts w:hint="eastAsia"/>
        </w:rPr>
        <w:tab/>
      </w:r>
      <w:r>
        <w:t>290/</w:t>
      </w:r>
      <w:r>
        <w:rPr>
          <w:rFonts w:hint="eastAsia"/>
        </w:rPr>
        <w:t>500kV</w:t>
      </w:r>
    </w:p>
    <w:p w:rsidR="000E3474" w:rsidRDefault="00C432E2">
      <w:pPr>
        <w:pStyle w:val="00"/>
      </w:pPr>
      <w:r>
        <w:t>(3)</w:t>
      </w:r>
      <w:r>
        <w:rPr>
          <w:rFonts w:hint="eastAsia"/>
        </w:rPr>
        <w:t xml:space="preserve"> </w:t>
      </w:r>
      <w:r>
        <w:t>系统最高运行电压</w:t>
      </w:r>
      <w:r>
        <w:rPr>
          <w:rFonts w:hint="eastAsia"/>
        </w:rPr>
        <w:tab/>
      </w:r>
      <w:r>
        <w:rPr>
          <w:rFonts w:hint="eastAsia"/>
        </w:rPr>
        <w:tab/>
      </w:r>
      <w:r>
        <w:rPr>
          <w:rFonts w:hint="eastAsia"/>
        </w:rPr>
        <w:tab/>
      </w:r>
      <w:r>
        <w:rPr>
          <w:rFonts w:hint="eastAsia"/>
        </w:rPr>
        <w:tab/>
      </w:r>
      <w:r>
        <w:t>550kV</w:t>
      </w:r>
    </w:p>
    <w:p w:rsidR="000E3474" w:rsidRDefault="00C432E2">
      <w:pPr>
        <w:pStyle w:val="00"/>
      </w:pPr>
      <w:r>
        <w:t>(4)</w:t>
      </w:r>
      <w:r>
        <w:rPr>
          <w:rFonts w:hint="eastAsia"/>
        </w:rPr>
        <w:t xml:space="preserve"> </w:t>
      </w:r>
      <w:r>
        <w:t>系统短路水平</w:t>
      </w:r>
      <w:r>
        <w:rPr>
          <w:rFonts w:hint="eastAsia"/>
        </w:rPr>
        <w:tab/>
      </w:r>
      <w:r>
        <w:rPr>
          <w:rFonts w:hint="eastAsia"/>
        </w:rPr>
        <w:tab/>
      </w:r>
      <w:r>
        <w:rPr>
          <w:rFonts w:hint="eastAsia"/>
        </w:rPr>
        <w:tab/>
      </w:r>
      <w:r>
        <w:rPr>
          <w:rFonts w:hint="eastAsia"/>
        </w:rPr>
        <w:tab/>
      </w:r>
      <w:r>
        <w:rPr>
          <w:rFonts w:hint="eastAsia"/>
        </w:rPr>
        <w:tab/>
      </w:r>
      <w:r>
        <w:rPr>
          <w:rFonts w:hint="eastAsia"/>
        </w:rPr>
        <w:t>三相短路</w:t>
      </w:r>
      <w:r>
        <w:t>63</w:t>
      </w:r>
      <w:r>
        <w:rPr>
          <w:rFonts w:hint="eastAsia"/>
        </w:rPr>
        <w:t>kA</w:t>
      </w:r>
      <w:r>
        <w:rPr>
          <w:rFonts w:hint="eastAsia"/>
        </w:rPr>
        <w:t>，</w:t>
      </w:r>
      <w:r>
        <w:t>5</w:t>
      </w:r>
      <w:r>
        <w:rPr>
          <w:rFonts w:hint="eastAsia"/>
        </w:rPr>
        <w:t>s</w:t>
      </w:r>
    </w:p>
    <w:p w:rsidR="000E3474" w:rsidRDefault="00C432E2">
      <w:pPr>
        <w:pStyle w:val="00"/>
      </w:pPr>
      <w:r>
        <w:rPr>
          <w:rFonts w:hint="eastAsia"/>
        </w:rPr>
        <w:t>(</w:t>
      </w:r>
      <w:r>
        <w:t>5</w:t>
      </w:r>
      <w:r>
        <w:rPr>
          <w:rFonts w:hint="eastAsia"/>
        </w:rPr>
        <w:t xml:space="preserve">) </w:t>
      </w:r>
      <w:r>
        <w:t>系统接地方式</w:t>
      </w:r>
      <w:r>
        <w:rPr>
          <w:rFonts w:hint="eastAsia"/>
        </w:rPr>
        <w:tab/>
      </w:r>
      <w:r>
        <w:rPr>
          <w:rFonts w:hint="eastAsia"/>
        </w:rPr>
        <w:tab/>
      </w:r>
      <w:r>
        <w:rPr>
          <w:rFonts w:hint="eastAsia"/>
        </w:rPr>
        <w:tab/>
      </w:r>
      <w:r>
        <w:rPr>
          <w:rFonts w:hint="eastAsia"/>
        </w:rPr>
        <w:tab/>
      </w:r>
      <w:r>
        <w:rPr>
          <w:rFonts w:hint="eastAsia"/>
        </w:rPr>
        <w:tab/>
      </w:r>
      <w:r>
        <w:rPr>
          <w:rFonts w:hint="eastAsia"/>
        </w:rPr>
        <w:t>中性点有效接地</w:t>
      </w:r>
    </w:p>
    <w:p w:rsidR="000E3474" w:rsidRDefault="00C432E2">
      <w:pPr>
        <w:pStyle w:val="030"/>
      </w:pPr>
      <w:r>
        <w:rPr>
          <w:rFonts w:hint="eastAsia"/>
        </w:rPr>
        <w:t xml:space="preserve">6.1.2 </w:t>
      </w:r>
      <w:r>
        <w:rPr>
          <w:rFonts w:hint="eastAsia"/>
        </w:rPr>
        <w:t>抗震</w:t>
      </w:r>
      <w:r>
        <w:t>等级</w:t>
      </w:r>
    </w:p>
    <w:p w:rsidR="000E3474" w:rsidRDefault="00C432E2">
      <w:pPr>
        <w:pStyle w:val="00"/>
      </w:pPr>
      <w:r>
        <w:rPr>
          <w:rFonts w:hint="eastAsia"/>
        </w:rPr>
        <w:t>本工程按照</w:t>
      </w:r>
      <w:r>
        <w:rPr>
          <w:rFonts w:hint="eastAsia"/>
        </w:rPr>
        <w:t>8</w:t>
      </w:r>
      <w:r>
        <w:rPr>
          <w:rFonts w:hint="eastAsia"/>
        </w:rPr>
        <w:t>度设防。招标海缆系统及附件设备应能承受</w:t>
      </w:r>
      <w:r>
        <w:t>设计基本地震加速度值为</w:t>
      </w:r>
      <w:r>
        <w:t>0.3g</w:t>
      </w:r>
      <w:r>
        <w:rPr>
          <w:rFonts w:hint="eastAsia"/>
        </w:rPr>
        <w:t>施加于设备结构最弱部分时，在共振条件下所发生的动态地震应力，并且安全系数应大于</w:t>
      </w:r>
      <w:r>
        <w:rPr>
          <w:rFonts w:hint="eastAsia"/>
        </w:rPr>
        <w:t>1.67</w:t>
      </w:r>
      <w:r>
        <w:rPr>
          <w:rFonts w:hint="eastAsia"/>
        </w:rPr>
        <w:t>。</w:t>
      </w:r>
    </w:p>
    <w:p w:rsidR="000E3474" w:rsidRDefault="00C432E2">
      <w:pPr>
        <w:pStyle w:val="00"/>
      </w:pPr>
      <w:r>
        <w:rPr>
          <w:rFonts w:hint="eastAsia"/>
        </w:rPr>
        <w:t>须对相关设备进行校验计算和采取措施，特别是设备连接处的抗震动校验。</w:t>
      </w:r>
    </w:p>
    <w:p w:rsidR="000E3474" w:rsidRDefault="00C432E2">
      <w:pPr>
        <w:pStyle w:val="030"/>
      </w:pPr>
      <w:r>
        <w:rPr>
          <w:rFonts w:hint="eastAsia"/>
        </w:rPr>
        <w:t xml:space="preserve">6.1.3 </w:t>
      </w:r>
      <w:r>
        <w:t>防污等级</w:t>
      </w:r>
    </w:p>
    <w:p w:rsidR="000E3474" w:rsidRDefault="00C432E2">
      <w:pPr>
        <w:pStyle w:val="00"/>
      </w:pPr>
      <w:r>
        <w:t>污秽等级</w:t>
      </w:r>
      <w:r>
        <w:rPr>
          <w:rFonts w:hint="eastAsia"/>
        </w:rPr>
        <w:tab/>
      </w:r>
      <w:r>
        <w:rPr>
          <w:rFonts w:hint="eastAsia"/>
        </w:rPr>
        <w:tab/>
      </w:r>
      <w:r>
        <w:rPr>
          <w:rFonts w:hint="eastAsia"/>
        </w:rPr>
        <w:tab/>
      </w:r>
      <w:r>
        <w:rPr>
          <w:rFonts w:hint="eastAsia"/>
        </w:rPr>
        <w:tab/>
      </w:r>
      <w:r>
        <w:rPr>
          <w:rFonts w:hint="eastAsia"/>
        </w:rPr>
        <w:tab/>
      </w:r>
      <w:r>
        <w:rPr>
          <w:rFonts w:hint="eastAsia"/>
        </w:rPr>
        <w:tab/>
      </w:r>
      <w:r>
        <w:t>e</w:t>
      </w:r>
      <w:r>
        <w:t>级</w:t>
      </w:r>
    </w:p>
    <w:p w:rsidR="000E3474" w:rsidRDefault="00C432E2">
      <w:pPr>
        <w:pStyle w:val="030"/>
      </w:pPr>
      <w:r>
        <w:rPr>
          <w:rFonts w:hint="eastAsia"/>
        </w:rPr>
        <w:t xml:space="preserve">6.1.4 </w:t>
      </w:r>
      <w:r>
        <w:rPr>
          <w:rFonts w:hint="eastAsia"/>
        </w:rPr>
        <w:t>设计寿命</w:t>
      </w:r>
    </w:p>
    <w:p w:rsidR="000E3474" w:rsidRDefault="00C432E2">
      <w:pPr>
        <w:pStyle w:val="00"/>
      </w:pPr>
      <w:r>
        <w:rPr>
          <w:rFonts w:hint="eastAsia"/>
        </w:rPr>
        <w:t>全部设备必须是全新的，持久耐用的。即使在本标书中没有明显地提出，全部设备也应满足作为一个完整产品所能满足的全部要求。投标方应保证设备全生命周期为</w:t>
      </w:r>
      <w:r>
        <w:rPr>
          <w:rFonts w:hint="eastAsia"/>
        </w:rPr>
        <w:t>40</w:t>
      </w:r>
      <w:r>
        <w:rPr>
          <w:rFonts w:hint="eastAsia"/>
        </w:rPr>
        <w:t>年，且在此期限内，其内部部件无需进行维修。</w:t>
      </w:r>
    </w:p>
    <w:p w:rsidR="000E3474" w:rsidRDefault="000E3474">
      <w:pPr>
        <w:adjustRightInd w:val="0"/>
        <w:snapToGrid w:val="0"/>
        <w:spacing w:line="480" w:lineRule="atLeast"/>
        <w:ind w:firstLineChars="200" w:firstLine="480"/>
        <w:rPr>
          <w:sz w:val="24"/>
        </w:rPr>
      </w:pPr>
    </w:p>
    <w:p w:rsidR="000E3474" w:rsidRDefault="00C432E2">
      <w:pPr>
        <w:pStyle w:val="020"/>
      </w:pPr>
      <w:bookmarkStart w:id="88" w:name="_Toc498344518"/>
      <w:bookmarkStart w:id="89" w:name="_Toc227168693"/>
      <w:bookmarkStart w:id="90" w:name="_Toc162518920"/>
      <w:bookmarkStart w:id="91" w:name="_Toc226123944"/>
      <w:r>
        <w:rPr>
          <w:rFonts w:hint="eastAsia"/>
        </w:rPr>
        <w:t>6.</w:t>
      </w:r>
      <w:r>
        <w:t>2</w:t>
      </w:r>
      <w:r>
        <w:rPr>
          <w:rFonts w:hint="eastAsia"/>
        </w:rPr>
        <w:t xml:space="preserve"> </w:t>
      </w:r>
      <w:bookmarkEnd w:id="88"/>
      <w:r>
        <w:rPr>
          <w:rFonts w:hint="eastAsia"/>
        </w:rPr>
        <w:t xml:space="preserve"> 工作特性</w:t>
      </w:r>
      <w:bookmarkEnd w:id="89"/>
      <w:bookmarkEnd w:id="90"/>
      <w:bookmarkEnd w:id="91"/>
    </w:p>
    <w:p w:rsidR="000E3474" w:rsidRDefault="00C432E2">
      <w:pPr>
        <w:pStyle w:val="00"/>
      </w:pPr>
      <w:r>
        <w:rPr>
          <w:rFonts w:hint="eastAsia"/>
        </w:rPr>
        <w:t>海缆导体的最高工作温度为</w:t>
      </w:r>
      <w:r>
        <w:t>90</w:t>
      </w:r>
      <w:r>
        <w:rPr>
          <w:rFonts w:hint="eastAsia"/>
        </w:rPr>
        <w:t>℃。</w:t>
      </w:r>
    </w:p>
    <w:p w:rsidR="000E3474" w:rsidRDefault="00C432E2">
      <w:pPr>
        <w:pStyle w:val="00"/>
      </w:pPr>
      <w:r>
        <w:rPr>
          <w:rFonts w:hint="eastAsia"/>
        </w:rPr>
        <w:t>短路时（最长持续时间不超过</w:t>
      </w:r>
      <w:r>
        <w:t>5</w:t>
      </w:r>
      <w:r>
        <w:rPr>
          <w:rFonts w:hint="eastAsia"/>
        </w:rPr>
        <w:t>秒）海缆导体的最高温度不超过</w:t>
      </w:r>
      <w:r>
        <w:t>250</w:t>
      </w:r>
      <w:r>
        <w:rPr>
          <w:rFonts w:hint="eastAsia"/>
        </w:rPr>
        <w:t>℃。</w:t>
      </w:r>
    </w:p>
    <w:p w:rsidR="000E3474" w:rsidRDefault="00C432E2">
      <w:pPr>
        <w:pStyle w:val="00"/>
      </w:pPr>
      <w:r>
        <w:rPr>
          <w:rFonts w:hint="eastAsia"/>
        </w:rPr>
        <w:t>金属护套和铠装的接地方式：海缆线路采用两端直接接地的接地方式，两端铠装在锚固装置处接入接地网，金属护套分别经接地线和直接接地箱接至接地网。</w:t>
      </w:r>
    </w:p>
    <w:p w:rsidR="000E3474" w:rsidRDefault="00C432E2">
      <w:pPr>
        <w:pStyle w:val="00"/>
        <w:ind w:firstLine="422"/>
        <w:rPr>
          <w:b/>
        </w:rPr>
      </w:pPr>
      <w:r>
        <w:rPr>
          <w:rFonts w:hint="eastAsia"/>
          <w:b/>
        </w:rPr>
        <w:t>在下述任何一种敷设条件下，单回海缆的载流量不应低于</w:t>
      </w:r>
      <w:r>
        <w:rPr>
          <w:b/>
        </w:rPr>
        <w:t>730A</w:t>
      </w:r>
      <w:r>
        <w:rPr>
          <w:rFonts w:hint="eastAsia"/>
          <w:b/>
        </w:rPr>
        <w:t>。主要敷设及载流量计算条件如下：</w:t>
      </w:r>
    </w:p>
    <w:p w:rsidR="000E3474" w:rsidRDefault="00C432E2">
      <w:pPr>
        <w:pStyle w:val="00"/>
      </w:pPr>
      <w:r>
        <w:rPr>
          <w:rFonts w:hint="eastAsia"/>
        </w:rPr>
        <w:t>1</w:t>
      </w:r>
      <w:r>
        <w:rPr>
          <w:rFonts w:hint="eastAsia"/>
        </w:rPr>
        <w:t>、海中段，海床温度</w:t>
      </w:r>
      <w:r>
        <w:rPr>
          <w:rFonts w:hint="eastAsia"/>
        </w:rPr>
        <w:t>25.0</w:t>
      </w:r>
      <w:r>
        <w:rPr>
          <w:rFonts w:hint="eastAsia"/>
        </w:rPr>
        <w:t>℃，土壤热阻</w:t>
      </w:r>
      <w:r>
        <w:rPr>
          <w:rFonts w:hint="eastAsia"/>
        </w:rPr>
        <w:t>0.7</w:t>
      </w:r>
      <w:r>
        <w:t>K</w:t>
      </w:r>
      <w:r>
        <w:rPr>
          <w:rFonts w:hint="eastAsia"/>
        </w:rPr>
        <w:t>*m</w:t>
      </w:r>
      <w:r>
        <w:t xml:space="preserve"> /W</w:t>
      </w:r>
      <w:r>
        <w:rPr>
          <w:rFonts w:hint="eastAsia"/>
        </w:rPr>
        <w:t>，埋深</w:t>
      </w:r>
      <w:r>
        <w:rPr>
          <w:rFonts w:hint="eastAsia"/>
        </w:rPr>
        <w:t>4.0m</w:t>
      </w:r>
      <w:r>
        <w:rPr>
          <w:rFonts w:hint="eastAsia"/>
        </w:rPr>
        <w:t>；</w:t>
      </w:r>
    </w:p>
    <w:p w:rsidR="000E3474" w:rsidRDefault="00C432E2">
      <w:pPr>
        <w:pStyle w:val="00"/>
      </w:pPr>
      <w:r>
        <w:rPr>
          <w:rFonts w:hint="eastAsia"/>
        </w:rPr>
        <w:t>2</w:t>
      </w:r>
      <w:r>
        <w:rPr>
          <w:rFonts w:hint="eastAsia"/>
        </w:rPr>
        <w:t>、定向钻登陆段浅埋段</w:t>
      </w:r>
    </w:p>
    <w:p w:rsidR="000E3474" w:rsidRDefault="00C432E2">
      <w:pPr>
        <w:pStyle w:val="00"/>
      </w:pPr>
      <w:r>
        <w:rPr>
          <w:rFonts w:hint="eastAsia"/>
        </w:rPr>
        <w:t>土壤温度取</w:t>
      </w:r>
      <w:r>
        <w:rPr>
          <w:rFonts w:hint="eastAsia"/>
        </w:rPr>
        <w:t>29.0</w:t>
      </w:r>
      <w:r>
        <w:rPr>
          <w:rFonts w:hint="eastAsia"/>
        </w:rPr>
        <w:t>℃，土壤热阻取</w:t>
      </w:r>
      <w:r>
        <w:rPr>
          <w:rFonts w:hint="eastAsia"/>
        </w:rPr>
        <w:t>1</w:t>
      </w:r>
      <w:r>
        <w:t xml:space="preserve"> K</w:t>
      </w:r>
      <w:r>
        <w:rPr>
          <w:rFonts w:hint="eastAsia"/>
        </w:rPr>
        <w:t>*m</w:t>
      </w:r>
      <w:r>
        <w:t>/W</w:t>
      </w:r>
      <w:r>
        <w:rPr>
          <w:rFonts w:hint="eastAsia"/>
        </w:rPr>
        <w:t>，埋深</w:t>
      </w:r>
      <w:r>
        <w:rPr>
          <w:rFonts w:hint="eastAsia"/>
        </w:rPr>
        <w:t>2.0m</w:t>
      </w:r>
      <w:r>
        <w:rPr>
          <w:rFonts w:hint="eastAsia"/>
        </w:rPr>
        <w:t>；管径暂按</w:t>
      </w:r>
      <w:r>
        <w:rPr>
          <w:rFonts w:hint="eastAsia"/>
        </w:rPr>
        <w:t>630mm</w:t>
      </w:r>
      <w:r>
        <w:rPr>
          <w:rFonts w:hint="eastAsia"/>
        </w:rPr>
        <w:t>、壁厚</w:t>
      </w:r>
      <w:r>
        <w:rPr>
          <w:rFonts w:hint="eastAsia"/>
        </w:rPr>
        <w:t>12mm</w:t>
      </w:r>
      <w:r>
        <w:rPr>
          <w:rFonts w:hint="eastAsia"/>
        </w:rPr>
        <w:t>；两根海缆间距</w:t>
      </w:r>
      <w:r>
        <w:rPr>
          <w:rFonts w:hint="eastAsia"/>
        </w:rPr>
        <w:t>7m</w:t>
      </w:r>
      <w:r>
        <w:rPr>
          <w:rFonts w:hint="eastAsia"/>
        </w:rPr>
        <w:t>。定向钻内回填低热阻材料，热阻系数</w:t>
      </w:r>
      <w:r>
        <w:rPr>
          <w:rFonts w:hint="eastAsia"/>
        </w:rPr>
        <w:t>0.5</w:t>
      </w:r>
      <w:r>
        <w:t xml:space="preserve"> K</w:t>
      </w:r>
      <w:r>
        <w:rPr>
          <w:rFonts w:hint="eastAsia"/>
        </w:rPr>
        <w:t>*m</w:t>
      </w:r>
      <w:r>
        <w:t xml:space="preserve"> /W</w:t>
      </w:r>
      <w:r>
        <w:rPr>
          <w:rFonts w:hint="eastAsia"/>
        </w:rPr>
        <w:t>。</w:t>
      </w:r>
    </w:p>
    <w:p w:rsidR="000E3474" w:rsidRDefault="00C432E2">
      <w:pPr>
        <w:pStyle w:val="00"/>
        <w:ind w:firstLineChars="0" w:firstLine="0"/>
      </w:pPr>
      <w:r>
        <w:rPr>
          <w:highlight w:val="lightGray"/>
        </w:rPr>
        <w:tab/>
      </w:r>
      <w:r>
        <w:rPr>
          <w:rFonts w:hint="eastAsia"/>
          <w:highlight w:val="lightGray"/>
        </w:rPr>
        <w:t>3</w:t>
      </w:r>
      <w:r>
        <w:rPr>
          <w:rFonts w:hint="eastAsia"/>
          <w:highlight w:val="lightGray"/>
        </w:rPr>
        <w:t>、</w:t>
      </w:r>
      <w:r>
        <w:rPr>
          <w:rFonts w:hint="eastAsia"/>
        </w:rPr>
        <w:t>定向钻登陆段深埋段</w:t>
      </w:r>
    </w:p>
    <w:p w:rsidR="000E3474" w:rsidRDefault="00C432E2">
      <w:pPr>
        <w:pStyle w:val="00"/>
        <w:ind w:firstLineChars="0"/>
      </w:pPr>
      <w:r>
        <w:rPr>
          <w:rFonts w:hint="eastAsia"/>
        </w:rPr>
        <w:t>土壤温度取</w:t>
      </w:r>
      <w:r>
        <w:rPr>
          <w:rFonts w:hint="eastAsia"/>
        </w:rPr>
        <w:t>25.0</w:t>
      </w:r>
      <w:r>
        <w:rPr>
          <w:rFonts w:hint="eastAsia"/>
        </w:rPr>
        <w:t>℃，土壤热阻取</w:t>
      </w:r>
      <w:r>
        <w:rPr>
          <w:rFonts w:hint="eastAsia"/>
        </w:rPr>
        <w:t>0.7</w:t>
      </w:r>
      <w:r>
        <w:rPr>
          <w:rFonts w:hint="eastAsia"/>
        </w:rPr>
        <w:t>，埋深</w:t>
      </w:r>
      <w:r>
        <w:rPr>
          <w:rFonts w:hint="eastAsia"/>
        </w:rPr>
        <w:t>25.0m</w:t>
      </w:r>
      <w:r>
        <w:rPr>
          <w:rFonts w:hint="eastAsia"/>
        </w:rPr>
        <w:t>；管径暂按</w:t>
      </w:r>
      <w:r>
        <w:rPr>
          <w:rFonts w:hint="eastAsia"/>
        </w:rPr>
        <w:t>630mm</w:t>
      </w:r>
      <w:r>
        <w:rPr>
          <w:rFonts w:hint="eastAsia"/>
        </w:rPr>
        <w:t>、壁厚</w:t>
      </w:r>
      <w:r>
        <w:rPr>
          <w:rFonts w:hint="eastAsia"/>
        </w:rPr>
        <w:t>1</w:t>
      </w:r>
      <w:r>
        <w:t>4</w:t>
      </w:r>
      <w:r>
        <w:rPr>
          <w:rFonts w:hint="eastAsia"/>
        </w:rPr>
        <w:t>mm</w:t>
      </w:r>
      <w:r>
        <w:rPr>
          <w:rFonts w:hint="eastAsia"/>
        </w:rPr>
        <w:t>。定向钻内回</w:t>
      </w:r>
      <w:r>
        <w:rPr>
          <w:rFonts w:hint="eastAsia"/>
        </w:rPr>
        <w:lastRenderedPageBreak/>
        <w:t>填低热阻材料，热阻系数</w:t>
      </w:r>
      <w:r>
        <w:rPr>
          <w:rFonts w:hint="eastAsia"/>
        </w:rPr>
        <w:t>0.5</w:t>
      </w:r>
      <w:r>
        <w:rPr>
          <w:rFonts w:hint="eastAsia"/>
        </w:rPr>
        <w:t>。</w:t>
      </w:r>
    </w:p>
    <w:p w:rsidR="000E3474" w:rsidRDefault="00C432E2">
      <w:pPr>
        <w:pStyle w:val="00"/>
      </w:pPr>
      <w:r>
        <w:rPr>
          <w:rFonts w:hint="eastAsia"/>
        </w:rPr>
        <w:t>4</w:t>
      </w:r>
      <w:r>
        <w:rPr>
          <w:rFonts w:hint="eastAsia"/>
        </w:rPr>
        <w:t>、陆上电缆沟考虑回填低热阻土，热阻系数</w:t>
      </w:r>
      <w:r>
        <w:rPr>
          <w:rFonts w:hint="eastAsia"/>
        </w:rPr>
        <w:t>0.5</w:t>
      </w:r>
      <w:r>
        <w:rPr>
          <w:rFonts w:hint="eastAsia"/>
        </w:rPr>
        <w:t>。最高气温取</w:t>
      </w:r>
      <w:r>
        <w:t>39</w:t>
      </w:r>
      <w:r>
        <w:rPr>
          <w:rFonts w:hint="eastAsia"/>
        </w:rPr>
        <w:t>℃，土壤温度取</w:t>
      </w:r>
      <w:r>
        <w:t>30</w:t>
      </w:r>
      <w:r>
        <w:rPr>
          <w:rFonts w:hint="eastAsia"/>
        </w:rPr>
        <w:t>℃，周边土壤热阻</w:t>
      </w:r>
      <w:r>
        <w:t>1</w:t>
      </w:r>
      <w:r>
        <w:rPr>
          <w:rFonts w:hint="eastAsia"/>
        </w:rPr>
        <w:t>，盖板露面。</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1948"/>
        <w:gridCol w:w="708"/>
        <w:gridCol w:w="993"/>
        <w:gridCol w:w="1134"/>
        <w:gridCol w:w="3723"/>
      </w:tblGrid>
      <w:tr w:rsidR="000E3474">
        <w:trPr>
          <w:trHeight w:val="270"/>
          <w:jc w:val="center"/>
        </w:trPr>
        <w:tc>
          <w:tcPr>
            <w:tcW w:w="741" w:type="dxa"/>
            <w:noWrap/>
            <w:vAlign w:val="center"/>
          </w:tcPr>
          <w:p w:rsidR="000E3474" w:rsidRDefault="00C432E2">
            <w:pPr>
              <w:jc w:val="center"/>
              <w:rPr>
                <w:color w:val="000000"/>
                <w:szCs w:val="21"/>
                <w:lang w:val="pt-BR"/>
              </w:rPr>
            </w:pPr>
            <w:r>
              <w:rPr>
                <w:color w:val="000000"/>
                <w:szCs w:val="21"/>
                <w:lang w:val="pt-BR"/>
              </w:rPr>
              <w:t>序号</w:t>
            </w:r>
          </w:p>
        </w:tc>
        <w:tc>
          <w:tcPr>
            <w:tcW w:w="1948" w:type="dxa"/>
            <w:noWrap/>
            <w:vAlign w:val="center"/>
          </w:tcPr>
          <w:p w:rsidR="000E3474" w:rsidRDefault="00C432E2">
            <w:pPr>
              <w:jc w:val="center"/>
              <w:rPr>
                <w:color w:val="000000"/>
                <w:szCs w:val="21"/>
                <w:lang w:val="pt-BR"/>
              </w:rPr>
            </w:pPr>
            <w:r>
              <w:rPr>
                <w:color w:val="000000"/>
                <w:szCs w:val="21"/>
                <w:lang w:val="pt-BR"/>
              </w:rPr>
              <w:t>敷设方式</w:t>
            </w:r>
          </w:p>
        </w:tc>
        <w:tc>
          <w:tcPr>
            <w:tcW w:w="708" w:type="dxa"/>
            <w:vAlign w:val="center"/>
          </w:tcPr>
          <w:p w:rsidR="000E3474" w:rsidRDefault="00C432E2">
            <w:pPr>
              <w:jc w:val="center"/>
              <w:rPr>
                <w:color w:val="000000"/>
                <w:szCs w:val="21"/>
                <w:lang w:val="pt-BR"/>
              </w:rPr>
            </w:pPr>
            <w:r>
              <w:rPr>
                <w:color w:val="000000"/>
                <w:szCs w:val="21"/>
                <w:lang w:val="pt-BR"/>
              </w:rPr>
              <w:t>埋深</w:t>
            </w:r>
            <w:r>
              <w:rPr>
                <w:color w:val="000000"/>
                <w:szCs w:val="21"/>
                <w:lang w:val="pt-BR"/>
              </w:rPr>
              <w:t>m</w:t>
            </w:r>
          </w:p>
        </w:tc>
        <w:tc>
          <w:tcPr>
            <w:tcW w:w="993" w:type="dxa"/>
            <w:noWrap/>
            <w:vAlign w:val="center"/>
          </w:tcPr>
          <w:p w:rsidR="000E3474" w:rsidRDefault="00C432E2">
            <w:pPr>
              <w:jc w:val="center"/>
              <w:rPr>
                <w:color w:val="000000"/>
                <w:szCs w:val="21"/>
                <w:lang w:val="pt-BR"/>
              </w:rPr>
            </w:pPr>
            <w:r>
              <w:rPr>
                <w:rFonts w:hint="eastAsia"/>
                <w:color w:val="000000"/>
                <w:szCs w:val="21"/>
                <w:lang w:val="pt-BR"/>
              </w:rPr>
              <w:t>土壤热阻系数</w:t>
            </w:r>
          </w:p>
          <w:p w:rsidR="000E3474" w:rsidRDefault="00C432E2">
            <w:pPr>
              <w:jc w:val="center"/>
              <w:rPr>
                <w:color w:val="000000"/>
                <w:szCs w:val="21"/>
                <w:lang w:val="pt-BR"/>
              </w:rPr>
            </w:pPr>
            <w:r>
              <w:rPr>
                <w:rFonts w:hint="eastAsia"/>
              </w:rPr>
              <w:t>K*m</w:t>
            </w:r>
            <w:r>
              <w:t>/</w:t>
            </w:r>
            <w:r>
              <w:rPr>
                <w:rFonts w:hint="eastAsia"/>
              </w:rPr>
              <w:t>W</w:t>
            </w:r>
          </w:p>
        </w:tc>
        <w:tc>
          <w:tcPr>
            <w:tcW w:w="1134" w:type="dxa"/>
            <w:vAlign w:val="center"/>
          </w:tcPr>
          <w:p w:rsidR="000E3474" w:rsidRDefault="00C432E2">
            <w:pPr>
              <w:jc w:val="center"/>
              <w:rPr>
                <w:color w:val="000000"/>
                <w:szCs w:val="21"/>
                <w:lang w:val="pt-BR"/>
              </w:rPr>
            </w:pPr>
            <w:r>
              <w:rPr>
                <w:rFonts w:hint="eastAsia"/>
                <w:color w:val="000000"/>
                <w:szCs w:val="21"/>
                <w:lang w:val="pt-BR"/>
              </w:rPr>
              <w:t>土壤温度或水温</w:t>
            </w:r>
          </w:p>
          <w:p w:rsidR="000E3474" w:rsidRDefault="00C432E2">
            <w:pPr>
              <w:jc w:val="center"/>
              <w:rPr>
                <w:color w:val="000000"/>
                <w:szCs w:val="21"/>
                <w:lang w:val="pt-BR"/>
              </w:rPr>
            </w:pPr>
            <w:r>
              <w:rPr>
                <w:rFonts w:hint="eastAsia"/>
                <w:color w:val="000000"/>
                <w:szCs w:val="21"/>
                <w:lang w:val="pt-BR"/>
              </w:rPr>
              <w:t>℃</w:t>
            </w:r>
          </w:p>
        </w:tc>
        <w:tc>
          <w:tcPr>
            <w:tcW w:w="3723" w:type="dxa"/>
            <w:noWrap/>
            <w:vAlign w:val="center"/>
          </w:tcPr>
          <w:p w:rsidR="000E3474" w:rsidRDefault="00C432E2">
            <w:pPr>
              <w:jc w:val="center"/>
              <w:rPr>
                <w:color w:val="000000"/>
                <w:szCs w:val="21"/>
                <w:lang w:val="pt-BR"/>
              </w:rPr>
            </w:pPr>
            <w:r>
              <w:rPr>
                <w:rFonts w:hint="eastAsia"/>
                <w:color w:val="000000"/>
                <w:szCs w:val="21"/>
                <w:lang w:val="pt-BR"/>
              </w:rPr>
              <w:t>其他边界条件</w:t>
            </w:r>
          </w:p>
        </w:tc>
      </w:tr>
      <w:tr w:rsidR="000E3474">
        <w:trPr>
          <w:trHeight w:val="270"/>
          <w:jc w:val="center"/>
        </w:trPr>
        <w:tc>
          <w:tcPr>
            <w:tcW w:w="741" w:type="dxa"/>
            <w:noWrap/>
            <w:vAlign w:val="center"/>
          </w:tcPr>
          <w:p w:rsidR="000E3474" w:rsidRDefault="00C432E2">
            <w:pPr>
              <w:jc w:val="center"/>
              <w:rPr>
                <w:color w:val="000000"/>
                <w:szCs w:val="21"/>
                <w:lang w:val="pt-BR"/>
              </w:rPr>
            </w:pPr>
            <w:r>
              <w:rPr>
                <w:color w:val="000000"/>
                <w:szCs w:val="21"/>
                <w:lang w:val="pt-BR"/>
              </w:rPr>
              <w:t>1</w:t>
            </w:r>
          </w:p>
        </w:tc>
        <w:tc>
          <w:tcPr>
            <w:tcW w:w="1948" w:type="dxa"/>
            <w:noWrap/>
            <w:vAlign w:val="center"/>
          </w:tcPr>
          <w:p w:rsidR="000E3474" w:rsidRDefault="00C432E2">
            <w:pPr>
              <w:jc w:val="center"/>
              <w:rPr>
                <w:color w:val="000000"/>
                <w:szCs w:val="21"/>
                <w:lang w:val="pt-BR"/>
              </w:rPr>
            </w:pPr>
            <w:r>
              <w:rPr>
                <w:rFonts w:hint="eastAsia"/>
                <w:color w:val="000000"/>
                <w:szCs w:val="21"/>
                <w:lang w:val="pt-BR"/>
              </w:rPr>
              <w:t>滩涂段掩埋保护</w:t>
            </w:r>
          </w:p>
        </w:tc>
        <w:tc>
          <w:tcPr>
            <w:tcW w:w="708" w:type="dxa"/>
            <w:vAlign w:val="center"/>
          </w:tcPr>
          <w:p w:rsidR="000E3474" w:rsidRDefault="00C432E2">
            <w:pPr>
              <w:jc w:val="center"/>
              <w:rPr>
                <w:color w:val="000000"/>
                <w:szCs w:val="21"/>
                <w:lang w:val="pt-BR"/>
              </w:rPr>
            </w:pPr>
            <w:r>
              <w:rPr>
                <w:color w:val="000000"/>
                <w:szCs w:val="21"/>
                <w:lang w:val="pt-BR"/>
              </w:rPr>
              <w:t>2.0</w:t>
            </w:r>
          </w:p>
        </w:tc>
        <w:tc>
          <w:tcPr>
            <w:tcW w:w="993" w:type="dxa"/>
            <w:noWrap/>
            <w:vAlign w:val="center"/>
          </w:tcPr>
          <w:p w:rsidR="000E3474" w:rsidRDefault="00C432E2">
            <w:pPr>
              <w:jc w:val="center"/>
              <w:rPr>
                <w:color w:val="000000"/>
                <w:szCs w:val="21"/>
                <w:lang w:val="pt-BR"/>
              </w:rPr>
            </w:pPr>
            <w:r>
              <w:rPr>
                <w:rFonts w:hint="eastAsia"/>
                <w:color w:val="000000"/>
                <w:szCs w:val="21"/>
                <w:lang w:val="pt-BR"/>
              </w:rPr>
              <w:t>0</w:t>
            </w:r>
            <w:r>
              <w:rPr>
                <w:color w:val="000000"/>
                <w:szCs w:val="21"/>
                <w:lang w:val="pt-BR"/>
              </w:rPr>
              <w:t>.7</w:t>
            </w:r>
          </w:p>
        </w:tc>
        <w:tc>
          <w:tcPr>
            <w:tcW w:w="1134" w:type="dxa"/>
            <w:vAlign w:val="center"/>
          </w:tcPr>
          <w:p w:rsidR="000E3474" w:rsidRDefault="00C432E2">
            <w:pPr>
              <w:jc w:val="center"/>
              <w:rPr>
                <w:color w:val="000000"/>
                <w:szCs w:val="21"/>
                <w:lang w:val="pt-BR"/>
              </w:rPr>
            </w:pPr>
            <w:r>
              <w:rPr>
                <w:color w:val="000000"/>
                <w:szCs w:val="21"/>
                <w:lang w:val="pt-BR"/>
              </w:rPr>
              <w:t>25</w:t>
            </w:r>
          </w:p>
        </w:tc>
        <w:tc>
          <w:tcPr>
            <w:tcW w:w="3723" w:type="dxa"/>
            <w:noWrap/>
            <w:vAlign w:val="center"/>
          </w:tcPr>
          <w:p w:rsidR="000E3474" w:rsidRDefault="00C432E2">
            <w:pPr>
              <w:jc w:val="left"/>
              <w:rPr>
                <w:color w:val="000000"/>
                <w:szCs w:val="21"/>
                <w:lang w:val="pt-BR"/>
              </w:rPr>
            </w:pPr>
            <w:r>
              <w:rPr>
                <w:rFonts w:hint="eastAsia"/>
                <w:color w:val="000000"/>
                <w:szCs w:val="21"/>
                <w:lang w:val="pt-BR"/>
              </w:rPr>
              <w:t>徐闻侧长滩涂段</w:t>
            </w:r>
          </w:p>
        </w:tc>
      </w:tr>
      <w:tr w:rsidR="000E3474">
        <w:trPr>
          <w:trHeight w:val="270"/>
          <w:jc w:val="center"/>
        </w:trPr>
        <w:tc>
          <w:tcPr>
            <w:tcW w:w="741" w:type="dxa"/>
            <w:noWrap/>
            <w:vAlign w:val="center"/>
          </w:tcPr>
          <w:p w:rsidR="000E3474" w:rsidRDefault="00C432E2">
            <w:pPr>
              <w:jc w:val="center"/>
              <w:rPr>
                <w:color w:val="000000"/>
                <w:szCs w:val="21"/>
                <w:lang w:val="pt-BR"/>
              </w:rPr>
            </w:pPr>
            <w:r>
              <w:rPr>
                <w:rFonts w:hint="eastAsia"/>
                <w:color w:val="000000"/>
                <w:szCs w:val="21"/>
                <w:lang w:val="pt-BR"/>
              </w:rPr>
              <w:t>2</w:t>
            </w:r>
          </w:p>
        </w:tc>
        <w:tc>
          <w:tcPr>
            <w:tcW w:w="1948" w:type="dxa"/>
            <w:noWrap/>
            <w:vAlign w:val="center"/>
          </w:tcPr>
          <w:p w:rsidR="000E3474" w:rsidRDefault="00C432E2">
            <w:pPr>
              <w:jc w:val="center"/>
              <w:rPr>
                <w:color w:val="000000"/>
                <w:szCs w:val="21"/>
                <w:lang w:val="pt-BR"/>
              </w:rPr>
            </w:pPr>
            <w:r>
              <w:rPr>
                <w:rFonts w:hint="eastAsia"/>
                <w:color w:val="000000"/>
                <w:szCs w:val="21"/>
                <w:lang w:val="pt-BR"/>
              </w:rPr>
              <w:t>海中段埋设保护</w:t>
            </w:r>
          </w:p>
        </w:tc>
        <w:tc>
          <w:tcPr>
            <w:tcW w:w="708" w:type="dxa"/>
            <w:vAlign w:val="center"/>
          </w:tcPr>
          <w:p w:rsidR="000E3474" w:rsidRDefault="00C432E2">
            <w:pPr>
              <w:jc w:val="center"/>
              <w:rPr>
                <w:color w:val="000000"/>
                <w:szCs w:val="21"/>
                <w:lang w:val="pt-BR"/>
              </w:rPr>
            </w:pPr>
            <w:r>
              <w:rPr>
                <w:color w:val="000000"/>
                <w:szCs w:val="21"/>
                <w:lang w:val="pt-BR"/>
              </w:rPr>
              <w:t>4.0</w:t>
            </w:r>
          </w:p>
        </w:tc>
        <w:tc>
          <w:tcPr>
            <w:tcW w:w="993" w:type="dxa"/>
            <w:noWrap/>
            <w:vAlign w:val="center"/>
          </w:tcPr>
          <w:p w:rsidR="000E3474" w:rsidRDefault="00C432E2">
            <w:pPr>
              <w:jc w:val="center"/>
              <w:rPr>
                <w:color w:val="000000"/>
                <w:szCs w:val="21"/>
                <w:lang w:val="pt-BR"/>
              </w:rPr>
            </w:pPr>
            <w:r>
              <w:rPr>
                <w:rFonts w:hint="eastAsia"/>
                <w:color w:val="000000"/>
                <w:szCs w:val="21"/>
                <w:lang w:val="pt-BR"/>
              </w:rPr>
              <w:t>0</w:t>
            </w:r>
            <w:r>
              <w:rPr>
                <w:color w:val="000000"/>
                <w:szCs w:val="21"/>
                <w:lang w:val="pt-BR"/>
              </w:rPr>
              <w:t>.7</w:t>
            </w:r>
          </w:p>
        </w:tc>
        <w:tc>
          <w:tcPr>
            <w:tcW w:w="1134" w:type="dxa"/>
            <w:vAlign w:val="center"/>
          </w:tcPr>
          <w:p w:rsidR="000E3474" w:rsidRDefault="00C432E2">
            <w:pPr>
              <w:jc w:val="center"/>
              <w:rPr>
                <w:color w:val="000000"/>
                <w:szCs w:val="21"/>
                <w:lang w:val="pt-BR"/>
              </w:rPr>
            </w:pPr>
            <w:r>
              <w:rPr>
                <w:color w:val="000000"/>
                <w:szCs w:val="21"/>
                <w:lang w:val="pt-BR"/>
              </w:rPr>
              <w:t>25</w:t>
            </w:r>
          </w:p>
        </w:tc>
        <w:tc>
          <w:tcPr>
            <w:tcW w:w="3723" w:type="dxa"/>
            <w:noWrap/>
            <w:vAlign w:val="center"/>
          </w:tcPr>
          <w:p w:rsidR="000E3474" w:rsidRDefault="00C432E2">
            <w:pPr>
              <w:jc w:val="left"/>
              <w:rPr>
                <w:color w:val="000000"/>
                <w:szCs w:val="21"/>
                <w:lang w:val="pt-BR"/>
              </w:rPr>
            </w:pPr>
            <w:r>
              <w:rPr>
                <w:rFonts w:hint="eastAsia"/>
                <w:color w:val="000000"/>
                <w:szCs w:val="21"/>
                <w:lang w:val="pt-BR"/>
              </w:rPr>
              <w:t>涵盖海中所有具备埋设深度的区段</w:t>
            </w:r>
          </w:p>
        </w:tc>
      </w:tr>
      <w:tr w:rsidR="000E3474">
        <w:trPr>
          <w:trHeight w:val="270"/>
          <w:jc w:val="center"/>
        </w:trPr>
        <w:tc>
          <w:tcPr>
            <w:tcW w:w="741" w:type="dxa"/>
            <w:noWrap/>
            <w:vAlign w:val="center"/>
          </w:tcPr>
          <w:p w:rsidR="000E3474" w:rsidRDefault="00C432E2">
            <w:pPr>
              <w:jc w:val="center"/>
              <w:rPr>
                <w:color w:val="000000"/>
                <w:szCs w:val="21"/>
                <w:lang w:val="pt-BR"/>
              </w:rPr>
            </w:pPr>
            <w:r>
              <w:rPr>
                <w:color w:val="000000"/>
                <w:szCs w:val="21"/>
                <w:lang w:val="pt-BR"/>
              </w:rPr>
              <w:t>3</w:t>
            </w:r>
          </w:p>
        </w:tc>
        <w:tc>
          <w:tcPr>
            <w:tcW w:w="1948" w:type="dxa"/>
            <w:noWrap/>
            <w:vAlign w:val="center"/>
          </w:tcPr>
          <w:p w:rsidR="000E3474" w:rsidRDefault="00C432E2">
            <w:pPr>
              <w:jc w:val="center"/>
              <w:rPr>
                <w:color w:val="000000"/>
                <w:szCs w:val="21"/>
                <w:lang w:val="pt-BR"/>
              </w:rPr>
            </w:pPr>
            <w:r>
              <w:rPr>
                <w:rFonts w:hint="eastAsia"/>
                <w:color w:val="000000"/>
                <w:szCs w:val="21"/>
                <w:lang w:val="pt-BR"/>
              </w:rPr>
              <w:t>定向钻浅埋段</w:t>
            </w:r>
          </w:p>
        </w:tc>
        <w:tc>
          <w:tcPr>
            <w:tcW w:w="708" w:type="dxa"/>
            <w:vAlign w:val="center"/>
          </w:tcPr>
          <w:p w:rsidR="000E3474" w:rsidRDefault="00C432E2">
            <w:pPr>
              <w:jc w:val="center"/>
              <w:rPr>
                <w:color w:val="000000"/>
                <w:szCs w:val="21"/>
                <w:lang w:val="pt-BR"/>
              </w:rPr>
            </w:pPr>
            <w:r>
              <w:rPr>
                <w:color w:val="000000"/>
                <w:szCs w:val="21"/>
                <w:lang w:val="pt-BR"/>
              </w:rPr>
              <w:t>2.0</w:t>
            </w:r>
          </w:p>
        </w:tc>
        <w:tc>
          <w:tcPr>
            <w:tcW w:w="993" w:type="dxa"/>
            <w:noWrap/>
            <w:vAlign w:val="center"/>
          </w:tcPr>
          <w:p w:rsidR="000E3474" w:rsidRDefault="00C432E2">
            <w:pPr>
              <w:jc w:val="center"/>
              <w:rPr>
                <w:color w:val="000000"/>
                <w:szCs w:val="21"/>
                <w:lang w:val="pt-BR"/>
              </w:rPr>
            </w:pPr>
            <w:r>
              <w:rPr>
                <w:color w:val="000000"/>
                <w:szCs w:val="21"/>
                <w:lang w:val="pt-BR"/>
              </w:rPr>
              <w:t>1.0</w:t>
            </w:r>
          </w:p>
        </w:tc>
        <w:tc>
          <w:tcPr>
            <w:tcW w:w="1134" w:type="dxa"/>
            <w:vAlign w:val="center"/>
          </w:tcPr>
          <w:p w:rsidR="000E3474" w:rsidRDefault="00C432E2">
            <w:pPr>
              <w:jc w:val="center"/>
              <w:rPr>
                <w:color w:val="000000"/>
                <w:szCs w:val="21"/>
                <w:lang w:val="pt-BR"/>
              </w:rPr>
            </w:pPr>
            <w:r>
              <w:rPr>
                <w:color w:val="000000"/>
                <w:szCs w:val="21"/>
                <w:lang w:val="pt-BR"/>
              </w:rPr>
              <w:t>29</w:t>
            </w:r>
          </w:p>
        </w:tc>
        <w:tc>
          <w:tcPr>
            <w:tcW w:w="3723" w:type="dxa"/>
            <w:noWrap/>
            <w:vAlign w:val="center"/>
          </w:tcPr>
          <w:p w:rsidR="000E3474" w:rsidRDefault="00C432E2">
            <w:pPr>
              <w:jc w:val="left"/>
              <w:rPr>
                <w:color w:val="000000"/>
                <w:szCs w:val="21"/>
                <w:lang w:val="pt-BR"/>
              </w:rPr>
            </w:pPr>
            <w:r>
              <w:rPr>
                <w:rFonts w:hint="eastAsia"/>
                <w:color w:val="000000"/>
                <w:szCs w:val="21"/>
                <w:lang w:val="pt-BR"/>
              </w:rPr>
              <w:t>管径暂按</w:t>
            </w:r>
            <w:r>
              <w:rPr>
                <w:rFonts w:hint="eastAsia"/>
                <w:color w:val="000000"/>
                <w:szCs w:val="21"/>
                <w:lang w:val="pt-BR"/>
              </w:rPr>
              <w:t>630mm</w:t>
            </w:r>
            <w:r>
              <w:rPr>
                <w:rFonts w:hint="eastAsia"/>
                <w:color w:val="000000"/>
                <w:szCs w:val="21"/>
                <w:lang w:val="pt-BR"/>
              </w:rPr>
              <w:t>、壁厚</w:t>
            </w:r>
            <w:r>
              <w:rPr>
                <w:rFonts w:hint="eastAsia"/>
                <w:color w:val="000000"/>
                <w:szCs w:val="21"/>
                <w:lang w:val="pt-BR"/>
              </w:rPr>
              <w:t>1</w:t>
            </w:r>
            <w:r>
              <w:rPr>
                <w:rFonts w:hint="eastAsia"/>
                <w:color w:val="000000"/>
                <w:szCs w:val="21"/>
              </w:rPr>
              <w:t>2</w:t>
            </w:r>
            <w:r>
              <w:rPr>
                <w:rFonts w:hint="eastAsia"/>
                <w:color w:val="000000"/>
                <w:szCs w:val="21"/>
                <w:lang w:val="pt-BR"/>
              </w:rPr>
              <w:t>mm</w:t>
            </w:r>
            <w:r>
              <w:rPr>
                <w:rFonts w:hint="eastAsia"/>
                <w:color w:val="000000"/>
                <w:szCs w:val="21"/>
                <w:lang w:val="pt-BR"/>
              </w:rPr>
              <w:t>；两根海缆间距</w:t>
            </w:r>
            <w:r>
              <w:rPr>
                <w:rFonts w:hint="eastAsia"/>
                <w:color w:val="000000"/>
                <w:szCs w:val="21"/>
                <w:lang w:val="pt-BR"/>
              </w:rPr>
              <w:t>7m</w:t>
            </w:r>
          </w:p>
        </w:tc>
      </w:tr>
      <w:tr w:rsidR="000E3474">
        <w:trPr>
          <w:trHeight w:val="270"/>
          <w:jc w:val="center"/>
        </w:trPr>
        <w:tc>
          <w:tcPr>
            <w:tcW w:w="741" w:type="dxa"/>
            <w:noWrap/>
            <w:vAlign w:val="center"/>
          </w:tcPr>
          <w:p w:rsidR="000E3474" w:rsidRDefault="00C432E2">
            <w:pPr>
              <w:jc w:val="center"/>
              <w:rPr>
                <w:color w:val="000000"/>
                <w:szCs w:val="21"/>
                <w:lang w:val="pt-BR"/>
              </w:rPr>
            </w:pPr>
            <w:r>
              <w:rPr>
                <w:color w:val="000000"/>
                <w:szCs w:val="21"/>
                <w:lang w:val="pt-BR"/>
              </w:rPr>
              <w:t>4</w:t>
            </w:r>
          </w:p>
        </w:tc>
        <w:tc>
          <w:tcPr>
            <w:tcW w:w="1948" w:type="dxa"/>
            <w:noWrap/>
            <w:vAlign w:val="center"/>
          </w:tcPr>
          <w:p w:rsidR="000E3474" w:rsidRDefault="00C432E2">
            <w:pPr>
              <w:jc w:val="center"/>
              <w:rPr>
                <w:color w:val="000000"/>
                <w:szCs w:val="21"/>
                <w:lang w:val="pt-BR"/>
              </w:rPr>
            </w:pPr>
            <w:r>
              <w:rPr>
                <w:rFonts w:hint="eastAsia"/>
                <w:color w:val="000000"/>
                <w:szCs w:val="21"/>
                <w:lang w:val="pt-BR"/>
              </w:rPr>
              <w:t>定向钻深埋段</w:t>
            </w:r>
          </w:p>
        </w:tc>
        <w:tc>
          <w:tcPr>
            <w:tcW w:w="708" w:type="dxa"/>
            <w:vAlign w:val="center"/>
          </w:tcPr>
          <w:p w:rsidR="000E3474" w:rsidRDefault="00C432E2">
            <w:pPr>
              <w:jc w:val="center"/>
              <w:rPr>
                <w:color w:val="000000"/>
                <w:szCs w:val="21"/>
                <w:lang w:val="pt-BR"/>
              </w:rPr>
            </w:pPr>
            <w:r>
              <w:rPr>
                <w:rFonts w:hint="eastAsia"/>
                <w:color w:val="000000"/>
                <w:szCs w:val="21"/>
                <w:lang w:val="pt-BR"/>
              </w:rPr>
              <w:t>2</w:t>
            </w:r>
            <w:r>
              <w:rPr>
                <w:color w:val="000000"/>
                <w:szCs w:val="21"/>
                <w:lang w:val="pt-BR"/>
              </w:rPr>
              <w:t>5.0</w:t>
            </w:r>
          </w:p>
        </w:tc>
        <w:tc>
          <w:tcPr>
            <w:tcW w:w="993" w:type="dxa"/>
            <w:noWrap/>
            <w:vAlign w:val="center"/>
          </w:tcPr>
          <w:p w:rsidR="000E3474" w:rsidRDefault="00C432E2">
            <w:pPr>
              <w:jc w:val="center"/>
              <w:rPr>
                <w:color w:val="000000"/>
                <w:szCs w:val="21"/>
                <w:lang w:val="pt-BR"/>
              </w:rPr>
            </w:pPr>
            <w:r>
              <w:rPr>
                <w:rFonts w:hint="eastAsia"/>
                <w:color w:val="000000"/>
                <w:szCs w:val="21"/>
                <w:lang w:val="pt-BR"/>
              </w:rPr>
              <w:t>0</w:t>
            </w:r>
            <w:r>
              <w:rPr>
                <w:color w:val="000000"/>
                <w:szCs w:val="21"/>
                <w:lang w:val="pt-BR"/>
              </w:rPr>
              <w:t>.7</w:t>
            </w:r>
          </w:p>
        </w:tc>
        <w:tc>
          <w:tcPr>
            <w:tcW w:w="1134" w:type="dxa"/>
            <w:vAlign w:val="center"/>
          </w:tcPr>
          <w:p w:rsidR="000E3474" w:rsidRDefault="00C432E2">
            <w:pPr>
              <w:jc w:val="center"/>
              <w:rPr>
                <w:color w:val="000000"/>
                <w:szCs w:val="21"/>
                <w:lang w:val="pt-BR"/>
              </w:rPr>
            </w:pPr>
            <w:r>
              <w:rPr>
                <w:rFonts w:hint="eastAsia"/>
                <w:color w:val="000000"/>
                <w:szCs w:val="21"/>
                <w:lang w:val="pt-BR"/>
              </w:rPr>
              <w:t>2</w:t>
            </w:r>
            <w:r>
              <w:rPr>
                <w:color w:val="000000"/>
                <w:szCs w:val="21"/>
                <w:lang w:val="pt-BR"/>
              </w:rPr>
              <w:t>5</w:t>
            </w:r>
          </w:p>
        </w:tc>
        <w:tc>
          <w:tcPr>
            <w:tcW w:w="3723" w:type="dxa"/>
            <w:noWrap/>
            <w:vAlign w:val="center"/>
          </w:tcPr>
          <w:p w:rsidR="000E3474" w:rsidRDefault="00C432E2">
            <w:pPr>
              <w:jc w:val="left"/>
              <w:rPr>
                <w:color w:val="000000"/>
                <w:szCs w:val="21"/>
                <w:lang w:val="pt-BR"/>
              </w:rPr>
            </w:pPr>
            <w:r w:rsidRPr="000030FA">
              <w:rPr>
                <w:color w:val="000000"/>
                <w:szCs w:val="21"/>
                <w:lang w:val="pt-BR"/>
              </w:rPr>
              <w:t>管径暂按</w:t>
            </w:r>
            <w:r w:rsidRPr="000030FA">
              <w:rPr>
                <w:color w:val="000000"/>
                <w:szCs w:val="21"/>
                <w:lang w:val="pt-BR"/>
              </w:rPr>
              <w:t>630mm</w:t>
            </w:r>
            <w:r w:rsidRPr="000030FA">
              <w:rPr>
                <w:color w:val="000000"/>
                <w:szCs w:val="21"/>
                <w:lang w:val="pt-BR"/>
              </w:rPr>
              <w:t>、壁厚</w:t>
            </w:r>
            <w:r w:rsidRPr="000030FA">
              <w:rPr>
                <w:color w:val="000000"/>
                <w:szCs w:val="21"/>
                <w:lang w:val="pt-BR"/>
              </w:rPr>
              <w:t>14mm</w:t>
            </w:r>
          </w:p>
        </w:tc>
      </w:tr>
      <w:tr w:rsidR="000E3474">
        <w:trPr>
          <w:trHeight w:val="270"/>
          <w:jc w:val="center"/>
        </w:trPr>
        <w:tc>
          <w:tcPr>
            <w:tcW w:w="741" w:type="dxa"/>
            <w:noWrap/>
            <w:vAlign w:val="center"/>
          </w:tcPr>
          <w:p w:rsidR="000E3474" w:rsidRDefault="00C432E2">
            <w:pPr>
              <w:jc w:val="center"/>
              <w:rPr>
                <w:color w:val="000000"/>
                <w:szCs w:val="21"/>
                <w:lang w:val="pt-BR"/>
              </w:rPr>
            </w:pPr>
            <w:r>
              <w:rPr>
                <w:color w:val="000000"/>
                <w:szCs w:val="21"/>
                <w:lang w:val="pt-BR"/>
              </w:rPr>
              <w:t>5</w:t>
            </w:r>
          </w:p>
        </w:tc>
        <w:tc>
          <w:tcPr>
            <w:tcW w:w="1948" w:type="dxa"/>
            <w:noWrap/>
            <w:vAlign w:val="center"/>
          </w:tcPr>
          <w:p w:rsidR="000E3474" w:rsidRDefault="00C432E2">
            <w:pPr>
              <w:jc w:val="center"/>
              <w:rPr>
                <w:color w:val="000000"/>
                <w:szCs w:val="21"/>
                <w:lang w:val="pt-BR"/>
              </w:rPr>
            </w:pPr>
            <w:r w:rsidRPr="000030FA">
              <w:rPr>
                <w:color w:val="000000"/>
                <w:szCs w:val="21"/>
                <w:lang w:val="pt-BR"/>
              </w:rPr>
              <w:t>陆上电缆沟</w:t>
            </w:r>
          </w:p>
        </w:tc>
        <w:tc>
          <w:tcPr>
            <w:tcW w:w="708" w:type="dxa"/>
            <w:vAlign w:val="center"/>
          </w:tcPr>
          <w:p w:rsidR="000E3474" w:rsidRDefault="00C432E2">
            <w:pPr>
              <w:jc w:val="center"/>
              <w:rPr>
                <w:color w:val="000000"/>
                <w:szCs w:val="21"/>
                <w:lang w:val="pt-BR"/>
              </w:rPr>
            </w:pPr>
            <w:r>
              <w:rPr>
                <w:rFonts w:hint="eastAsia"/>
                <w:color w:val="000000"/>
                <w:szCs w:val="21"/>
                <w:lang w:val="pt-BR"/>
              </w:rPr>
              <w:t>0</w:t>
            </w:r>
          </w:p>
        </w:tc>
        <w:tc>
          <w:tcPr>
            <w:tcW w:w="993" w:type="dxa"/>
            <w:noWrap/>
            <w:vAlign w:val="center"/>
          </w:tcPr>
          <w:p w:rsidR="000E3474" w:rsidRDefault="00C432E2">
            <w:pPr>
              <w:jc w:val="center"/>
              <w:rPr>
                <w:color w:val="000000"/>
                <w:szCs w:val="21"/>
                <w:lang w:val="pt-BR"/>
              </w:rPr>
            </w:pPr>
            <w:r>
              <w:rPr>
                <w:rFonts w:hint="eastAsia"/>
                <w:color w:val="000000"/>
                <w:szCs w:val="21"/>
                <w:lang w:val="pt-BR"/>
              </w:rPr>
              <w:t>1</w:t>
            </w:r>
            <w:r>
              <w:rPr>
                <w:color w:val="000000"/>
                <w:szCs w:val="21"/>
                <w:lang w:val="pt-BR"/>
              </w:rPr>
              <w:t>.0</w:t>
            </w:r>
          </w:p>
        </w:tc>
        <w:tc>
          <w:tcPr>
            <w:tcW w:w="1134" w:type="dxa"/>
            <w:vAlign w:val="center"/>
          </w:tcPr>
          <w:p w:rsidR="000E3474" w:rsidRDefault="00C432E2">
            <w:pPr>
              <w:jc w:val="center"/>
              <w:rPr>
                <w:color w:val="000000"/>
                <w:szCs w:val="21"/>
                <w:lang w:val="pt-BR"/>
              </w:rPr>
            </w:pPr>
            <w:r>
              <w:rPr>
                <w:rFonts w:hint="eastAsia"/>
                <w:color w:val="000000"/>
                <w:szCs w:val="21"/>
                <w:lang w:val="pt-BR"/>
              </w:rPr>
              <w:t>3</w:t>
            </w:r>
            <w:r>
              <w:rPr>
                <w:color w:val="000000"/>
                <w:szCs w:val="21"/>
                <w:lang w:val="pt-BR"/>
              </w:rPr>
              <w:t>0</w:t>
            </w:r>
          </w:p>
        </w:tc>
        <w:tc>
          <w:tcPr>
            <w:tcW w:w="3723" w:type="dxa"/>
            <w:noWrap/>
            <w:vAlign w:val="center"/>
          </w:tcPr>
          <w:p w:rsidR="000E3474" w:rsidRDefault="00C432E2">
            <w:pPr>
              <w:jc w:val="left"/>
              <w:rPr>
                <w:color w:val="000000"/>
                <w:szCs w:val="21"/>
                <w:lang w:val="pt-BR"/>
              </w:rPr>
            </w:pPr>
            <w:r w:rsidRPr="000030FA">
              <w:rPr>
                <w:color w:val="000000"/>
                <w:szCs w:val="21"/>
                <w:lang w:val="pt-BR"/>
              </w:rPr>
              <w:t>陆上电缆沟考虑空气中敷设，最高气温取</w:t>
            </w:r>
            <w:r w:rsidRPr="000030FA">
              <w:rPr>
                <w:color w:val="000000"/>
                <w:szCs w:val="21"/>
                <w:lang w:val="pt-BR"/>
              </w:rPr>
              <w:t>39℃</w:t>
            </w:r>
            <w:r w:rsidRPr="000030FA">
              <w:rPr>
                <w:color w:val="000000"/>
                <w:szCs w:val="21"/>
                <w:lang w:val="pt-BR"/>
              </w:rPr>
              <w:t>，盖板露面存在对热换流。</w:t>
            </w:r>
          </w:p>
        </w:tc>
      </w:tr>
    </w:tbl>
    <w:p w:rsidR="000E3474" w:rsidRDefault="00C432E2">
      <w:pPr>
        <w:pStyle w:val="00"/>
        <w:ind w:firstLine="422"/>
        <w:rPr>
          <w:b/>
        </w:rPr>
      </w:pPr>
      <w:r>
        <w:rPr>
          <w:rFonts w:hint="eastAsia"/>
          <w:b/>
        </w:rPr>
        <w:t>除以上稳态载流量输送要求之外，还应满足多种负荷工况下的</w:t>
      </w:r>
      <w:r>
        <w:rPr>
          <w:b/>
        </w:rPr>
        <w:t>1</w:t>
      </w:r>
      <w:r>
        <w:rPr>
          <w:rFonts w:hint="eastAsia"/>
          <w:b/>
        </w:rPr>
        <w:t>小时过负荷要求，在过负荷工况下，海缆导体温度不应超过</w:t>
      </w:r>
      <w:r>
        <w:rPr>
          <w:rFonts w:hint="eastAsia"/>
          <w:b/>
        </w:rPr>
        <w:t>9</w:t>
      </w:r>
      <w:r>
        <w:rPr>
          <w:b/>
        </w:rPr>
        <w:t>0</w:t>
      </w:r>
      <w:r>
        <w:rPr>
          <w:rFonts w:hint="eastAsia"/>
          <w:b/>
        </w:rPr>
        <w:t>℃，要求指标如下：</w:t>
      </w:r>
    </w:p>
    <w:tbl>
      <w:tblPr>
        <w:tblStyle w:val="afffd"/>
        <w:tblW w:w="0" w:type="auto"/>
        <w:jc w:val="center"/>
        <w:tblLook w:val="04A0" w:firstRow="1" w:lastRow="0" w:firstColumn="1" w:lastColumn="0" w:noHBand="0" w:noVBand="1"/>
      </w:tblPr>
      <w:tblGrid>
        <w:gridCol w:w="2265"/>
        <w:gridCol w:w="2265"/>
        <w:gridCol w:w="2265"/>
      </w:tblGrid>
      <w:tr w:rsidR="000E3474">
        <w:trPr>
          <w:jc w:val="center"/>
        </w:trPr>
        <w:tc>
          <w:tcPr>
            <w:tcW w:w="2265" w:type="dxa"/>
          </w:tcPr>
          <w:p w:rsidR="000E3474" w:rsidRDefault="000E3474">
            <w:pPr>
              <w:jc w:val="center"/>
              <w:rPr>
                <w:color w:val="000000"/>
                <w:lang w:val="pt-BR"/>
              </w:rPr>
            </w:pPr>
          </w:p>
        </w:tc>
        <w:tc>
          <w:tcPr>
            <w:tcW w:w="2265" w:type="dxa"/>
          </w:tcPr>
          <w:p w:rsidR="000E3474" w:rsidRDefault="00C432E2">
            <w:pPr>
              <w:jc w:val="center"/>
              <w:rPr>
                <w:color w:val="000000"/>
                <w:lang w:val="pt-BR"/>
              </w:rPr>
            </w:pPr>
            <w:r>
              <w:rPr>
                <w:rFonts w:hint="eastAsia"/>
                <w:color w:val="000000"/>
                <w:szCs w:val="21"/>
                <w:lang w:val="pt-BR"/>
              </w:rPr>
              <w:t>过负荷前输送容量</w:t>
            </w:r>
            <w:r>
              <w:rPr>
                <w:color w:val="000000"/>
                <w:szCs w:val="21"/>
                <w:lang w:val="pt-BR"/>
              </w:rPr>
              <w:t>300MW</w:t>
            </w:r>
          </w:p>
        </w:tc>
        <w:tc>
          <w:tcPr>
            <w:tcW w:w="2265" w:type="dxa"/>
          </w:tcPr>
          <w:p w:rsidR="000E3474" w:rsidRDefault="00C432E2">
            <w:pPr>
              <w:jc w:val="center"/>
              <w:rPr>
                <w:color w:val="000000"/>
                <w:lang w:val="pt-BR"/>
              </w:rPr>
            </w:pPr>
            <w:r>
              <w:rPr>
                <w:rFonts w:hint="eastAsia"/>
                <w:color w:val="000000"/>
                <w:szCs w:val="21"/>
                <w:lang w:val="pt-BR"/>
              </w:rPr>
              <w:t>过负荷前输送容量</w:t>
            </w:r>
            <w:r>
              <w:rPr>
                <w:color w:val="000000"/>
                <w:szCs w:val="21"/>
                <w:lang w:val="pt-BR"/>
              </w:rPr>
              <w:t>450MW</w:t>
            </w:r>
          </w:p>
        </w:tc>
      </w:tr>
      <w:tr w:rsidR="000E3474">
        <w:trPr>
          <w:jc w:val="center"/>
        </w:trPr>
        <w:tc>
          <w:tcPr>
            <w:tcW w:w="2265" w:type="dxa"/>
          </w:tcPr>
          <w:p w:rsidR="000E3474" w:rsidRDefault="00C432E2">
            <w:pPr>
              <w:jc w:val="center"/>
              <w:rPr>
                <w:color w:val="000000"/>
                <w:lang w:val="pt-BR"/>
              </w:rPr>
            </w:pPr>
            <w:r>
              <w:rPr>
                <w:rFonts w:hint="eastAsia"/>
                <w:color w:val="000000"/>
                <w:szCs w:val="21"/>
                <w:lang w:val="pt-BR"/>
              </w:rPr>
              <w:t>一小时过负荷能力</w:t>
            </w:r>
          </w:p>
        </w:tc>
        <w:tc>
          <w:tcPr>
            <w:tcW w:w="2265" w:type="dxa"/>
          </w:tcPr>
          <w:p w:rsidR="000E3474" w:rsidRDefault="00C432E2">
            <w:pPr>
              <w:jc w:val="center"/>
              <w:rPr>
                <w:color w:val="000000"/>
                <w:lang w:val="pt-BR"/>
              </w:rPr>
            </w:pPr>
            <w:r>
              <w:rPr>
                <w:color w:val="000000"/>
                <w:szCs w:val="21"/>
                <w:lang w:val="pt-BR"/>
              </w:rPr>
              <w:t>2400A</w:t>
            </w:r>
          </w:p>
        </w:tc>
        <w:tc>
          <w:tcPr>
            <w:tcW w:w="2265" w:type="dxa"/>
          </w:tcPr>
          <w:p w:rsidR="000E3474" w:rsidRDefault="00C432E2">
            <w:pPr>
              <w:jc w:val="center"/>
              <w:rPr>
                <w:color w:val="000000"/>
                <w:lang w:val="pt-BR"/>
              </w:rPr>
            </w:pPr>
            <w:r>
              <w:rPr>
                <w:color w:val="000000"/>
                <w:szCs w:val="21"/>
                <w:lang w:val="pt-BR"/>
              </w:rPr>
              <w:t>1900A</w:t>
            </w:r>
          </w:p>
        </w:tc>
      </w:tr>
    </w:tbl>
    <w:p w:rsidR="000E3474" w:rsidRDefault="000E3474">
      <w:pPr>
        <w:pStyle w:val="00"/>
        <w:ind w:firstLine="422"/>
        <w:rPr>
          <w:b/>
        </w:rPr>
      </w:pPr>
    </w:p>
    <w:p w:rsidR="000E3474" w:rsidRDefault="00C432E2">
      <w:pPr>
        <w:pStyle w:val="00"/>
        <w:ind w:firstLine="422"/>
        <w:rPr>
          <w:b/>
        </w:rPr>
      </w:pPr>
      <w:r>
        <w:rPr>
          <w:rFonts w:hint="eastAsia"/>
          <w:b/>
        </w:rPr>
        <w:t>投标方应提供上述各敷设条件下各工况完整的海缆载流量计算书。</w:t>
      </w:r>
    </w:p>
    <w:p w:rsidR="000E3474" w:rsidRDefault="00C432E2">
      <w:pPr>
        <w:pStyle w:val="00"/>
        <w:ind w:firstLine="422"/>
        <w:rPr>
          <w:b/>
          <w:szCs w:val="24"/>
        </w:rPr>
      </w:pPr>
      <w:r>
        <w:rPr>
          <w:rFonts w:hint="eastAsia"/>
          <w:b/>
        </w:rPr>
        <w:t>投标方应基于上述各敷设条件中瓶颈段载流量工况提供短时过负荷能力的计算书（过负荷情况下</w:t>
      </w:r>
      <w:r>
        <w:rPr>
          <w:b/>
        </w:rPr>
        <w:t xml:space="preserve"> </w:t>
      </w:r>
      <w:r>
        <w:rPr>
          <w:rFonts w:hint="eastAsia"/>
          <w:b/>
        </w:rPr>
        <w:t>电流</w:t>
      </w:r>
      <w:r>
        <w:rPr>
          <w:b/>
        </w:rPr>
        <w:t>-</w:t>
      </w:r>
      <w:r>
        <w:rPr>
          <w:rFonts w:hint="eastAsia"/>
          <w:b/>
        </w:rPr>
        <w:t>时间</w:t>
      </w:r>
      <w:r>
        <w:rPr>
          <w:b/>
        </w:rPr>
        <w:t xml:space="preserve"> </w:t>
      </w:r>
      <w:r>
        <w:rPr>
          <w:rFonts w:hint="eastAsia"/>
          <w:b/>
        </w:rPr>
        <w:t>曲线图），并确认一小时过负荷能力能满足指标要求。</w:t>
      </w:r>
      <w:r>
        <w:rPr>
          <w:rFonts w:hint="eastAsia"/>
          <w:b/>
          <w:szCs w:val="24"/>
        </w:rPr>
        <w:t>除一小时过负荷能力计算书应提供外，投标方还应提供</w:t>
      </w:r>
      <w:r>
        <w:rPr>
          <w:rFonts w:hint="eastAsia"/>
          <w:b/>
        </w:rPr>
        <w:t>最低载流量工况</w:t>
      </w:r>
      <w:r>
        <w:rPr>
          <w:rFonts w:hint="eastAsia"/>
          <w:b/>
          <w:szCs w:val="24"/>
        </w:rPr>
        <w:t>条件下，百分之</w:t>
      </w:r>
      <w:r>
        <w:rPr>
          <w:rFonts w:hint="eastAsia"/>
          <w:b/>
          <w:szCs w:val="24"/>
        </w:rPr>
        <w:t>5</w:t>
      </w:r>
      <w:r>
        <w:rPr>
          <w:b/>
          <w:szCs w:val="24"/>
        </w:rPr>
        <w:t>0</w:t>
      </w:r>
      <w:r>
        <w:rPr>
          <w:rFonts w:hint="eastAsia"/>
          <w:b/>
          <w:szCs w:val="24"/>
        </w:rPr>
        <w:t>及百分之</w:t>
      </w:r>
      <w:r>
        <w:rPr>
          <w:rFonts w:hint="eastAsia"/>
          <w:b/>
          <w:szCs w:val="24"/>
        </w:rPr>
        <w:t>7</w:t>
      </w:r>
      <w:r>
        <w:rPr>
          <w:b/>
          <w:szCs w:val="24"/>
        </w:rPr>
        <w:t>5</w:t>
      </w:r>
      <w:r>
        <w:rPr>
          <w:rFonts w:hint="eastAsia"/>
          <w:b/>
          <w:szCs w:val="24"/>
        </w:rPr>
        <w:t>负载下的半小时，二小时与八小时海缆过负荷能力的计算书。</w:t>
      </w:r>
    </w:p>
    <w:p w:rsidR="000E3474" w:rsidRDefault="00C432E2">
      <w:pPr>
        <w:pStyle w:val="00"/>
        <w:ind w:firstLine="422"/>
        <w:rPr>
          <w:b/>
          <w:szCs w:val="24"/>
        </w:rPr>
      </w:pPr>
      <w:r>
        <w:rPr>
          <w:rFonts w:hint="eastAsia"/>
          <w:b/>
          <w:szCs w:val="24"/>
        </w:rPr>
        <w:t>投标方应提交海缆相关机械力学计算书，需包含海缆允许最大牵引力、海中段海缆敷设拉力、定向钻中海缆敷设拉力（定向钻纵断面设计见附件</w:t>
      </w:r>
      <w:r>
        <w:rPr>
          <w:rFonts w:hint="eastAsia"/>
          <w:b/>
          <w:szCs w:val="24"/>
        </w:rPr>
        <w:t>1</w:t>
      </w:r>
      <w:r>
        <w:rPr>
          <w:rFonts w:hint="eastAsia"/>
          <w:b/>
          <w:szCs w:val="24"/>
        </w:rPr>
        <w:t>与附件</w:t>
      </w:r>
      <w:r>
        <w:rPr>
          <w:rFonts w:hint="eastAsia"/>
          <w:b/>
          <w:szCs w:val="24"/>
        </w:rPr>
        <w:t>2</w:t>
      </w:r>
      <w:r>
        <w:rPr>
          <w:rFonts w:hint="eastAsia"/>
          <w:b/>
          <w:szCs w:val="24"/>
        </w:rPr>
        <w:t>）、海缆最大允许侧压力以及打捞状况下拉力等工况的完整力学计算书。</w:t>
      </w:r>
    </w:p>
    <w:p w:rsidR="000E3474" w:rsidRDefault="00C432E2">
      <w:pPr>
        <w:pStyle w:val="00"/>
        <w:ind w:firstLine="422"/>
        <w:rPr>
          <w:b/>
          <w:szCs w:val="24"/>
        </w:rPr>
      </w:pPr>
      <w:r>
        <w:rPr>
          <w:rFonts w:hint="eastAsia"/>
          <w:b/>
          <w:szCs w:val="24"/>
        </w:rPr>
        <w:t>投标方应依据本工程项目情况，提供海缆最大允许悬跨长度指标。</w:t>
      </w:r>
    </w:p>
    <w:p w:rsidR="000E3474" w:rsidRDefault="000E3474">
      <w:pPr>
        <w:adjustRightInd w:val="0"/>
        <w:snapToGrid w:val="0"/>
        <w:spacing w:line="480" w:lineRule="atLeast"/>
        <w:ind w:firstLineChars="200" w:firstLine="480"/>
        <w:rPr>
          <w:sz w:val="24"/>
        </w:rPr>
      </w:pPr>
    </w:p>
    <w:p w:rsidR="000E3474" w:rsidRDefault="00C432E2">
      <w:pPr>
        <w:pStyle w:val="020"/>
      </w:pPr>
      <w:bookmarkStart w:id="92" w:name="_Toc226123945"/>
      <w:bookmarkStart w:id="93" w:name="_Toc227168694"/>
      <w:bookmarkStart w:id="94" w:name="_Toc162518921"/>
      <w:r>
        <w:rPr>
          <w:rFonts w:hint="eastAsia"/>
        </w:rPr>
        <w:t>6.</w:t>
      </w:r>
      <w:bookmarkStart w:id="95" w:name="_Toc435713959"/>
      <w:bookmarkStart w:id="96" w:name="_Toc435621519"/>
      <w:bookmarkStart w:id="97" w:name="_Toc433789176"/>
      <w:bookmarkStart w:id="98" w:name="_Toc435621723"/>
      <w:bookmarkStart w:id="99" w:name="_Toc435075390"/>
      <w:bookmarkStart w:id="100" w:name="_Toc439049009"/>
      <w:bookmarkStart w:id="101" w:name="_Toc442617821"/>
      <w:bookmarkStart w:id="102" w:name="_Toc432343301"/>
      <w:bookmarkStart w:id="103" w:name="_Toc439048733"/>
      <w:bookmarkStart w:id="104" w:name="_Toc435621266"/>
      <w:bookmarkStart w:id="105" w:name="_Toc72142310"/>
      <w:bookmarkStart w:id="106" w:name="_Toc433871648"/>
      <w:bookmarkStart w:id="107" w:name="_Toc435075541"/>
      <w:bookmarkStart w:id="108" w:name="_Toc432385087"/>
      <w:bookmarkStart w:id="109" w:name="_Toc71945440"/>
      <w:bookmarkStart w:id="110" w:name="_Toc69802020"/>
      <w:r>
        <w:rPr>
          <w:rFonts w:hint="eastAsia"/>
        </w:rPr>
        <w:t>3  型式与技术性能要求</w:t>
      </w:r>
      <w:bookmarkEnd w:id="92"/>
      <w:bookmarkEnd w:id="93"/>
      <w:bookmarkEnd w:id="94"/>
    </w:p>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rsidR="000E3474" w:rsidRDefault="00C432E2">
      <w:pPr>
        <w:pStyle w:val="00"/>
      </w:pPr>
      <w:r>
        <w:rPr>
          <w:rFonts w:hint="eastAsia"/>
        </w:rPr>
        <w:t>三芯海底电力电缆（光纤复合电缆）采用铜导体三芯交联聚乙烯绝缘、分相铅护套、聚乙烯护套、镀锌钢丝铠装（登陆段为或铜丝铠装）、聚丙烯绳外被海底光电复合缆，截面</w:t>
      </w:r>
      <w:r>
        <w:t>3</w:t>
      </w:r>
      <w:r>
        <w:rPr>
          <w:rFonts w:hint="eastAsia"/>
        </w:rPr>
        <w:t>×</w:t>
      </w:r>
      <w:r>
        <w:t>1000mm</w:t>
      </w:r>
      <w:r>
        <w:rPr>
          <w:vertAlign w:val="superscript"/>
        </w:rPr>
        <w:t>2</w:t>
      </w:r>
      <w:r>
        <w:rPr>
          <w:rFonts w:hint="eastAsia"/>
        </w:rPr>
        <w:t>。应具有阻水导体、导体屏蔽层、绝缘层、绝缘屏蔽层、阻水缓冲层、铅套、非金属护层、成缆填充、绕包层、内衬层及复合光缆、铠装及外被层等主要结构层。</w:t>
      </w:r>
    </w:p>
    <w:p w:rsidR="000E3474" w:rsidRDefault="00C432E2">
      <w:pPr>
        <w:pStyle w:val="00"/>
        <w:ind w:leftChars="100" w:left="210" w:firstLineChars="100" w:firstLine="210"/>
      </w:pPr>
      <w:r>
        <w:rPr>
          <w:rFonts w:hint="eastAsia"/>
        </w:rPr>
        <w:t>海缆需具备防海水、防腐蚀、防盐碱、防地震等特性，并在该恶劣条件下安全、可靠地工作</w:t>
      </w:r>
      <w:r>
        <w:rPr>
          <w:rFonts w:hint="eastAsia"/>
        </w:rPr>
        <w:t>4</w:t>
      </w:r>
      <w:r>
        <w:t>0</w:t>
      </w:r>
      <w:r>
        <w:rPr>
          <w:rFonts w:hint="eastAsia"/>
        </w:rPr>
        <w:t>年以上。</w:t>
      </w:r>
    </w:p>
    <w:p w:rsidR="000E3474" w:rsidRDefault="000E3474">
      <w:pPr>
        <w:pStyle w:val="00"/>
      </w:pPr>
    </w:p>
    <w:p w:rsidR="000E3474" w:rsidRDefault="00C432E2">
      <w:pPr>
        <w:pStyle w:val="030"/>
      </w:pPr>
      <w:r>
        <w:rPr>
          <w:rFonts w:hint="eastAsia"/>
        </w:rPr>
        <w:t>6.</w:t>
      </w:r>
      <w:r>
        <w:t xml:space="preserve">3.1 </w:t>
      </w:r>
      <w:r>
        <w:rPr>
          <w:rFonts w:hint="eastAsia"/>
        </w:rPr>
        <w:t>型式和额定值</w:t>
      </w:r>
    </w:p>
    <w:p w:rsidR="000E3474" w:rsidRDefault="00C432E2">
      <w:pPr>
        <w:pStyle w:val="00"/>
      </w:pPr>
      <w:r>
        <w:rPr>
          <w:rFonts w:hint="eastAsia"/>
        </w:rPr>
        <w:lastRenderedPageBreak/>
        <w:t>1</w:t>
      </w:r>
      <w:r>
        <w:rPr>
          <w:rFonts w:hint="eastAsia"/>
        </w:rPr>
        <w:t>、型式：</w:t>
      </w:r>
      <w:r>
        <w:tab/>
      </w:r>
      <w:r>
        <w:tab/>
      </w:r>
      <w:r>
        <w:tab/>
      </w:r>
      <w:r>
        <w:tab/>
      </w:r>
      <w:r>
        <w:tab/>
      </w:r>
      <w:r>
        <w:rPr>
          <w:rFonts w:hint="eastAsia"/>
        </w:rPr>
        <w:tab/>
      </w:r>
      <w:r>
        <w:rPr>
          <w:rFonts w:hint="eastAsia"/>
        </w:rPr>
        <w:tab/>
      </w:r>
      <w:r>
        <w:rPr>
          <w:rFonts w:hint="eastAsia"/>
        </w:rPr>
        <w:t>三芯、铜导体、交联聚乙烯</w:t>
      </w:r>
      <w:r>
        <w:t xml:space="preserve"> (XLPE)</w:t>
      </w:r>
      <w:r>
        <w:rPr>
          <w:rFonts w:hint="eastAsia"/>
        </w:rPr>
        <w:t>绝缘</w:t>
      </w:r>
    </w:p>
    <w:p w:rsidR="000E3474" w:rsidRDefault="00C432E2">
      <w:pPr>
        <w:pStyle w:val="00"/>
      </w:pPr>
      <w:r>
        <w:rPr>
          <w:rFonts w:hint="eastAsia"/>
        </w:rPr>
        <w:t>2</w:t>
      </w:r>
      <w:r>
        <w:rPr>
          <w:rFonts w:hint="eastAsia"/>
        </w:rPr>
        <w:t>、额定电压（</w:t>
      </w:r>
      <w:r>
        <w:t>U</w:t>
      </w:r>
      <w:r>
        <w:rPr>
          <w:vertAlign w:val="subscript"/>
        </w:rPr>
        <w:t>0</w:t>
      </w:r>
      <w:r>
        <w:t>/U</w:t>
      </w:r>
      <w:r>
        <w:rPr>
          <w:rFonts w:hint="eastAsia"/>
        </w:rPr>
        <w:t>）：</w:t>
      </w:r>
      <w:r>
        <w:tab/>
      </w:r>
      <w:r>
        <w:tab/>
      </w:r>
      <w:r>
        <w:rPr>
          <w:rFonts w:hint="eastAsia"/>
        </w:rPr>
        <w:tab/>
      </w:r>
      <w:r>
        <w:rPr>
          <w:rFonts w:hint="eastAsia"/>
        </w:rPr>
        <w:tab/>
      </w:r>
      <w:r>
        <w:t xml:space="preserve">290/ </w:t>
      </w:r>
      <w:r>
        <w:rPr>
          <w:rFonts w:hint="eastAsia"/>
        </w:rPr>
        <w:t>500kV</w:t>
      </w:r>
    </w:p>
    <w:p w:rsidR="000E3474" w:rsidRDefault="00C432E2">
      <w:pPr>
        <w:pStyle w:val="00"/>
      </w:pPr>
      <w:r>
        <w:rPr>
          <w:rFonts w:hint="eastAsia"/>
        </w:rPr>
        <w:t>3</w:t>
      </w:r>
      <w:r>
        <w:rPr>
          <w:rFonts w:hint="eastAsia"/>
        </w:rPr>
        <w:t>、最高工作电压（</w:t>
      </w:r>
      <w:r>
        <w:t>Um</w:t>
      </w:r>
      <w:r>
        <w:rPr>
          <w:rFonts w:hint="eastAsia"/>
        </w:rPr>
        <w:t>）：</w:t>
      </w:r>
      <w:r>
        <w:rPr>
          <w:rFonts w:hint="eastAsia"/>
        </w:rPr>
        <w:tab/>
      </w:r>
      <w:r>
        <w:tab/>
      </w:r>
      <w:r>
        <w:rPr>
          <w:rFonts w:hint="eastAsia"/>
        </w:rPr>
        <w:tab/>
      </w:r>
      <w:r>
        <w:t xml:space="preserve">    550kV</w:t>
      </w:r>
    </w:p>
    <w:p w:rsidR="000E3474" w:rsidRDefault="00C432E2">
      <w:pPr>
        <w:pStyle w:val="00"/>
      </w:pPr>
      <w:r>
        <w:rPr>
          <w:rFonts w:hint="eastAsia"/>
        </w:rPr>
        <w:t>4</w:t>
      </w:r>
      <w:r>
        <w:rPr>
          <w:rFonts w:hint="eastAsia"/>
        </w:rPr>
        <w:t>、额定频率：</w:t>
      </w:r>
      <w:r>
        <w:tab/>
      </w:r>
      <w:r>
        <w:tab/>
      </w:r>
      <w:r>
        <w:tab/>
      </w:r>
      <w:r>
        <w:tab/>
      </w:r>
      <w:r>
        <w:rPr>
          <w:rFonts w:hint="eastAsia"/>
        </w:rPr>
        <w:tab/>
      </w:r>
      <w:r>
        <w:rPr>
          <w:rFonts w:hint="eastAsia"/>
        </w:rPr>
        <w:tab/>
      </w:r>
      <w:r>
        <w:t>50Hz</w:t>
      </w:r>
    </w:p>
    <w:p w:rsidR="000E3474" w:rsidRDefault="00C432E2">
      <w:pPr>
        <w:pStyle w:val="00"/>
      </w:pPr>
      <w:r>
        <w:rPr>
          <w:rFonts w:hint="eastAsia"/>
        </w:rPr>
        <w:t>5</w:t>
      </w:r>
      <w:r>
        <w:rPr>
          <w:rFonts w:hint="eastAsia"/>
        </w:rPr>
        <w:t>、导体截面：</w:t>
      </w:r>
      <w:r>
        <w:rPr>
          <w:rFonts w:hint="eastAsia"/>
        </w:rPr>
        <w:tab/>
      </w:r>
      <w:r>
        <w:rPr>
          <w:rFonts w:hint="eastAsia"/>
        </w:rPr>
        <w:tab/>
      </w:r>
      <w:r>
        <w:rPr>
          <w:rFonts w:hint="eastAsia"/>
        </w:rPr>
        <w:tab/>
      </w:r>
      <w:r>
        <w:rPr>
          <w:rFonts w:hint="eastAsia"/>
        </w:rPr>
        <w:tab/>
      </w:r>
      <w:r>
        <w:rPr>
          <w:rFonts w:hint="eastAsia"/>
        </w:rPr>
        <w:tab/>
      </w:r>
      <w:r>
        <w:rPr>
          <w:rFonts w:hint="eastAsia"/>
        </w:rPr>
        <w:tab/>
      </w:r>
      <w:r>
        <w:t>3</w:t>
      </w:r>
      <w:r>
        <w:rPr>
          <w:rFonts w:hint="eastAsia"/>
        </w:rPr>
        <w:t>×</w:t>
      </w:r>
      <w:r>
        <w:t>1000mm</w:t>
      </w:r>
      <w:r>
        <w:rPr>
          <w:vertAlign w:val="superscript"/>
        </w:rPr>
        <w:t>2</w:t>
      </w:r>
    </w:p>
    <w:p w:rsidR="000E3474" w:rsidRDefault="00C432E2">
      <w:pPr>
        <w:pStyle w:val="00"/>
      </w:pPr>
      <w:r>
        <w:rPr>
          <w:rFonts w:hint="eastAsia"/>
        </w:rPr>
        <w:t>6</w:t>
      </w:r>
      <w:r>
        <w:rPr>
          <w:rFonts w:hint="eastAsia"/>
        </w:rPr>
        <w:t>、输送容量：</w:t>
      </w:r>
      <w:r>
        <w:tab/>
      </w:r>
      <w:r>
        <w:tab/>
      </w:r>
      <w:r>
        <w:tab/>
      </w:r>
      <w:r>
        <w:tab/>
      </w:r>
      <w:r>
        <w:rPr>
          <w:rFonts w:hint="eastAsia"/>
        </w:rPr>
        <w:tab/>
      </w:r>
      <w:r>
        <w:rPr>
          <w:rFonts w:hint="eastAsia"/>
        </w:rPr>
        <w:tab/>
      </w:r>
      <w:r>
        <w:rPr>
          <w:u w:val="single"/>
        </w:rPr>
        <w:t>600</w:t>
      </w:r>
      <w:r>
        <w:rPr>
          <w:rFonts w:hint="eastAsia"/>
          <w:u w:val="single"/>
        </w:rPr>
        <w:t>MW</w:t>
      </w:r>
      <w:r>
        <w:rPr>
          <w:rFonts w:hint="eastAsia"/>
          <w:u w:val="single"/>
        </w:rPr>
        <w:t>、</w:t>
      </w:r>
      <w:r>
        <w:rPr>
          <w:rFonts w:hint="eastAsia"/>
          <w:u w:val="single"/>
        </w:rPr>
        <w:t>0</w:t>
      </w:r>
      <w:r>
        <w:rPr>
          <w:u w:val="single"/>
        </w:rPr>
        <w:t>.98</w:t>
      </w:r>
      <w:r>
        <w:rPr>
          <w:rFonts w:hint="eastAsia"/>
          <w:u w:val="single"/>
        </w:rPr>
        <w:t>功率因数</w:t>
      </w:r>
    </w:p>
    <w:p w:rsidR="000E3474" w:rsidRDefault="00C432E2">
      <w:pPr>
        <w:pStyle w:val="00"/>
      </w:pPr>
      <w:r>
        <w:rPr>
          <w:rFonts w:hint="eastAsia"/>
        </w:rPr>
        <w:t>7</w:t>
      </w:r>
      <w:r>
        <w:rPr>
          <w:rFonts w:hint="eastAsia"/>
        </w:rPr>
        <w:t>、额定电流：</w:t>
      </w:r>
      <w:r>
        <w:tab/>
        <w:t xml:space="preserve"> </w:t>
      </w:r>
      <w:r>
        <w:tab/>
      </w:r>
      <w:r>
        <w:tab/>
      </w:r>
      <w:r>
        <w:tab/>
      </w:r>
      <w:r>
        <w:rPr>
          <w:rFonts w:hint="eastAsia"/>
        </w:rPr>
        <w:tab/>
      </w:r>
      <w:r>
        <w:rPr>
          <w:rFonts w:hint="eastAsia"/>
        </w:rPr>
        <w:tab/>
      </w:r>
      <w:r>
        <w:rPr>
          <w:rFonts w:hint="eastAsia"/>
          <w:u w:val="single"/>
        </w:rPr>
        <w:t>海中段海缆载流量校核电流</w:t>
      </w:r>
      <w:r>
        <w:rPr>
          <w:u w:val="single"/>
        </w:rPr>
        <w:t>707</w:t>
      </w:r>
      <w:r>
        <w:rPr>
          <w:rFonts w:hint="eastAsia"/>
          <w:u w:val="single"/>
        </w:rPr>
        <w:t>A</w:t>
      </w:r>
      <w:r>
        <w:rPr>
          <w:rFonts w:hint="eastAsia"/>
          <w:u w:val="single"/>
        </w:rPr>
        <w:t>，两端登陆与陆上段</w:t>
      </w:r>
      <w:r>
        <w:rPr>
          <w:rFonts w:hint="eastAsia"/>
          <w:u w:val="single"/>
        </w:rPr>
        <w:t xml:space="preserve"> </w:t>
      </w:r>
      <w:r>
        <w:rPr>
          <w:u w:val="single"/>
        </w:rPr>
        <w:t xml:space="preserve">                  </w:t>
      </w:r>
      <w:r>
        <w:tab/>
      </w:r>
      <w:r>
        <w:tab/>
      </w:r>
      <w:r>
        <w:tab/>
      </w:r>
      <w:r>
        <w:tab/>
      </w:r>
      <w:r>
        <w:tab/>
      </w:r>
      <w:r>
        <w:tab/>
      </w:r>
      <w:r>
        <w:tab/>
      </w:r>
      <w:r>
        <w:tab/>
      </w:r>
      <w:r>
        <w:tab/>
      </w:r>
      <w:r>
        <w:tab/>
      </w:r>
      <w:r>
        <w:rPr>
          <w:rFonts w:hint="eastAsia"/>
          <w:u w:val="single"/>
        </w:rPr>
        <w:t>载流量校验电流</w:t>
      </w:r>
      <w:r>
        <w:rPr>
          <w:rFonts w:hint="eastAsia"/>
          <w:u w:val="single"/>
        </w:rPr>
        <w:t>7</w:t>
      </w:r>
      <w:r>
        <w:rPr>
          <w:u w:val="single"/>
        </w:rPr>
        <w:t>30</w:t>
      </w:r>
      <w:r>
        <w:rPr>
          <w:rFonts w:hint="eastAsia"/>
          <w:u w:val="single"/>
        </w:rPr>
        <w:t>A</w:t>
      </w:r>
    </w:p>
    <w:p w:rsidR="000E3474" w:rsidRDefault="00C432E2">
      <w:pPr>
        <w:pStyle w:val="00"/>
      </w:pPr>
      <w:r>
        <w:rPr>
          <w:rFonts w:hint="eastAsia"/>
        </w:rPr>
        <w:t>8</w:t>
      </w:r>
      <w:r>
        <w:rPr>
          <w:rFonts w:hint="eastAsia"/>
        </w:rPr>
        <w:t>、三相短路电流：</w:t>
      </w:r>
      <w:r>
        <w:rPr>
          <w:rFonts w:hint="eastAsia"/>
        </w:rPr>
        <w:tab/>
      </w:r>
      <w:r>
        <w:rPr>
          <w:rFonts w:hint="eastAsia"/>
        </w:rPr>
        <w:tab/>
      </w:r>
      <w:r>
        <w:rPr>
          <w:rFonts w:hint="eastAsia"/>
        </w:rPr>
        <w:tab/>
      </w:r>
      <w:r>
        <w:t xml:space="preserve">        63kA</w:t>
      </w:r>
      <w:r>
        <w:rPr>
          <w:rFonts w:hint="eastAsia"/>
        </w:rPr>
        <w:t>（有效值）</w:t>
      </w:r>
    </w:p>
    <w:p w:rsidR="000E3474" w:rsidRDefault="00C432E2">
      <w:pPr>
        <w:pStyle w:val="00"/>
      </w:pPr>
      <w:r>
        <w:tab/>
      </w:r>
      <w:r>
        <w:rPr>
          <w:rFonts w:hint="eastAsia"/>
        </w:rPr>
        <w:t>短时耐受电流持续时间：</w:t>
      </w:r>
      <w:r>
        <w:rPr>
          <w:rFonts w:hint="eastAsia"/>
        </w:rPr>
        <w:t xml:space="preserve"> </w:t>
      </w:r>
      <w:r>
        <w:t xml:space="preserve">        </w:t>
      </w:r>
      <w:r>
        <w:rPr>
          <w:rFonts w:hint="eastAsia"/>
        </w:rPr>
        <w:tab/>
        <w:t>5</w:t>
      </w:r>
      <w:r>
        <w:t>s</w:t>
      </w:r>
    </w:p>
    <w:p w:rsidR="000E3474" w:rsidRDefault="00C432E2">
      <w:pPr>
        <w:pStyle w:val="00"/>
      </w:pPr>
      <w:r>
        <w:t>9</w:t>
      </w:r>
      <w:r>
        <w:rPr>
          <w:rFonts w:hint="eastAsia"/>
        </w:rPr>
        <w:t>、额定雷电冲击耐受电压（</w:t>
      </w:r>
      <w:r>
        <w:t>U</w:t>
      </w:r>
      <w:r>
        <w:rPr>
          <w:vertAlign w:val="subscript"/>
        </w:rPr>
        <w:t>P1</w:t>
      </w:r>
      <w:r>
        <w:rPr>
          <w:rFonts w:hint="eastAsia"/>
        </w:rPr>
        <w:t>）：</w:t>
      </w:r>
      <w:r>
        <w:t xml:space="preserve">     1550kV</w:t>
      </w:r>
    </w:p>
    <w:p w:rsidR="000E3474" w:rsidRDefault="00C432E2">
      <w:pPr>
        <w:pStyle w:val="030"/>
      </w:pPr>
      <w:r>
        <w:rPr>
          <w:rFonts w:hint="eastAsia"/>
        </w:rPr>
        <w:t>6.</w:t>
      </w:r>
      <w:r>
        <w:t xml:space="preserve">3.2 </w:t>
      </w:r>
      <w:r>
        <w:rPr>
          <w:rFonts w:hint="eastAsia"/>
        </w:rPr>
        <w:t>运行温度</w:t>
      </w:r>
    </w:p>
    <w:p w:rsidR="000E3474" w:rsidRDefault="00C432E2">
      <w:pPr>
        <w:pStyle w:val="00"/>
      </w:pPr>
      <w:r>
        <w:rPr>
          <w:rFonts w:hint="eastAsia"/>
        </w:rPr>
        <w:t>在各种运行工况下运行时，电缆导体的温度限值不应超过下表规定：</w:t>
      </w:r>
    </w:p>
    <w:p w:rsidR="000E3474" w:rsidRDefault="00C432E2">
      <w:pPr>
        <w:pStyle w:val="00"/>
        <w:jc w:val="center"/>
        <w:rPr>
          <w:sz w:val="24"/>
          <w:szCs w:val="24"/>
        </w:rPr>
      </w:pPr>
      <w:r>
        <w:rPr>
          <w:rFonts w:hint="eastAsia"/>
        </w:rPr>
        <w:t>表</w:t>
      </w:r>
      <w:r>
        <w:rPr>
          <w:rFonts w:hint="eastAsia"/>
        </w:rPr>
        <w:t>6</w:t>
      </w:r>
      <w:r>
        <w:t xml:space="preserve">.3-1  </w:t>
      </w:r>
      <w:r>
        <w:rPr>
          <w:rFonts w:hint="eastAsia"/>
        </w:rPr>
        <w:t>电缆导体温度限值</w:t>
      </w:r>
    </w:p>
    <w:tbl>
      <w:tblPr>
        <w:tblW w:w="82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491"/>
        <w:gridCol w:w="2709"/>
      </w:tblGrid>
      <w:tr w:rsidR="000E3474">
        <w:trPr>
          <w:jc w:val="center"/>
        </w:trPr>
        <w:tc>
          <w:tcPr>
            <w:tcW w:w="5491" w:type="dxa"/>
          </w:tcPr>
          <w:p w:rsidR="000E3474" w:rsidRDefault="00C432E2">
            <w:pPr>
              <w:adjustRightInd w:val="0"/>
              <w:snapToGrid w:val="0"/>
              <w:spacing w:line="480" w:lineRule="atLeast"/>
              <w:jc w:val="center"/>
            </w:pPr>
            <w:r>
              <w:rPr>
                <w:rFonts w:hint="eastAsia"/>
              </w:rPr>
              <w:t>工况</w:t>
            </w:r>
          </w:p>
        </w:tc>
        <w:tc>
          <w:tcPr>
            <w:tcW w:w="2709" w:type="dxa"/>
          </w:tcPr>
          <w:p w:rsidR="000E3474" w:rsidRDefault="00C432E2">
            <w:pPr>
              <w:adjustRightInd w:val="0"/>
              <w:snapToGrid w:val="0"/>
              <w:spacing w:line="480" w:lineRule="atLeast"/>
              <w:jc w:val="center"/>
            </w:pPr>
            <w:r>
              <w:t>XLPE</w:t>
            </w:r>
            <w:r>
              <w:rPr>
                <w:rFonts w:hint="eastAsia"/>
              </w:rPr>
              <w:t>绝缘电缆</w:t>
            </w:r>
          </w:p>
        </w:tc>
      </w:tr>
      <w:tr w:rsidR="000E3474">
        <w:trPr>
          <w:jc w:val="center"/>
        </w:trPr>
        <w:tc>
          <w:tcPr>
            <w:tcW w:w="5491" w:type="dxa"/>
          </w:tcPr>
          <w:p w:rsidR="000E3474" w:rsidRDefault="00C432E2">
            <w:pPr>
              <w:adjustRightInd w:val="0"/>
              <w:snapToGrid w:val="0"/>
              <w:spacing w:line="480" w:lineRule="atLeast"/>
              <w:jc w:val="center"/>
            </w:pPr>
            <w:r>
              <w:rPr>
                <w:rFonts w:hint="eastAsia"/>
              </w:rPr>
              <w:t>额定电流时长期最高允许温度（℃）</w:t>
            </w:r>
          </w:p>
        </w:tc>
        <w:tc>
          <w:tcPr>
            <w:tcW w:w="2709" w:type="dxa"/>
          </w:tcPr>
          <w:p w:rsidR="000E3474" w:rsidRDefault="00C432E2">
            <w:pPr>
              <w:adjustRightInd w:val="0"/>
              <w:snapToGrid w:val="0"/>
              <w:spacing w:line="480" w:lineRule="atLeast"/>
              <w:jc w:val="center"/>
            </w:pPr>
            <w:r>
              <w:t>90</w:t>
            </w:r>
          </w:p>
        </w:tc>
      </w:tr>
      <w:tr w:rsidR="000E3474">
        <w:trPr>
          <w:jc w:val="center"/>
        </w:trPr>
        <w:tc>
          <w:tcPr>
            <w:tcW w:w="5491" w:type="dxa"/>
          </w:tcPr>
          <w:p w:rsidR="000E3474" w:rsidRDefault="00C432E2">
            <w:pPr>
              <w:adjustRightInd w:val="0"/>
              <w:snapToGrid w:val="0"/>
              <w:spacing w:line="480" w:lineRule="atLeast"/>
              <w:jc w:val="center"/>
            </w:pPr>
            <w:r>
              <w:rPr>
                <w:rFonts w:hint="eastAsia"/>
              </w:rPr>
              <w:t>短路时最高允许温度（℃，持续时间</w:t>
            </w:r>
            <w:r>
              <w:t>5s</w:t>
            </w:r>
            <w:r>
              <w:rPr>
                <w:rFonts w:hint="eastAsia"/>
              </w:rPr>
              <w:t>）</w:t>
            </w:r>
          </w:p>
        </w:tc>
        <w:tc>
          <w:tcPr>
            <w:tcW w:w="2709" w:type="dxa"/>
          </w:tcPr>
          <w:p w:rsidR="000E3474" w:rsidRDefault="00C432E2">
            <w:pPr>
              <w:adjustRightInd w:val="0"/>
              <w:snapToGrid w:val="0"/>
              <w:spacing w:line="480" w:lineRule="atLeast"/>
              <w:jc w:val="center"/>
            </w:pPr>
            <w:r>
              <w:t>250</w:t>
            </w:r>
          </w:p>
        </w:tc>
      </w:tr>
    </w:tbl>
    <w:p w:rsidR="000E3474" w:rsidRDefault="000E3474">
      <w:pPr>
        <w:pStyle w:val="00"/>
      </w:pPr>
    </w:p>
    <w:p w:rsidR="000E3474" w:rsidRDefault="00C432E2">
      <w:pPr>
        <w:pStyle w:val="00"/>
      </w:pPr>
      <w:r>
        <w:rPr>
          <w:rFonts w:hint="eastAsia"/>
        </w:rPr>
        <w:t>投标方应提供电缆温度－最大电流关系曲线。</w:t>
      </w:r>
    </w:p>
    <w:p w:rsidR="000E3474" w:rsidRDefault="00C432E2">
      <w:pPr>
        <w:pStyle w:val="030"/>
      </w:pPr>
      <w:r>
        <w:rPr>
          <w:rFonts w:hint="eastAsia"/>
        </w:rPr>
        <w:t>6.3.3</w:t>
      </w:r>
      <w:r>
        <w:rPr>
          <w:rFonts w:hint="eastAsia"/>
        </w:rPr>
        <w:t>损耗</w:t>
      </w:r>
    </w:p>
    <w:p w:rsidR="000E3474" w:rsidRDefault="00C432E2">
      <w:pPr>
        <w:pStyle w:val="00"/>
      </w:pPr>
      <w:r>
        <w:rPr>
          <w:rFonts w:hint="eastAsia"/>
        </w:rPr>
        <w:t>损耗计算应符合</w:t>
      </w:r>
      <w:r>
        <w:t>IEC60287</w:t>
      </w:r>
      <w:r>
        <w:rPr>
          <w:rFonts w:hint="eastAsia"/>
        </w:rPr>
        <w:t>的规定。在额定电压和额定持续电流时的三相回路电缆总损耗不应超过</w:t>
      </w:r>
      <w:r>
        <w:rPr>
          <w:u w:val="single"/>
        </w:rPr>
        <w:t>1</w:t>
      </w:r>
      <w:r>
        <w:rPr>
          <w:rFonts w:hint="eastAsia"/>
          <w:u w:val="single"/>
        </w:rPr>
        <w:t>1</w:t>
      </w:r>
      <w:r>
        <w:rPr>
          <w:u w:val="single"/>
        </w:rPr>
        <w:t xml:space="preserve">0 </w:t>
      </w:r>
      <w:r>
        <w:t>kW/km</w:t>
      </w:r>
      <w:r>
        <w:rPr>
          <w:rFonts w:hint="eastAsia"/>
        </w:rPr>
        <w:t>。投标方需提供详细的各项损耗数据。</w:t>
      </w:r>
    </w:p>
    <w:p w:rsidR="000E3474" w:rsidRDefault="00C432E2">
      <w:pPr>
        <w:pStyle w:val="030"/>
      </w:pPr>
      <w:r>
        <w:rPr>
          <w:rFonts w:hint="eastAsia"/>
        </w:rPr>
        <w:t>6.</w:t>
      </w:r>
      <w:r>
        <w:t>3.4</w:t>
      </w:r>
      <w:r>
        <w:rPr>
          <w:rFonts w:hint="eastAsia"/>
        </w:rPr>
        <w:t>介质损耗因数</w:t>
      </w:r>
      <w:r>
        <w:t>(tg</w:t>
      </w:r>
      <w:r>
        <w:rPr>
          <w:rFonts w:hint="eastAsia"/>
        </w:rPr>
        <w:t>δ</w:t>
      </w:r>
      <w:r>
        <w:t>)</w:t>
      </w:r>
    </w:p>
    <w:p w:rsidR="000E3474" w:rsidRDefault="00C432E2">
      <w:pPr>
        <w:pStyle w:val="00"/>
      </w:pPr>
      <w:r>
        <w:t>根据</w:t>
      </w:r>
      <w:r>
        <w:rPr>
          <w:rFonts w:hint="eastAsia"/>
        </w:rPr>
        <w:t>国标</w:t>
      </w:r>
      <w:r>
        <w:rPr>
          <w:rFonts w:hint="eastAsia"/>
        </w:rPr>
        <w:t>41629.1</w:t>
      </w:r>
      <w:r>
        <w:rPr>
          <w:rFonts w:hint="eastAsia"/>
        </w:rPr>
        <w:t>中</w:t>
      </w:r>
      <w:r>
        <w:t>规定的试验条件，电缆介质损耗</w:t>
      </w:r>
      <w:r>
        <w:t>tg</w:t>
      </w:r>
      <w:r>
        <w:rPr>
          <w:rFonts w:hint="eastAsia"/>
        </w:rPr>
        <w:t>δ</w:t>
      </w:r>
      <w:r>
        <w:t>值不应超过下列规定：</w:t>
      </w:r>
    </w:p>
    <w:p w:rsidR="000E3474" w:rsidRDefault="00C432E2">
      <w:pPr>
        <w:pStyle w:val="00"/>
      </w:pPr>
      <w:r>
        <w:t>XLPE</w:t>
      </w:r>
      <w:r>
        <w:rPr>
          <w:rFonts w:hint="eastAsia"/>
        </w:rPr>
        <w:t>绝缘电缆</w:t>
      </w:r>
      <w:r>
        <w:tab/>
      </w:r>
      <w:r>
        <w:tab/>
        <w:t>5×10</w:t>
      </w:r>
      <w:r>
        <w:rPr>
          <w:vertAlign w:val="superscript"/>
        </w:rPr>
        <w:t>-4</w:t>
      </w:r>
    </w:p>
    <w:p w:rsidR="000E3474" w:rsidRDefault="00C432E2">
      <w:pPr>
        <w:pStyle w:val="030"/>
      </w:pPr>
      <w:r>
        <w:rPr>
          <w:rFonts w:hint="eastAsia"/>
        </w:rPr>
        <w:t>6.3.5</w:t>
      </w:r>
      <w:r>
        <w:rPr>
          <w:rFonts w:hint="eastAsia"/>
        </w:rPr>
        <w:t>局部放电水平</w:t>
      </w:r>
    </w:p>
    <w:p w:rsidR="000E3474" w:rsidRDefault="00C432E2">
      <w:pPr>
        <w:pStyle w:val="00"/>
        <w:rPr>
          <w:sz w:val="24"/>
          <w:szCs w:val="24"/>
        </w:rPr>
      </w:pPr>
      <w:r>
        <w:rPr>
          <w:rFonts w:hint="eastAsia"/>
        </w:rPr>
        <w:t>局部放电试验按</w:t>
      </w:r>
      <w:r>
        <w:t>GB/T 41629.1</w:t>
      </w:r>
      <w:r>
        <w:rPr>
          <w:rFonts w:hint="eastAsia"/>
        </w:rPr>
        <w:t>或</w:t>
      </w:r>
      <w:r>
        <w:rPr>
          <w:rFonts w:hint="eastAsia"/>
        </w:rPr>
        <w:t>GB/T3048.12</w:t>
      </w:r>
      <w:r>
        <w:rPr>
          <w:rFonts w:hint="eastAsia"/>
        </w:rPr>
        <w:t>进行规定进行，局部放电试验测试系统灵敏度应优于</w:t>
      </w:r>
      <w:r>
        <w:rPr>
          <w:rFonts w:hint="eastAsia"/>
        </w:rPr>
        <w:t>5</w:t>
      </w:r>
      <w:r>
        <w:t>pC</w:t>
      </w:r>
      <w:r>
        <w:rPr>
          <w:rFonts w:hint="eastAsia"/>
        </w:rPr>
        <w:t>。试验时，电压升到</w:t>
      </w:r>
      <w:r>
        <w:t>1.75U</w:t>
      </w:r>
      <w:r>
        <w:rPr>
          <w:vertAlign w:val="subscript"/>
        </w:rPr>
        <w:t>0</w:t>
      </w:r>
      <w:r>
        <w:rPr>
          <w:rFonts w:hint="eastAsia"/>
        </w:rPr>
        <w:t>后保持</w:t>
      </w:r>
      <w:r>
        <w:t>10s</w:t>
      </w:r>
      <w:r>
        <w:rPr>
          <w:rFonts w:hint="eastAsia"/>
        </w:rPr>
        <w:t>，然后缓慢地降到</w:t>
      </w:r>
      <w:r>
        <w:t>1.5U</w:t>
      </w:r>
      <w:r>
        <w:rPr>
          <w:vertAlign w:val="subscript"/>
        </w:rPr>
        <w:t>0</w:t>
      </w:r>
      <w:r>
        <w:rPr>
          <w:rFonts w:hint="eastAsia"/>
        </w:rPr>
        <w:t>，在</w:t>
      </w:r>
      <w:r>
        <w:t>1.5U</w:t>
      </w:r>
      <w:r>
        <w:rPr>
          <w:vertAlign w:val="subscript"/>
        </w:rPr>
        <w:t>0</w:t>
      </w:r>
      <w:r>
        <w:rPr>
          <w:rFonts w:hint="eastAsia"/>
        </w:rPr>
        <w:t>电压下电缆应无超过申明灵敏度的可检测出的放电。</w:t>
      </w:r>
    </w:p>
    <w:p w:rsidR="000E3474" w:rsidRDefault="00C432E2">
      <w:pPr>
        <w:pStyle w:val="020"/>
      </w:pPr>
      <w:bookmarkStart w:id="111" w:name="_Toc162518922"/>
      <w:bookmarkStart w:id="112" w:name="_Toc226123946"/>
      <w:bookmarkStart w:id="113" w:name="_Toc227168695"/>
      <w:r>
        <w:rPr>
          <w:rFonts w:hint="eastAsia"/>
        </w:rPr>
        <w:t>6.4  电缆结构及材料</w:t>
      </w:r>
      <w:bookmarkEnd w:id="111"/>
      <w:bookmarkEnd w:id="112"/>
      <w:bookmarkEnd w:id="113"/>
    </w:p>
    <w:p w:rsidR="000E3474" w:rsidRDefault="00C432E2">
      <w:pPr>
        <w:pStyle w:val="00"/>
      </w:pPr>
      <w:r>
        <w:rPr>
          <w:rFonts w:hint="eastAsia"/>
        </w:rPr>
        <w:t>电缆的结构设计和材料的选用必须满足本规范书的要求，确保电缆运行安全可靠，有良好的电气和机械性能，便于安装和维护。交联工艺必须是全封闭干式交联，内、外半导电层与绝缘层必须采用三层共挤。海缆大致结构如下图所示。</w:t>
      </w:r>
    </w:p>
    <w:p w:rsidR="000E3474" w:rsidRDefault="00C432E2">
      <w:pPr>
        <w:pStyle w:val="00"/>
        <w:ind w:firstLineChars="0" w:firstLine="0"/>
        <w:jc w:val="center"/>
      </w:pPr>
      <w:r>
        <w:lastRenderedPageBreak/>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INCLUDEPICTURE  "F:\\WXWork\\1688854406624167\\Cache\\Image\\2025-03\\</w:instrText>
      </w:r>
      <w:r>
        <w:instrText>电缆</w:instrText>
      </w:r>
      <w:r>
        <w:instrText xml:space="preserve">.jpg" \* MERGEFORMATINET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"C:\\Users\\g8509.GEDI\\Cache\\Image\\2025-03\\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"C:\\Users\\g8703\\Cache\\Image\\2025-03\\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"C:\\Users\\g1820.GEDI\\Cache\\Image\\2025-03\\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"F:\\WXWork\\1688854406624167\\Cache\\Image\\2025-03\\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"D:\\WXwork\\WXWork\\1688854406624167\\Cache\\Image\\2025-03\\</w:instrText>
      </w:r>
      <w:r>
        <w:rPr>
          <w:rFonts w:hint="eastAsia"/>
        </w:rPr>
        <w:instrText>电缆</w:instrText>
      </w:r>
      <w:r>
        <w:rPr>
          <w:rFonts w:hint="eastAsia"/>
        </w:rPr>
        <w:instrText>.jpg" \* MERGEFORMATINET</w:instrText>
      </w:r>
      <w:r>
        <w:instrText xml:space="preserve"> </w:instrText>
      </w:r>
      <w:r>
        <w:fldChar w:fldCharType="separate"/>
      </w:r>
      <w:r>
        <w:fldChar w:fldCharType="begin"/>
      </w:r>
      <w:r>
        <w:instrText xml:space="preserve"> </w:instrText>
      </w:r>
      <w:r>
        <w:rPr>
          <w:rFonts w:hint="eastAsia"/>
        </w:rPr>
        <w:instrText>INCLUDEPICTURE  "E:\\</w:instrText>
      </w:r>
      <w:r>
        <w:rPr>
          <w:rFonts w:hint="eastAsia"/>
        </w:rPr>
        <w:instrText>【项目相关】</w:instrText>
      </w:r>
      <w:r>
        <w:rPr>
          <w:rFonts w:hint="eastAsia"/>
        </w:rPr>
        <w:instrText>\\</w:instrText>
      </w:r>
      <w:r>
        <w:rPr>
          <w:rFonts w:hint="eastAsia"/>
        </w:rPr>
        <w:instrText>【海南工程】</w:instrText>
      </w:r>
      <w:r>
        <w:rPr>
          <w:rFonts w:hint="eastAsia"/>
        </w:rPr>
        <w:instrText>\\</w:instrText>
      </w:r>
      <w:r>
        <w:rPr>
          <w:rFonts w:hint="eastAsia"/>
        </w:rPr>
        <w:instrText>海南联网第三期</w:instrText>
      </w:r>
      <w:r>
        <w:rPr>
          <w:rFonts w:hint="eastAsia"/>
        </w:rPr>
        <w:instrText>\\Image\\2025-03\\</w:instrText>
      </w:r>
      <w:r>
        <w:rPr>
          <w:rFonts w:hint="eastAsia"/>
        </w:rPr>
        <w:instrText>电缆</w:instrText>
      </w:r>
      <w:r>
        <w:rPr>
          <w:rFonts w:hint="eastAsia"/>
        </w:rPr>
        <w:instrText>.jpg" \* MERGEFORMATINET</w:instrText>
      </w:r>
      <w:r>
        <w:instrText xml:space="preserve"> </w:instrText>
      </w:r>
      <w:r>
        <w:fldChar w:fldCharType="separate"/>
      </w:r>
      <w:r w:rsidR="00720ED8">
        <w:fldChar w:fldCharType="begin"/>
      </w:r>
      <w:r w:rsidR="00720ED8">
        <w:instrText xml:space="preserve"> </w:instrText>
      </w:r>
      <w:r w:rsidR="00720ED8">
        <w:rPr>
          <w:rFonts w:hint="eastAsia"/>
        </w:rPr>
        <w:instrText>INCLUDEPICTURE  "E:\\</w:instrText>
      </w:r>
      <w:r w:rsidR="00720ED8">
        <w:rPr>
          <w:rFonts w:hint="eastAsia"/>
        </w:rPr>
        <w:instrText>【项目相关】</w:instrText>
      </w:r>
      <w:r w:rsidR="00720ED8">
        <w:rPr>
          <w:rFonts w:hint="eastAsia"/>
        </w:rPr>
        <w:instrText>\\</w:instrText>
      </w:r>
      <w:r w:rsidR="00720ED8">
        <w:rPr>
          <w:rFonts w:hint="eastAsia"/>
        </w:rPr>
        <w:instrText>【海南工程】</w:instrText>
      </w:r>
      <w:r w:rsidR="00720ED8">
        <w:rPr>
          <w:rFonts w:hint="eastAsia"/>
        </w:rPr>
        <w:instrText>\\</w:instrText>
      </w:r>
      <w:r w:rsidR="00720ED8">
        <w:rPr>
          <w:rFonts w:hint="eastAsia"/>
        </w:rPr>
        <w:instrText>海南联网第三期</w:instrText>
      </w:r>
      <w:r w:rsidR="00720ED8">
        <w:rPr>
          <w:rFonts w:hint="eastAsia"/>
        </w:rPr>
        <w:instrText>\\Image\\2025-03\\</w:instrText>
      </w:r>
      <w:r w:rsidR="00720ED8">
        <w:rPr>
          <w:rFonts w:hint="eastAsia"/>
        </w:rPr>
        <w:instrText>电缆</w:instrText>
      </w:r>
      <w:r w:rsidR="00720ED8">
        <w:rPr>
          <w:rFonts w:hint="eastAsia"/>
        </w:rPr>
        <w:instrText>.jpg" \* MERGEFORMATINET</w:instrText>
      </w:r>
      <w:r w:rsidR="00720ED8">
        <w:instrText xml:space="preserve"> </w:instrText>
      </w:r>
      <w:r w:rsidR="00720ED8">
        <w:fldChar w:fldCharType="separate"/>
      </w:r>
      <w:r w:rsidR="00195DDA">
        <w:fldChar w:fldCharType="begin"/>
      </w:r>
      <w:r w:rsidR="00195DDA">
        <w:instrText xml:space="preserve"> </w:instrText>
      </w:r>
      <w:r w:rsidR="00195DDA">
        <w:rPr>
          <w:rFonts w:hint="eastAsia"/>
        </w:rPr>
        <w:instrText>INCLUDEP</w:instrText>
      </w:r>
      <w:r w:rsidR="00195DDA">
        <w:rPr>
          <w:rFonts w:hint="eastAsia"/>
        </w:rPr>
        <w:instrText>ICTURE  "E:\\</w:instrText>
      </w:r>
      <w:r w:rsidR="00195DDA">
        <w:rPr>
          <w:rFonts w:hint="eastAsia"/>
        </w:rPr>
        <w:instrText>【项目相关】</w:instrText>
      </w:r>
      <w:r w:rsidR="00195DDA">
        <w:rPr>
          <w:rFonts w:hint="eastAsia"/>
        </w:rPr>
        <w:instrText>\\</w:instrText>
      </w:r>
      <w:r w:rsidR="00195DDA">
        <w:rPr>
          <w:rFonts w:hint="eastAsia"/>
        </w:rPr>
        <w:instrText>【海南工程】</w:instrText>
      </w:r>
      <w:r w:rsidR="00195DDA">
        <w:rPr>
          <w:rFonts w:hint="eastAsia"/>
        </w:rPr>
        <w:instrText>\\</w:instrText>
      </w:r>
      <w:r w:rsidR="00195DDA">
        <w:rPr>
          <w:rFonts w:hint="eastAsia"/>
        </w:rPr>
        <w:instrText>海南联网第三期</w:instrText>
      </w:r>
      <w:r w:rsidR="00195DDA">
        <w:rPr>
          <w:rFonts w:hint="eastAsia"/>
        </w:rPr>
        <w:instrText>\\Image\\2025-03\\</w:instrText>
      </w:r>
      <w:r w:rsidR="00195DDA">
        <w:rPr>
          <w:rFonts w:hint="eastAsia"/>
        </w:rPr>
        <w:instrText>电缆</w:instrText>
      </w:r>
      <w:r w:rsidR="00195DDA">
        <w:rPr>
          <w:rFonts w:hint="eastAsia"/>
        </w:rPr>
        <w:instrText>.jpg" \* MERGEFORMATINET</w:instrText>
      </w:r>
      <w:r w:rsidR="00195DDA">
        <w:instrText xml:space="preserve"> </w:instrText>
      </w:r>
      <w:r w:rsidR="00195DDA">
        <w:fldChar w:fldCharType="separate"/>
      </w:r>
      <w:r w:rsidR="0058789D">
        <w:pict>
          <v:shape id="_x0000_i1028" type="#_x0000_t75" style="width:440.75pt;height:276.1pt">
            <v:imagedata r:id="rId14" r:href="rId26"/>
          </v:shape>
        </w:pict>
      </w:r>
      <w:r w:rsidR="00195DDA">
        <w:fldChar w:fldCharType="end"/>
      </w:r>
      <w:r w:rsidR="00720ED8">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rsidR="000E3474" w:rsidRDefault="00C432E2">
      <w:pPr>
        <w:pStyle w:val="00"/>
        <w:jc w:val="center"/>
      </w:pPr>
      <w:r>
        <w:rPr>
          <w:rFonts w:hint="eastAsia"/>
        </w:rPr>
        <w:t>图</w:t>
      </w:r>
      <w:r>
        <w:rPr>
          <w:rFonts w:hint="eastAsia"/>
        </w:rPr>
        <w:t>6.4-1</w:t>
      </w:r>
      <w:r>
        <w:rPr>
          <w:rFonts w:hint="eastAsia"/>
        </w:rPr>
        <w:t>：海缆结构示意图（图中钢丝铠装层在近岸段应更改为铜丝铠装层）</w:t>
      </w:r>
    </w:p>
    <w:p w:rsidR="000E3474" w:rsidRDefault="00C432E2">
      <w:pPr>
        <w:pStyle w:val="030"/>
      </w:pPr>
      <w:r>
        <w:rPr>
          <w:rFonts w:hint="eastAsia"/>
        </w:rPr>
        <w:t>6</w:t>
      </w:r>
      <w:r>
        <w:t>.4.1</w:t>
      </w:r>
      <w:r>
        <w:rPr>
          <w:rFonts w:hint="eastAsia"/>
        </w:rPr>
        <w:t>导体</w:t>
      </w:r>
    </w:p>
    <w:p w:rsidR="000E3474" w:rsidRDefault="00C432E2">
      <w:pPr>
        <w:pStyle w:val="00"/>
      </w:pPr>
      <w:r>
        <w:rPr>
          <w:rFonts w:hint="eastAsia"/>
        </w:rPr>
        <w:t>6</w:t>
      </w:r>
      <w:r>
        <w:t>.4.1.1</w:t>
      </w:r>
      <w:r>
        <w:rPr>
          <w:rFonts w:hint="eastAsia"/>
        </w:rPr>
        <w:t>导体截面</w:t>
      </w:r>
    </w:p>
    <w:p w:rsidR="000E3474" w:rsidRDefault="00C432E2">
      <w:pPr>
        <w:pStyle w:val="00"/>
      </w:pPr>
      <w:r>
        <w:rPr>
          <w:rFonts w:hint="eastAsia"/>
        </w:rPr>
        <w:t>本工程海底电缆导体截面为</w:t>
      </w:r>
      <w:r>
        <w:rPr>
          <w:rFonts w:hint="eastAsia"/>
        </w:rPr>
        <w:t>1</w:t>
      </w:r>
      <w:r>
        <w:t>000</w:t>
      </w:r>
      <w:r>
        <w:rPr>
          <w:rFonts w:hint="eastAsia"/>
        </w:rPr>
        <w:t>mm</w:t>
      </w:r>
      <w:r>
        <w:rPr>
          <w:vertAlign w:val="superscript"/>
        </w:rPr>
        <w:t>2</w:t>
      </w:r>
      <w:r>
        <w:rPr>
          <w:rFonts w:hint="eastAsia"/>
        </w:rPr>
        <w:t>。</w:t>
      </w:r>
    </w:p>
    <w:p w:rsidR="000E3474" w:rsidRDefault="00C432E2">
      <w:pPr>
        <w:pStyle w:val="00"/>
      </w:pPr>
      <w:r>
        <w:rPr>
          <w:rFonts w:hint="eastAsia"/>
        </w:rPr>
        <w:t>应满足本技术规范规定的使用条件和敷设环境条件下电缆线路载流量和额定短时耐受的要求，在各种运行工况下，其温度不超过规定的限值。</w:t>
      </w:r>
    </w:p>
    <w:p w:rsidR="000E3474" w:rsidRDefault="00C432E2">
      <w:pPr>
        <w:pStyle w:val="00"/>
      </w:pPr>
      <w:r>
        <w:rPr>
          <w:rFonts w:hint="eastAsia"/>
        </w:rPr>
        <w:t>电缆线路载流量和允许的额定短时耐受电流的计算应符合</w:t>
      </w:r>
      <w:r>
        <w:rPr>
          <w:rFonts w:hint="eastAsia"/>
        </w:rPr>
        <w:t>JB</w:t>
      </w:r>
      <w:r>
        <w:t>/T 10181</w:t>
      </w:r>
      <w:r>
        <w:rPr>
          <w:rFonts w:hint="eastAsia"/>
        </w:rPr>
        <w:t>、</w:t>
      </w:r>
      <w:r>
        <w:t>IEC60287</w:t>
      </w:r>
      <w:r>
        <w:rPr>
          <w:rFonts w:hint="eastAsia"/>
        </w:rPr>
        <w:t>、</w:t>
      </w:r>
      <w:r>
        <w:rPr>
          <w:rFonts w:hint="eastAsia"/>
        </w:rPr>
        <w:t>IEC</w:t>
      </w:r>
      <w:r>
        <w:t>60853</w:t>
      </w:r>
      <w:r>
        <w:rPr>
          <w:rFonts w:hint="eastAsia"/>
        </w:rPr>
        <w:t>和</w:t>
      </w:r>
      <w:r>
        <w:t>IEC60949</w:t>
      </w:r>
      <w:r>
        <w:rPr>
          <w:rFonts w:hint="eastAsia"/>
        </w:rPr>
        <w:t>规定的要求。投标方应提交计算报告给招标方审查。</w:t>
      </w:r>
    </w:p>
    <w:p w:rsidR="000E3474" w:rsidRDefault="00C432E2">
      <w:pPr>
        <w:pStyle w:val="00"/>
      </w:pPr>
      <w:r>
        <w:rPr>
          <w:rFonts w:hint="eastAsia"/>
        </w:rPr>
        <w:t>6</w:t>
      </w:r>
      <w:r>
        <w:t>.4.1.2</w:t>
      </w:r>
      <w:r>
        <w:rPr>
          <w:rFonts w:hint="eastAsia"/>
        </w:rPr>
        <w:t>导体材料</w:t>
      </w:r>
    </w:p>
    <w:p w:rsidR="000E3474" w:rsidRDefault="00C432E2">
      <w:pPr>
        <w:pStyle w:val="00"/>
      </w:pPr>
      <w:r>
        <w:rPr>
          <w:rFonts w:hint="eastAsia"/>
        </w:rPr>
        <w:t>导体应符合</w:t>
      </w:r>
      <w:r>
        <w:t xml:space="preserve"> GB/T 3956 </w:t>
      </w:r>
      <w:r>
        <w:rPr>
          <w:rFonts w:hint="eastAsia"/>
        </w:rPr>
        <w:t>和</w:t>
      </w:r>
      <w:r>
        <w:t>GB/T 41629</w:t>
      </w:r>
      <w:r>
        <w:rPr>
          <w:rFonts w:hint="eastAsia"/>
        </w:rPr>
        <w:t>的规定，必须采用无氧圆铜线，纯度应不小于</w:t>
      </w:r>
      <w:r>
        <w:t>99.95%</w:t>
      </w:r>
      <w:r>
        <w:rPr>
          <w:rFonts w:hint="eastAsia"/>
        </w:rPr>
        <w:t>。导体直流电阻应符合</w:t>
      </w:r>
      <w:r>
        <w:t>GB/T</w:t>
      </w:r>
      <w:r>
        <w:rPr>
          <w:rFonts w:hint="eastAsia"/>
        </w:rPr>
        <w:t xml:space="preserve"> </w:t>
      </w:r>
      <w:r>
        <w:t>3956</w:t>
      </w:r>
      <w:r>
        <w:rPr>
          <w:rFonts w:hint="eastAsia"/>
        </w:rPr>
        <w:t>规定，不大于</w:t>
      </w:r>
      <w:r>
        <w:rPr>
          <w:rFonts w:asciiTheme="minorEastAsia" w:eastAsiaTheme="minorEastAsia" w:hAnsiTheme="minorEastAsia" w:hint="eastAsia"/>
          <w:kern w:val="0"/>
          <w:sz w:val="22"/>
          <w:szCs w:val="22"/>
        </w:rPr>
        <w:t>0.0</w:t>
      </w:r>
      <w:r>
        <w:rPr>
          <w:rFonts w:asciiTheme="minorEastAsia" w:eastAsiaTheme="minorEastAsia" w:hAnsiTheme="minorEastAsia"/>
          <w:kern w:val="0"/>
          <w:sz w:val="22"/>
          <w:szCs w:val="22"/>
        </w:rPr>
        <w:t>176</w:t>
      </w:r>
      <w:r>
        <w:rPr>
          <w:rFonts w:asciiTheme="minorEastAsia" w:eastAsiaTheme="minorEastAsia" w:hAnsiTheme="minorEastAsia" w:hint="eastAsia"/>
          <w:kern w:val="0"/>
          <w:sz w:val="22"/>
          <w:szCs w:val="22"/>
        </w:rPr>
        <w:t>Ω/km</w:t>
      </w:r>
      <w:r>
        <w:rPr>
          <w:rFonts w:hint="eastAsia"/>
        </w:rPr>
        <w:t>。</w:t>
      </w:r>
    </w:p>
    <w:p w:rsidR="000E3474" w:rsidRDefault="00C432E2">
      <w:pPr>
        <w:pStyle w:val="00"/>
      </w:pPr>
      <w:r>
        <w:rPr>
          <w:rFonts w:hint="eastAsia"/>
        </w:rPr>
        <w:t>6</w:t>
      </w:r>
      <w:r>
        <w:t>.4.1.3</w:t>
      </w:r>
      <w:r>
        <w:rPr>
          <w:rFonts w:hint="eastAsia"/>
        </w:rPr>
        <w:t>导体结构</w:t>
      </w:r>
    </w:p>
    <w:p w:rsidR="000E3474" w:rsidRDefault="00C432E2">
      <w:pPr>
        <w:pStyle w:val="00"/>
      </w:pPr>
      <w:r>
        <w:t>导体采用绞合圆形紧压线芯，</w:t>
      </w:r>
      <w:r>
        <w:rPr>
          <w:rFonts w:hint="eastAsia"/>
        </w:rPr>
        <w:t>紧压系数不小于</w:t>
      </w:r>
      <w:r>
        <w:t>0.9</w:t>
      </w:r>
      <w:r>
        <w:rPr>
          <w:rFonts w:hint="eastAsia"/>
        </w:rPr>
        <w:t>。导体表面应光洁、无裂纹、无油污、无损伤屏蔽及绝缘的毛刺、锐边，以及凸起或断裂的单线。铜单线性能应符合</w:t>
      </w:r>
      <w:r>
        <w:t>GB/T 3953</w:t>
      </w:r>
      <w:r>
        <w:rPr>
          <w:rFonts w:hint="eastAsia"/>
        </w:rPr>
        <w:t>的规定。</w:t>
      </w:r>
    </w:p>
    <w:p w:rsidR="000E3474" w:rsidRDefault="00C432E2">
      <w:pPr>
        <w:pStyle w:val="00"/>
      </w:pPr>
      <w:r>
        <w:rPr>
          <w:rFonts w:hint="eastAsia"/>
        </w:rPr>
        <w:t>制造</w:t>
      </w:r>
      <w:r>
        <w:t>长度上的海缆导体不允许</w:t>
      </w:r>
      <w:r>
        <w:rPr>
          <w:rFonts w:hint="eastAsia"/>
        </w:rPr>
        <w:t>有</w:t>
      </w:r>
      <w:r>
        <w:t>整芯</w:t>
      </w:r>
      <w:r>
        <w:rPr>
          <w:rFonts w:hint="eastAsia"/>
        </w:rPr>
        <w:t>或</w:t>
      </w:r>
      <w:r>
        <w:t>整股焊接。绞合导体中的单线允许焊接，但在同一层内，相邻两个接头之间的距离应不小于</w:t>
      </w:r>
      <w:r>
        <w:t>300 mm</w:t>
      </w:r>
      <w:r>
        <w:t>。</w:t>
      </w:r>
    </w:p>
    <w:p w:rsidR="000E3474" w:rsidRDefault="00C432E2">
      <w:pPr>
        <w:pStyle w:val="00"/>
      </w:pPr>
      <w:r>
        <w:rPr>
          <w:rFonts w:hint="eastAsia"/>
        </w:rPr>
        <w:t>6</w:t>
      </w:r>
      <w:r>
        <w:t>.4.1.4</w:t>
      </w:r>
      <w:r>
        <w:rPr>
          <w:rFonts w:hint="eastAsia"/>
        </w:rPr>
        <w:t>导体机械性能</w:t>
      </w:r>
    </w:p>
    <w:p w:rsidR="000E3474" w:rsidRDefault="00C432E2">
      <w:pPr>
        <w:pStyle w:val="00"/>
      </w:pPr>
      <w:r>
        <w:rPr>
          <w:rFonts w:hint="eastAsia"/>
        </w:rPr>
        <w:t>绞合前导线的</w:t>
      </w:r>
      <w:r>
        <w:t>机械性能应</w:t>
      </w:r>
      <w:r>
        <w:rPr>
          <w:rFonts w:hint="eastAsia"/>
        </w:rPr>
        <w:t>符合</w:t>
      </w:r>
      <w:r>
        <w:t>GB/T 3953</w:t>
      </w:r>
      <w:r>
        <w:rPr>
          <w:rFonts w:hint="eastAsia"/>
        </w:rPr>
        <w:t>的规定。</w:t>
      </w:r>
    </w:p>
    <w:p w:rsidR="000E3474" w:rsidRDefault="00C432E2">
      <w:pPr>
        <w:pStyle w:val="00"/>
      </w:pPr>
      <w:r>
        <w:rPr>
          <w:rFonts w:hint="eastAsia"/>
        </w:rPr>
        <w:t>6</w:t>
      </w:r>
      <w:r>
        <w:t>.4.1.5</w:t>
      </w:r>
      <w:r>
        <w:rPr>
          <w:rFonts w:hint="eastAsia"/>
        </w:rPr>
        <w:t>导体阻水性能</w:t>
      </w:r>
    </w:p>
    <w:p w:rsidR="000E3474" w:rsidRDefault="00C432E2">
      <w:pPr>
        <w:pStyle w:val="00"/>
      </w:pPr>
      <w:r>
        <w:rPr>
          <w:rFonts w:hint="eastAsia"/>
        </w:rPr>
        <w:t>导体应具有纵向阻水结构，其纵向阻水性能应符合</w:t>
      </w:r>
      <w:r>
        <w:t>GB/T 41629.1</w:t>
      </w:r>
      <w:r>
        <w:t>中</w:t>
      </w:r>
      <w:r>
        <w:rPr>
          <w:rFonts w:hint="eastAsia"/>
        </w:rPr>
        <w:t>8</w:t>
      </w:r>
      <w:r>
        <w:t>.7.2</w:t>
      </w:r>
      <w:r>
        <w:t>条的规定</w:t>
      </w:r>
      <w:r>
        <w:rPr>
          <w:rFonts w:hint="eastAsia"/>
        </w:rPr>
        <w:t>，导体透水性能应经受透水试验并且透水距离不大于</w:t>
      </w:r>
      <w:r>
        <w:rPr>
          <w:rFonts w:hint="eastAsia"/>
        </w:rPr>
        <w:t>30m</w:t>
      </w:r>
      <w:r>
        <w:rPr>
          <w:rFonts w:hint="eastAsia"/>
        </w:rPr>
        <w:t>。</w:t>
      </w:r>
    </w:p>
    <w:p w:rsidR="000E3474" w:rsidRDefault="000E3474">
      <w:pPr>
        <w:pStyle w:val="00"/>
      </w:pPr>
    </w:p>
    <w:p w:rsidR="000E3474" w:rsidRDefault="00C432E2">
      <w:pPr>
        <w:pStyle w:val="030"/>
      </w:pPr>
      <w:r>
        <w:rPr>
          <w:rFonts w:hint="eastAsia"/>
        </w:rPr>
        <w:t>6</w:t>
      </w:r>
      <w:r>
        <w:t>.4.2</w:t>
      </w:r>
      <w:r>
        <w:rPr>
          <w:rFonts w:hint="eastAsia"/>
        </w:rPr>
        <w:t>导体屏蔽层</w:t>
      </w:r>
    </w:p>
    <w:p w:rsidR="000E3474" w:rsidRDefault="00C432E2">
      <w:pPr>
        <w:pStyle w:val="00"/>
      </w:pPr>
      <w:r>
        <w:rPr>
          <w:rFonts w:hint="eastAsia"/>
        </w:rPr>
        <w:t>6</w:t>
      </w:r>
      <w:r>
        <w:t>.4.2.1</w:t>
      </w:r>
      <w:r>
        <w:rPr>
          <w:rFonts w:hint="eastAsia"/>
        </w:rPr>
        <w:t>材料</w:t>
      </w:r>
    </w:p>
    <w:p w:rsidR="000E3474" w:rsidRDefault="00C432E2">
      <w:pPr>
        <w:pStyle w:val="00"/>
      </w:pPr>
      <w:r>
        <w:rPr>
          <w:rFonts w:hint="eastAsia"/>
        </w:rPr>
        <w:t>导体屏蔽层应由绕包半导电带和挤包的半导电层复合而成，并符合</w:t>
      </w:r>
      <w:r>
        <w:t>GB/T 41629</w:t>
      </w:r>
      <w:r>
        <w:rPr>
          <w:rFonts w:hint="eastAsia"/>
        </w:rPr>
        <w:t>的规定。紧靠绝缘层的那一层应与绝缘层一起挤压形成，材料采用与绝缘层材料相近的半导体化合物。</w:t>
      </w:r>
    </w:p>
    <w:p w:rsidR="000E3474" w:rsidRDefault="00C432E2">
      <w:pPr>
        <w:pStyle w:val="00"/>
      </w:pPr>
      <w:r>
        <w:rPr>
          <w:rFonts w:hint="eastAsia"/>
        </w:rPr>
        <w:t>半导电屏蔽料必须采用超光滑可交联型半导电材料，与绝缘层相容。其允许工作温度不小于绝缘层允许工作温度。半导电料从生产之日到使用不应超过</w:t>
      </w:r>
      <w:r>
        <w:rPr>
          <w:rFonts w:hint="eastAsia"/>
        </w:rPr>
        <w:t>12</w:t>
      </w:r>
      <w:r>
        <w:rPr>
          <w:rFonts w:hint="eastAsia"/>
        </w:rPr>
        <w:t>个月。</w:t>
      </w:r>
    </w:p>
    <w:p w:rsidR="000E3474" w:rsidRDefault="00C432E2">
      <w:pPr>
        <w:pStyle w:val="00"/>
      </w:pPr>
      <w:r>
        <w:rPr>
          <w:rFonts w:hint="eastAsia"/>
        </w:rPr>
        <w:t>投标时投标方应说明原材料来源厂家。</w:t>
      </w:r>
    </w:p>
    <w:p w:rsidR="000E3474" w:rsidRDefault="00C432E2">
      <w:pPr>
        <w:pStyle w:val="00"/>
      </w:pPr>
      <w:r>
        <w:rPr>
          <w:rFonts w:hint="eastAsia"/>
        </w:rPr>
        <w:t>6</w:t>
      </w:r>
      <w:r>
        <w:t>.4.2.2</w:t>
      </w:r>
      <w:r>
        <w:rPr>
          <w:rFonts w:hint="eastAsia"/>
        </w:rPr>
        <w:t>厚度</w:t>
      </w:r>
    </w:p>
    <w:p w:rsidR="000E3474" w:rsidRDefault="00C432E2">
      <w:pPr>
        <w:pStyle w:val="00"/>
      </w:pPr>
      <w:r>
        <w:rPr>
          <w:rFonts w:hint="eastAsia"/>
        </w:rPr>
        <w:t>导体屏蔽应由绕包半导电带和在其上挤包的半导电层组成，其厚度的近似值为</w:t>
      </w:r>
      <w:r>
        <w:t>2.</w:t>
      </w:r>
      <w:r>
        <w:rPr>
          <w:rFonts w:hint="eastAsia"/>
        </w:rPr>
        <w:t>5</w:t>
      </w:r>
      <w:r>
        <w:t>mm</w:t>
      </w:r>
      <w:r>
        <w:rPr>
          <w:rFonts w:hint="eastAsia"/>
        </w:rPr>
        <w:t>，其中挤包的半导电层的最薄点厚度不应小于</w:t>
      </w:r>
      <w:r>
        <w:t>1.</w:t>
      </w:r>
      <w:r>
        <w:rPr>
          <w:rFonts w:hint="eastAsia"/>
        </w:rPr>
        <w:t>2mm</w:t>
      </w:r>
      <w:r>
        <w:rPr>
          <w:rFonts w:hint="eastAsia"/>
        </w:rPr>
        <w:t>。</w:t>
      </w:r>
    </w:p>
    <w:p w:rsidR="000E3474" w:rsidRDefault="00C432E2">
      <w:pPr>
        <w:pStyle w:val="00"/>
      </w:pPr>
      <w:r>
        <w:rPr>
          <w:rFonts w:hint="eastAsia"/>
        </w:rPr>
        <w:t>6</w:t>
      </w:r>
      <w:r>
        <w:t>.4.2.3</w:t>
      </w:r>
      <w:r>
        <w:rPr>
          <w:rFonts w:hint="eastAsia"/>
        </w:rPr>
        <w:t>性能</w:t>
      </w:r>
    </w:p>
    <w:p w:rsidR="000E3474" w:rsidRDefault="00C432E2">
      <w:pPr>
        <w:pStyle w:val="00"/>
      </w:pPr>
      <w:r>
        <w:rPr>
          <w:rFonts w:hint="eastAsia"/>
        </w:rPr>
        <w:t>1</w:t>
      </w:r>
      <w:r>
        <w:rPr>
          <w:rFonts w:hint="eastAsia"/>
        </w:rPr>
        <w:t>、导体屏蔽料的半导电体积电阻率，在</w:t>
      </w:r>
      <w:r>
        <w:rPr>
          <w:rFonts w:hint="eastAsia"/>
        </w:rPr>
        <w:t>9</w:t>
      </w:r>
      <w:r>
        <w:t>0</w:t>
      </w:r>
      <w:r>
        <w:rPr>
          <w:rFonts w:hint="eastAsia"/>
        </w:rPr>
        <w:t>℃温度范围内测量值应不超过</w:t>
      </w:r>
      <w:r>
        <w:rPr>
          <w:rFonts w:hint="eastAsia"/>
        </w:rPr>
        <w:t>3</w:t>
      </w:r>
      <w:r>
        <w:t>.5</w:t>
      </w:r>
      <w:r>
        <w:sym w:font="Symbol" w:char="F057"/>
      </w:r>
      <w:r>
        <w:t>·m</w:t>
      </w:r>
      <w:r>
        <w:rPr>
          <w:rFonts w:hint="eastAsia"/>
        </w:rPr>
        <w:t>，在</w:t>
      </w:r>
      <w:r>
        <w:rPr>
          <w:rFonts w:hint="eastAsia"/>
        </w:rPr>
        <w:t>23</w:t>
      </w:r>
      <w:r>
        <w:rPr>
          <w:rFonts w:hint="eastAsia"/>
        </w:rPr>
        <w:t>℃温度范围内测量值应不超过</w:t>
      </w:r>
      <w:r>
        <w:rPr>
          <w:rFonts w:hint="eastAsia"/>
        </w:rPr>
        <w:t>1</w:t>
      </w:r>
      <w:r>
        <w:sym w:font="Symbol" w:char="F057"/>
      </w:r>
      <w:r>
        <w:t>·m</w:t>
      </w:r>
      <w:r>
        <w:t>。</w:t>
      </w:r>
    </w:p>
    <w:p w:rsidR="000E3474" w:rsidRDefault="00C432E2">
      <w:pPr>
        <w:pStyle w:val="00"/>
      </w:pPr>
      <w:r>
        <w:rPr>
          <w:rFonts w:hint="eastAsia"/>
        </w:rPr>
        <w:t>2</w:t>
      </w:r>
      <w:r>
        <w:rPr>
          <w:rFonts w:hint="eastAsia"/>
        </w:rPr>
        <w:t>、老化后的半导电屏蔽电阻率应不超过以下值</w:t>
      </w:r>
      <w:r>
        <w:t xml:space="preserve">: 1000 </w:t>
      </w:r>
      <w:r>
        <w:sym w:font="Symbol" w:char="F057"/>
      </w:r>
      <w:r>
        <w:t>·m</w:t>
      </w:r>
      <w:r>
        <w:rPr>
          <w:rFonts w:hint="eastAsia"/>
        </w:rPr>
        <w:t>。</w:t>
      </w:r>
    </w:p>
    <w:p w:rsidR="000E3474" w:rsidRDefault="00C432E2">
      <w:pPr>
        <w:pStyle w:val="00"/>
      </w:pPr>
      <w:r>
        <w:rPr>
          <w:rFonts w:hint="eastAsia"/>
        </w:rPr>
        <w:t>3</w:t>
      </w:r>
      <w:r>
        <w:rPr>
          <w:rFonts w:hint="eastAsia"/>
        </w:rPr>
        <w:t>、半导电屏蔽层与绝缘层界面微孔和突起试验应按</w:t>
      </w:r>
      <w:r>
        <w:rPr>
          <w:rFonts w:hint="eastAsia"/>
        </w:rPr>
        <w:t>GB/T 41629</w:t>
      </w:r>
      <w:r>
        <w:t>.1-2022</w:t>
      </w:r>
      <w:r>
        <w:rPr>
          <w:rFonts w:hint="eastAsia"/>
        </w:rPr>
        <w:t>附录</w:t>
      </w:r>
      <w:r>
        <w:rPr>
          <w:rFonts w:hint="eastAsia"/>
        </w:rPr>
        <w:t>B</w:t>
      </w:r>
      <w:r>
        <w:rPr>
          <w:rFonts w:hint="eastAsia"/>
        </w:rPr>
        <w:t>规定进行测试，试验结果应符合以下要求：</w:t>
      </w:r>
    </w:p>
    <w:p w:rsidR="000E3474" w:rsidRDefault="00C432E2">
      <w:pPr>
        <w:pStyle w:val="00"/>
      </w:pPr>
      <w:r>
        <w:rPr>
          <w:rFonts w:hint="eastAsia"/>
        </w:rPr>
        <w:t>a</w:t>
      </w:r>
      <w:r>
        <w:rPr>
          <w:rFonts w:hint="eastAsia"/>
        </w:rPr>
        <w:t>）半导电屏蔽层与绝缘层界面应无大于</w:t>
      </w:r>
      <w:r>
        <w:rPr>
          <w:rFonts w:hint="eastAsia"/>
        </w:rPr>
        <w:t>0.02mm</w:t>
      </w:r>
      <w:r>
        <w:rPr>
          <w:rFonts w:hint="eastAsia"/>
        </w:rPr>
        <w:t>的微孔；</w:t>
      </w:r>
    </w:p>
    <w:p w:rsidR="000E3474" w:rsidRDefault="00C432E2">
      <w:pPr>
        <w:pStyle w:val="00"/>
      </w:pPr>
      <w:r>
        <w:t>b</w:t>
      </w:r>
      <w:r>
        <w:rPr>
          <w:rFonts w:hint="eastAsia"/>
        </w:rPr>
        <w:t>）导体半导电屏蔽层与绝缘层界面应无大于</w:t>
      </w:r>
      <w:r>
        <w:rPr>
          <w:rFonts w:hint="eastAsia"/>
        </w:rPr>
        <w:t>0.05mm</w:t>
      </w:r>
      <w:r>
        <w:rPr>
          <w:rFonts w:hint="eastAsia"/>
        </w:rPr>
        <w:t>进入绝缘层的突起以及大于</w:t>
      </w:r>
      <w:r>
        <w:rPr>
          <w:rFonts w:hint="eastAsia"/>
        </w:rPr>
        <w:t>0.05mm</w:t>
      </w:r>
      <w:r>
        <w:rPr>
          <w:rFonts w:hint="eastAsia"/>
        </w:rPr>
        <w:t>进入半导电屏蔽层的突起；</w:t>
      </w:r>
    </w:p>
    <w:p w:rsidR="000E3474" w:rsidRDefault="00C432E2">
      <w:pPr>
        <w:pStyle w:val="00"/>
      </w:pPr>
      <w:r>
        <w:rPr>
          <w:rFonts w:hint="eastAsia"/>
        </w:rPr>
        <w:t>6</w:t>
      </w:r>
      <w:r>
        <w:t>.4.2.4</w:t>
      </w:r>
      <w:r>
        <w:rPr>
          <w:rFonts w:hint="eastAsia"/>
        </w:rPr>
        <w:t>其它</w:t>
      </w:r>
    </w:p>
    <w:p w:rsidR="000E3474" w:rsidRDefault="00C432E2">
      <w:pPr>
        <w:pStyle w:val="00"/>
      </w:pPr>
      <w:r>
        <w:rPr>
          <w:rFonts w:hint="eastAsia"/>
        </w:rPr>
        <w:t>挤包的半导电层应厚度均匀，并与绝缘层牢固地黏结。半导电层与绝缘层的界面应连续光滑，无明显绞线凸纹、尖角、颗粒、焦烧及擦伤的痕迹，且半导电层与绝缘层界面突起与微孔的限制应符合</w:t>
      </w:r>
      <w:r>
        <w:t>GB/T 41629</w:t>
      </w:r>
      <w:r>
        <w:rPr>
          <w:rFonts w:hint="eastAsia"/>
        </w:rPr>
        <w:t>的规定。绝缘屏蔽与导体挤包屏蔽层和绝缘层三层一起共挤，均匀地黏附在绝缘层上。</w:t>
      </w:r>
    </w:p>
    <w:p w:rsidR="000E3474" w:rsidRDefault="00C432E2">
      <w:pPr>
        <w:pStyle w:val="030"/>
      </w:pPr>
      <w:r>
        <w:rPr>
          <w:rFonts w:hint="eastAsia"/>
        </w:rPr>
        <w:t>6</w:t>
      </w:r>
      <w:r>
        <w:t>.4.3</w:t>
      </w:r>
      <w:r>
        <w:rPr>
          <w:rFonts w:hint="eastAsia"/>
        </w:rPr>
        <w:t>绝缘层</w:t>
      </w:r>
    </w:p>
    <w:p w:rsidR="000E3474" w:rsidRDefault="00C432E2">
      <w:pPr>
        <w:pStyle w:val="00"/>
      </w:pPr>
      <w:r>
        <w:rPr>
          <w:rFonts w:hint="eastAsia"/>
        </w:rPr>
        <w:t>6</w:t>
      </w:r>
      <w:r>
        <w:t>.4.3.1</w:t>
      </w:r>
      <w:r>
        <w:rPr>
          <w:rFonts w:hint="eastAsia"/>
        </w:rPr>
        <w:t>材料</w:t>
      </w:r>
    </w:p>
    <w:p w:rsidR="000E3474" w:rsidRDefault="00C432E2">
      <w:pPr>
        <w:pStyle w:val="00"/>
      </w:pPr>
      <w:r>
        <w:rPr>
          <w:rFonts w:hint="eastAsia"/>
        </w:rPr>
        <w:t>500kV</w:t>
      </w:r>
      <w:r>
        <w:rPr>
          <w:rFonts w:hint="eastAsia"/>
        </w:rPr>
        <w:t>海缆主绝缘必须采用特超净（无大于</w:t>
      </w:r>
      <w:r>
        <w:t>50μm</w:t>
      </w:r>
      <w:r>
        <w:rPr>
          <w:rFonts w:hint="eastAsia"/>
        </w:rPr>
        <w:t>的杂质）绝缘料，需提供相应的材料性能检验报告。绝缘料从生产之日到使用不应超过</w:t>
      </w:r>
      <w:r>
        <w:rPr>
          <w:rFonts w:hint="eastAsia"/>
        </w:rPr>
        <w:t>1</w:t>
      </w:r>
      <w:r>
        <w:t>2</w:t>
      </w:r>
      <w:r>
        <w:rPr>
          <w:rFonts w:hint="eastAsia"/>
        </w:rPr>
        <w:t>个月。</w:t>
      </w:r>
    </w:p>
    <w:p w:rsidR="000E3474" w:rsidRDefault="00C432E2">
      <w:pPr>
        <w:pStyle w:val="00"/>
      </w:pPr>
      <w:r>
        <w:rPr>
          <w:rFonts w:hint="eastAsia"/>
        </w:rPr>
        <w:t>投标时应说明原材料来源厂家。</w:t>
      </w:r>
    </w:p>
    <w:p w:rsidR="000E3474" w:rsidRDefault="00C432E2">
      <w:pPr>
        <w:pStyle w:val="00"/>
      </w:pPr>
      <w:r>
        <w:rPr>
          <w:rFonts w:hint="eastAsia"/>
        </w:rPr>
        <w:t>6</w:t>
      </w:r>
      <w:r>
        <w:t>.4.3.2</w:t>
      </w:r>
      <w:r>
        <w:rPr>
          <w:rFonts w:hint="eastAsia"/>
        </w:rPr>
        <w:t>厚度</w:t>
      </w:r>
    </w:p>
    <w:p w:rsidR="000E3474" w:rsidRDefault="00C432E2">
      <w:pPr>
        <w:pStyle w:val="00"/>
      </w:pPr>
      <w:r>
        <w:rPr>
          <w:rFonts w:hint="eastAsia"/>
        </w:rPr>
        <w:t>绝缘层应满足本规范规定的绝缘水平要求，并考虑绝缘老化等因素，应能在最高工作电压下长期运行，应能承受各种过电压，在使用寿命期内不应发生任何绝缘故障。</w:t>
      </w:r>
    </w:p>
    <w:p w:rsidR="000E3474" w:rsidRDefault="00C432E2">
      <w:pPr>
        <w:pStyle w:val="00"/>
      </w:pPr>
      <w:r>
        <w:rPr>
          <w:rFonts w:hint="eastAsia"/>
        </w:rPr>
        <w:t>绝缘性能及标称厚度按</w:t>
      </w:r>
      <w:r>
        <w:t>GB/T 41629</w:t>
      </w:r>
      <w:r>
        <w:rPr>
          <w:rFonts w:hint="eastAsia"/>
        </w:rPr>
        <w:t>规定，绝缘厚度应不包含导体和绝缘上半导电屏蔽厚度。绝缘厚度平均值不小于标称值</w:t>
      </w:r>
      <w:r>
        <w:t>33.0mm</w:t>
      </w:r>
      <w:r>
        <w:rPr>
          <w:rFonts w:hint="eastAsia"/>
        </w:rPr>
        <w:t>。绝缘最小测量厚度和绝缘偏心度要求应：任一点最小测量厚度</w:t>
      </w:r>
      <w:r>
        <w:rPr>
          <w:rFonts w:hint="eastAsia"/>
        </w:rPr>
        <w:lastRenderedPageBreak/>
        <w:t>不小于标称值的</w:t>
      </w:r>
      <w:r>
        <w:t>95%</w:t>
      </w:r>
      <w:r>
        <w:rPr>
          <w:rFonts w:hint="eastAsia"/>
        </w:rPr>
        <w:t>。任一断面的偏心度</w:t>
      </w:r>
      <w:r>
        <w:t>((</w:t>
      </w:r>
      <w:r>
        <w:rPr>
          <w:rFonts w:hint="eastAsia"/>
        </w:rPr>
        <w:t>最大测量厚度</w:t>
      </w:r>
      <w:r>
        <w:t>-</w:t>
      </w:r>
      <w:r>
        <w:rPr>
          <w:rFonts w:hint="eastAsia"/>
        </w:rPr>
        <w:t>最小测量厚度</w:t>
      </w:r>
      <w:r>
        <w:t>)/</w:t>
      </w:r>
      <w:r>
        <w:rPr>
          <w:rFonts w:hint="eastAsia"/>
        </w:rPr>
        <w:t>最大测量厚度</w:t>
      </w:r>
      <w:r>
        <w:t>)</w:t>
      </w:r>
      <w:r>
        <w:rPr>
          <w:rFonts w:hint="eastAsia"/>
        </w:rPr>
        <w:t>不大于</w:t>
      </w:r>
      <w:r>
        <w:t>5%</w:t>
      </w:r>
      <w:r>
        <w:rPr>
          <w:rFonts w:hint="eastAsia"/>
        </w:rPr>
        <w:t>。</w:t>
      </w:r>
    </w:p>
    <w:p w:rsidR="000E3474" w:rsidRDefault="00C432E2">
      <w:pPr>
        <w:pStyle w:val="00"/>
      </w:pPr>
      <w:r>
        <w:rPr>
          <w:rFonts w:hint="eastAsia"/>
        </w:rPr>
        <w:t>6</w:t>
      </w:r>
      <w:r>
        <w:t>.4.3.3</w:t>
      </w:r>
      <w:r>
        <w:rPr>
          <w:rFonts w:hint="eastAsia"/>
        </w:rPr>
        <w:t>性能</w:t>
      </w:r>
    </w:p>
    <w:p w:rsidR="000E3474" w:rsidRDefault="00C432E2">
      <w:pPr>
        <w:pStyle w:val="00"/>
      </w:pPr>
      <w:r>
        <w:rPr>
          <w:rFonts w:hint="eastAsia"/>
        </w:rPr>
        <w:t>主绝缘的最小工频平均击穿场强不小于</w:t>
      </w:r>
      <w:r>
        <w:rPr>
          <w:rFonts w:hint="eastAsia"/>
        </w:rPr>
        <w:t>40</w:t>
      </w:r>
      <w:r>
        <w:t>kV/mm</w:t>
      </w:r>
      <w:r>
        <w:rPr>
          <w:rFonts w:hint="eastAsia"/>
        </w:rPr>
        <w:t>；最小冲击平均击穿场强不小于</w:t>
      </w:r>
      <w:r>
        <w:rPr>
          <w:rFonts w:hint="eastAsia"/>
        </w:rPr>
        <w:t>80</w:t>
      </w:r>
      <w:r>
        <w:t>kV/mm</w:t>
      </w:r>
      <w:r>
        <w:rPr>
          <w:rFonts w:hint="eastAsia"/>
        </w:rPr>
        <w:t>。</w:t>
      </w:r>
    </w:p>
    <w:p w:rsidR="000E3474" w:rsidRDefault="00C432E2">
      <w:pPr>
        <w:pStyle w:val="00"/>
      </w:pPr>
      <w:r>
        <w:rPr>
          <w:rFonts w:hint="eastAsia"/>
        </w:rPr>
        <w:t>XLPE</w:t>
      </w:r>
      <w:r>
        <w:rPr>
          <w:rFonts w:hint="eastAsia"/>
        </w:rPr>
        <w:t>绝缘微孔杂质应按</w:t>
      </w:r>
      <w:r>
        <w:rPr>
          <w:rFonts w:hint="eastAsia"/>
        </w:rPr>
        <w:t>GB/T 41629</w:t>
      </w:r>
      <w:r>
        <w:t>.1</w:t>
      </w:r>
      <w:r>
        <w:rPr>
          <w:rFonts w:hint="eastAsia"/>
        </w:rPr>
        <w:t>附录</w:t>
      </w:r>
      <w:r>
        <w:rPr>
          <w:rFonts w:hint="eastAsia"/>
        </w:rPr>
        <w:t>B</w:t>
      </w:r>
      <w:r>
        <w:rPr>
          <w:rFonts w:hint="eastAsia"/>
        </w:rPr>
        <w:t>规定进行测试，试验结果应符合以下要求：</w:t>
      </w:r>
    </w:p>
    <w:p w:rsidR="000E3474" w:rsidRDefault="00C432E2">
      <w:pPr>
        <w:pStyle w:val="00"/>
      </w:pPr>
      <w:r>
        <w:rPr>
          <w:rFonts w:hint="eastAsia"/>
        </w:rPr>
        <w:t>1</w:t>
      </w:r>
      <w:r>
        <w:rPr>
          <w:rFonts w:hint="eastAsia"/>
        </w:rPr>
        <w:t>、成品电缆绝缘中应无大于</w:t>
      </w:r>
      <w:r>
        <w:rPr>
          <w:rFonts w:hint="eastAsia"/>
        </w:rPr>
        <w:t xml:space="preserve"> 0.02mm</w:t>
      </w:r>
      <w:r>
        <w:rPr>
          <w:rFonts w:hint="eastAsia"/>
        </w:rPr>
        <w:t>的微孔；</w:t>
      </w:r>
    </w:p>
    <w:p w:rsidR="000E3474" w:rsidRDefault="00C432E2">
      <w:pPr>
        <w:pStyle w:val="00"/>
      </w:pPr>
      <w:r>
        <w:rPr>
          <w:rFonts w:hint="eastAsia"/>
        </w:rPr>
        <w:t>2</w:t>
      </w:r>
      <w:r>
        <w:rPr>
          <w:rFonts w:hint="eastAsia"/>
        </w:rPr>
        <w:t>、成品电缆绝缘中应无大于</w:t>
      </w:r>
      <w:r>
        <w:rPr>
          <w:rFonts w:hint="eastAsia"/>
        </w:rPr>
        <w:t>0.075 mm</w:t>
      </w:r>
      <w:r>
        <w:rPr>
          <w:rFonts w:hint="eastAsia"/>
        </w:rPr>
        <w:t>的不透明杂质；</w:t>
      </w:r>
    </w:p>
    <w:p w:rsidR="000E3474" w:rsidRDefault="00C432E2">
      <w:pPr>
        <w:pStyle w:val="030"/>
      </w:pPr>
      <w:r>
        <w:tab/>
      </w:r>
      <w:r>
        <w:rPr>
          <w:rFonts w:hint="eastAsia"/>
        </w:rPr>
        <w:t>主</w:t>
      </w:r>
      <w:r>
        <w:t>绝</w:t>
      </w:r>
      <w:r>
        <w:rPr>
          <w:rFonts w:hint="eastAsia"/>
        </w:rPr>
        <w:t>缘其他性能，如抗张强度、断裂伸长率等，均应满足</w:t>
      </w:r>
      <w:r>
        <w:rPr>
          <w:rFonts w:hint="eastAsia"/>
        </w:rPr>
        <w:t>GB/T 41629</w:t>
      </w:r>
      <w:r>
        <w:t>.</w:t>
      </w:r>
      <w:r>
        <w:rPr>
          <w:rFonts w:hint="eastAsia"/>
        </w:rPr>
        <w:t>2</w:t>
      </w:r>
      <w:r>
        <w:rPr>
          <w:rFonts w:hint="eastAsia"/>
        </w:rPr>
        <w:t>附录</w:t>
      </w:r>
      <w:r>
        <w:t>A</w:t>
      </w:r>
      <w:r>
        <w:rPr>
          <w:rFonts w:hint="eastAsia"/>
        </w:rPr>
        <w:t>要求。</w:t>
      </w:r>
    </w:p>
    <w:p w:rsidR="000E3474" w:rsidRDefault="00C432E2">
      <w:pPr>
        <w:pStyle w:val="030"/>
      </w:pPr>
      <w:r>
        <w:tab/>
      </w:r>
      <w:r>
        <w:rPr>
          <w:rFonts w:hint="eastAsia"/>
        </w:rPr>
        <w:t>6</w:t>
      </w:r>
      <w:r>
        <w:t>.4.4</w:t>
      </w:r>
      <w:r>
        <w:rPr>
          <w:rFonts w:hint="eastAsia"/>
        </w:rPr>
        <w:t>绝缘屏蔽层</w:t>
      </w:r>
    </w:p>
    <w:p w:rsidR="000E3474" w:rsidRDefault="00C432E2">
      <w:pPr>
        <w:pStyle w:val="00"/>
      </w:pPr>
      <w:r>
        <w:rPr>
          <w:rFonts w:hint="eastAsia"/>
        </w:rPr>
        <w:t>6</w:t>
      </w:r>
      <w:r>
        <w:t>.4.4.1</w:t>
      </w:r>
      <w:r>
        <w:rPr>
          <w:rFonts w:hint="eastAsia"/>
        </w:rPr>
        <w:t>材料</w:t>
      </w:r>
    </w:p>
    <w:p w:rsidR="000E3474" w:rsidRDefault="00C432E2">
      <w:pPr>
        <w:pStyle w:val="00"/>
      </w:pPr>
      <w:r>
        <w:rPr>
          <w:rFonts w:hint="eastAsia"/>
        </w:rPr>
        <w:t>绝缘屏蔽层应由一层挤包半导电化合物和一层半导电带适当搭接绕包在挤包的半导体化合物上组成。紧靠绝缘层的那一层应与绝缘层一起挤包形成，材料采用与绝缘层材料相近的半导体化合物，并符合</w:t>
      </w:r>
      <w:r>
        <w:t>GB/T 41629</w:t>
      </w:r>
      <w:r>
        <w:rPr>
          <w:rFonts w:hint="eastAsia"/>
        </w:rPr>
        <w:t>的规定。</w:t>
      </w:r>
    </w:p>
    <w:p w:rsidR="000E3474" w:rsidRDefault="00C432E2">
      <w:pPr>
        <w:pStyle w:val="00"/>
      </w:pPr>
      <w:r>
        <w:rPr>
          <w:rFonts w:hint="eastAsia"/>
        </w:rPr>
        <w:t>绝缘屏蔽为交联挤包半导电层，必须采用超光滑可交联型半导电材料，半导电料从生产之日到使用不应超过</w:t>
      </w:r>
      <w:r>
        <w:t>12</w:t>
      </w:r>
      <w:r>
        <w:rPr>
          <w:rFonts w:hint="eastAsia"/>
        </w:rPr>
        <w:t>个月。</w:t>
      </w:r>
    </w:p>
    <w:p w:rsidR="000E3474" w:rsidRDefault="00C432E2">
      <w:pPr>
        <w:pStyle w:val="00"/>
      </w:pPr>
      <w:r>
        <w:rPr>
          <w:rFonts w:hint="eastAsia"/>
        </w:rPr>
        <w:t>电缆本体三层共挤工艺完成后必须进行去气处理。</w:t>
      </w:r>
    </w:p>
    <w:p w:rsidR="000E3474" w:rsidRDefault="00C432E2">
      <w:pPr>
        <w:pStyle w:val="00"/>
      </w:pPr>
      <w:r>
        <w:rPr>
          <w:rFonts w:hint="eastAsia"/>
        </w:rPr>
        <w:t>6</w:t>
      </w:r>
      <w:r>
        <w:t>.4.4.2</w:t>
      </w:r>
      <w:r>
        <w:rPr>
          <w:rFonts w:hint="eastAsia"/>
        </w:rPr>
        <w:t>厚度</w:t>
      </w:r>
    </w:p>
    <w:p w:rsidR="000E3474" w:rsidRDefault="00C432E2">
      <w:pPr>
        <w:pStyle w:val="00"/>
      </w:pPr>
      <w:r>
        <w:rPr>
          <w:rFonts w:hint="eastAsia"/>
        </w:rPr>
        <w:t>绝缘屏蔽应为与绝缘层同时挤出的半导电层，其厚度的近似值为</w:t>
      </w:r>
      <w:r>
        <w:t>1.0 mm</w:t>
      </w:r>
      <w:r>
        <w:rPr>
          <w:rFonts w:hint="eastAsia"/>
        </w:rPr>
        <w:t>，其最薄点厚度不应小于</w:t>
      </w:r>
      <w:r>
        <w:t>0.8mm</w:t>
      </w:r>
      <w:r>
        <w:rPr>
          <w:rFonts w:hint="eastAsia"/>
        </w:rPr>
        <w:t>。</w:t>
      </w:r>
    </w:p>
    <w:p w:rsidR="000E3474" w:rsidRDefault="00C432E2">
      <w:pPr>
        <w:pStyle w:val="00"/>
      </w:pPr>
      <w:r>
        <w:rPr>
          <w:rFonts w:hint="eastAsia"/>
        </w:rPr>
        <w:t>绝缘屏蔽层在正常工作电压运行时，任一点的交流工作电场强度不得超过</w:t>
      </w:r>
      <w:r>
        <w:t>6.5kV/mm</w:t>
      </w:r>
      <w:r>
        <w:rPr>
          <w:rFonts w:hint="eastAsia"/>
        </w:rPr>
        <w:t>。</w:t>
      </w:r>
    </w:p>
    <w:p w:rsidR="000E3474" w:rsidRDefault="00C432E2">
      <w:pPr>
        <w:pStyle w:val="00"/>
      </w:pPr>
      <w:r>
        <w:rPr>
          <w:rFonts w:hint="eastAsia"/>
        </w:rPr>
        <w:t>6</w:t>
      </w:r>
      <w:r>
        <w:t>.4.4.3</w:t>
      </w:r>
      <w:r>
        <w:rPr>
          <w:rFonts w:hint="eastAsia"/>
        </w:rPr>
        <w:t>性能</w:t>
      </w:r>
    </w:p>
    <w:p w:rsidR="000E3474" w:rsidRDefault="00C432E2">
      <w:pPr>
        <w:pStyle w:val="00"/>
      </w:pPr>
      <w:r>
        <w:rPr>
          <w:rFonts w:hint="eastAsia"/>
        </w:rPr>
        <w:t>1</w:t>
      </w:r>
      <w:r>
        <w:rPr>
          <w:rFonts w:hint="eastAsia"/>
        </w:rPr>
        <w:t>、绝缘屏蔽的半导电体积电阻率，在</w:t>
      </w:r>
      <w:r>
        <w:rPr>
          <w:rFonts w:hint="eastAsia"/>
        </w:rPr>
        <w:t>9</w:t>
      </w:r>
      <w:r>
        <w:t>0</w:t>
      </w:r>
      <w:r>
        <w:rPr>
          <w:rFonts w:hint="eastAsia"/>
        </w:rPr>
        <w:t>℃温度范围内测量值应不超过</w:t>
      </w:r>
      <w:r>
        <w:t xml:space="preserve">3.5 </w:t>
      </w:r>
      <w:r>
        <w:sym w:font="Symbol" w:char="F057"/>
      </w:r>
      <w:r>
        <w:t>·m</w:t>
      </w:r>
      <w:r>
        <w:rPr>
          <w:rFonts w:hint="eastAsia"/>
        </w:rPr>
        <w:t>。</w:t>
      </w:r>
    </w:p>
    <w:p w:rsidR="000E3474" w:rsidRDefault="00C432E2">
      <w:pPr>
        <w:pStyle w:val="00"/>
      </w:pPr>
      <w:r>
        <w:rPr>
          <w:rFonts w:hint="eastAsia"/>
        </w:rPr>
        <w:t>2</w:t>
      </w:r>
      <w:r>
        <w:rPr>
          <w:rFonts w:hint="eastAsia"/>
        </w:rPr>
        <w:t>、老化前后的半导电屏蔽的电阻率应不超过</w:t>
      </w:r>
      <w:r>
        <w:t xml:space="preserve">500 </w:t>
      </w:r>
      <w:r>
        <w:sym w:font="Symbol" w:char="F057"/>
      </w:r>
      <w:r>
        <w:t>·m</w:t>
      </w:r>
      <w:r>
        <w:rPr>
          <w:rFonts w:hint="eastAsia"/>
        </w:rPr>
        <w:t>。</w:t>
      </w:r>
    </w:p>
    <w:p w:rsidR="000E3474" w:rsidRDefault="00C432E2">
      <w:pPr>
        <w:pStyle w:val="00"/>
      </w:pPr>
      <w:r>
        <w:rPr>
          <w:rFonts w:hint="eastAsia"/>
        </w:rPr>
        <w:t>3</w:t>
      </w:r>
      <w:r>
        <w:rPr>
          <w:rFonts w:hint="eastAsia"/>
        </w:rPr>
        <w:t>、半导电屏蔽层与绝缘层界面微孔和突起试验应按</w:t>
      </w:r>
      <w:r>
        <w:rPr>
          <w:rFonts w:hint="eastAsia"/>
        </w:rPr>
        <w:t>GB/T 41629</w:t>
      </w:r>
      <w:r>
        <w:t>.1</w:t>
      </w:r>
      <w:r>
        <w:rPr>
          <w:rFonts w:hint="eastAsia"/>
        </w:rPr>
        <w:t>附录</w:t>
      </w:r>
      <w:r>
        <w:rPr>
          <w:rFonts w:hint="eastAsia"/>
        </w:rPr>
        <w:t>B</w:t>
      </w:r>
      <w:r>
        <w:rPr>
          <w:rFonts w:hint="eastAsia"/>
        </w:rPr>
        <w:t>规定进行测试，试验结果应符合以下要求：</w:t>
      </w:r>
    </w:p>
    <w:p w:rsidR="000E3474" w:rsidRDefault="00C432E2">
      <w:pPr>
        <w:pStyle w:val="00"/>
      </w:pPr>
      <w:r>
        <w:t>a</w:t>
      </w:r>
      <w:r>
        <w:rPr>
          <w:rFonts w:hint="eastAsia"/>
        </w:rPr>
        <w:t>）半导电屏蔽层与绝缘层界面应无大于</w:t>
      </w:r>
      <w:r>
        <w:rPr>
          <w:rFonts w:hint="eastAsia"/>
        </w:rPr>
        <w:t>0.02mm</w:t>
      </w:r>
      <w:r>
        <w:rPr>
          <w:rFonts w:hint="eastAsia"/>
        </w:rPr>
        <w:t>的微孔；</w:t>
      </w:r>
    </w:p>
    <w:p w:rsidR="000E3474" w:rsidRDefault="00C432E2">
      <w:pPr>
        <w:pStyle w:val="00"/>
      </w:pPr>
      <w:r>
        <w:rPr>
          <w:rFonts w:hint="eastAsia"/>
        </w:rPr>
        <w:t>b</w:t>
      </w:r>
      <w:r>
        <w:rPr>
          <w:rFonts w:hint="eastAsia"/>
        </w:rPr>
        <w:t>）绝缘半导电屏蔽层与绝缘层界面应无大于</w:t>
      </w:r>
      <w:r>
        <w:rPr>
          <w:rFonts w:hint="eastAsia"/>
        </w:rPr>
        <w:t>0.05mm</w:t>
      </w:r>
      <w:r>
        <w:rPr>
          <w:rFonts w:hint="eastAsia"/>
        </w:rPr>
        <w:t>进入绝缘层的突起以及大于</w:t>
      </w:r>
      <w:r>
        <w:rPr>
          <w:rFonts w:hint="eastAsia"/>
        </w:rPr>
        <w:t>0.05mm</w:t>
      </w:r>
      <w:r>
        <w:rPr>
          <w:rFonts w:hint="eastAsia"/>
        </w:rPr>
        <w:t>进人半导电屏蔽层的突起。</w:t>
      </w:r>
    </w:p>
    <w:p w:rsidR="000E3474" w:rsidRDefault="00C432E2">
      <w:pPr>
        <w:pStyle w:val="00"/>
      </w:pPr>
      <w:r>
        <w:rPr>
          <w:rFonts w:hint="eastAsia"/>
        </w:rPr>
        <w:t>6</w:t>
      </w:r>
      <w:r>
        <w:t>.4.4.4</w:t>
      </w:r>
      <w:r>
        <w:rPr>
          <w:rFonts w:hint="eastAsia"/>
        </w:rPr>
        <w:t>其他</w:t>
      </w:r>
    </w:p>
    <w:p w:rsidR="000E3474" w:rsidRDefault="00C432E2">
      <w:pPr>
        <w:pStyle w:val="00"/>
      </w:pPr>
      <w:r>
        <w:rPr>
          <w:rFonts w:hint="eastAsia"/>
        </w:rPr>
        <w:t>半导电层均匀的包覆在绝缘表面，并牢固地粘附在绝缘层上。在绝缘屏蔽的表面以及与绝缘层交界面上应光滑，无尖角、颗粒、烧焦或擦伤的痕迹。其他性能，如抗张强度、断裂伸长率等要求，均应满足</w:t>
      </w:r>
      <w:r>
        <w:t>GB/T 41629</w:t>
      </w:r>
      <w:r>
        <w:rPr>
          <w:rFonts w:hint="eastAsia"/>
        </w:rPr>
        <w:t>的规定。</w:t>
      </w:r>
    </w:p>
    <w:p w:rsidR="000E3474" w:rsidRDefault="00C432E2">
      <w:pPr>
        <w:pStyle w:val="030"/>
      </w:pPr>
      <w:r>
        <w:rPr>
          <w:rFonts w:hint="eastAsia"/>
        </w:rPr>
        <w:t>6</w:t>
      </w:r>
      <w:r>
        <w:t>.4.5</w:t>
      </w:r>
      <w:r>
        <w:rPr>
          <w:rFonts w:hint="eastAsia"/>
        </w:rPr>
        <w:t>纵向阻水缓冲层</w:t>
      </w:r>
    </w:p>
    <w:p w:rsidR="000E3474" w:rsidRDefault="00C432E2">
      <w:pPr>
        <w:pStyle w:val="00"/>
      </w:pPr>
      <w:r>
        <w:rPr>
          <w:rFonts w:hint="eastAsia"/>
        </w:rPr>
        <w:t>在金属护层和绝缘屏蔽之间应绕包半导电阻水膨胀带，以限制电缆损坏时海水沿电缆渗入。绕包要求平整、紧实、无皱褶，以保证金属护层和绝缘屏蔽之间的良好电气连接及纵向阻水。半导电阻水膨胀带应绕包紧密、平整、无擦伤，其体积电阻率应与电缆挤包的绝缘半导电屏蔽的体积电阻</w:t>
      </w:r>
      <w:r>
        <w:rPr>
          <w:rFonts w:hint="eastAsia"/>
        </w:rPr>
        <w:lastRenderedPageBreak/>
        <w:t>率相适应，且原材料体积电阻率（</w:t>
      </w:r>
      <w:r>
        <w:rPr>
          <w:rFonts w:hint="eastAsia"/>
        </w:rPr>
        <w:t>2</w:t>
      </w:r>
      <w:r>
        <w:t>3</w:t>
      </w:r>
      <w:r>
        <w:rPr>
          <w:rFonts w:hint="eastAsia"/>
        </w:rPr>
        <w:t>℃）不大于</w:t>
      </w:r>
      <w:r>
        <w:rPr>
          <w:rFonts w:hint="eastAsia"/>
        </w:rPr>
        <w:t>350</w:t>
      </w:r>
      <w:r>
        <w:rPr>
          <w:rFonts w:ascii="宋体" w:hAnsi="宋体" w:hint="eastAsia"/>
        </w:rPr>
        <w:t>Ω•m</w:t>
      </w:r>
      <w:r>
        <w:rPr>
          <w:rFonts w:hint="eastAsia"/>
        </w:rPr>
        <w:t>。</w:t>
      </w:r>
    </w:p>
    <w:p w:rsidR="000E3474" w:rsidRDefault="00C432E2">
      <w:pPr>
        <w:pStyle w:val="00"/>
      </w:pPr>
      <w:r>
        <w:rPr>
          <w:rFonts w:hint="eastAsia"/>
        </w:rPr>
        <w:t>纵向阻水层应使绝缘屏蔽层与金属屏蔽层保持电气上接触；半导电阻水膨胀带应与其相邻的其他材料相容。</w:t>
      </w:r>
    </w:p>
    <w:p w:rsidR="000E3474" w:rsidRDefault="00C432E2">
      <w:pPr>
        <w:pStyle w:val="00"/>
      </w:pPr>
      <w:r>
        <w:rPr>
          <w:rFonts w:hint="eastAsia"/>
        </w:rPr>
        <w:t>应满足吸收绝缘层与金属护层间的热效应和保持与金属护层电接触等要求，其厚度由投标方决定，</w:t>
      </w:r>
      <w:r>
        <w:t>生产厂家应采取避免阻水材料在生产过程中吸潮的措施</w:t>
      </w:r>
      <w:r>
        <w:rPr>
          <w:rFonts w:hint="eastAsia"/>
        </w:rPr>
        <w:t>。</w:t>
      </w:r>
    </w:p>
    <w:p w:rsidR="000E3474" w:rsidRDefault="00C432E2">
      <w:pPr>
        <w:pStyle w:val="030"/>
      </w:pPr>
      <w:r>
        <w:rPr>
          <w:rFonts w:hint="eastAsia"/>
        </w:rPr>
        <w:t>6</w:t>
      </w:r>
      <w:r>
        <w:t>.4.6</w:t>
      </w:r>
      <w:r>
        <w:rPr>
          <w:rFonts w:hint="eastAsia"/>
        </w:rPr>
        <w:t>金属护层</w:t>
      </w:r>
    </w:p>
    <w:p w:rsidR="000E3474" w:rsidRDefault="00C432E2">
      <w:pPr>
        <w:pStyle w:val="00"/>
      </w:pPr>
      <w:r>
        <w:rPr>
          <w:rFonts w:hint="eastAsia"/>
        </w:rPr>
        <w:t>金属护套采用连续挤包的无缝合金铅套，应能承受一定的径向压力，且变形小，同时亦是电缆径向阻水层，材料满足</w:t>
      </w:r>
      <w:r>
        <w:rPr>
          <w:rFonts w:hint="eastAsia"/>
        </w:rPr>
        <w:t>J</w:t>
      </w:r>
      <w:r>
        <w:t>B/</w:t>
      </w:r>
      <w:r>
        <w:rPr>
          <w:rFonts w:hint="eastAsia"/>
        </w:rPr>
        <w:t xml:space="preserve">T </w:t>
      </w:r>
      <w:r>
        <w:t>5268.2</w:t>
      </w:r>
      <w:r>
        <w:rPr>
          <w:rFonts w:hint="eastAsia"/>
        </w:rPr>
        <w:t>的要求，铅套不能有层状接缝、夹渣及明显的缺陷，并能防止水分渗透。铅套标称厚度应满足</w:t>
      </w:r>
      <w:r>
        <w:t>GB/T 41629.2</w:t>
      </w:r>
      <w:r>
        <w:rPr>
          <w:rFonts w:hint="eastAsia"/>
        </w:rPr>
        <w:t>的要求的</w:t>
      </w:r>
      <w:r>
        <w:rPr>
          <w:rFonts w:hint="eastAsia"/>
        </w:rPr>
        <w:t>4</w:t>
      </w:r>
      <w:r>
        <w:t>.0</w:t>
      </w:r>
      <w:r>
        <w:rPr>
          <w:rFonts w:hint="eastAsia"/>
        </w:rPr>
        <w:t>mm</w:t>
      </w:r>
      <w:r>
        <w:rPr>
          <w:rFonts w:hint="eastAsia"/>
        </w:rPr>
        <w:t>，紧敷于纵向防渗水层上，并应采取措施防止海缆在较高落差</w:t>
      </w:r>
      <w:r>
        <w:t>(</w:t>
      </w:r>
      <w:r>
        <w:rPr>
          <w:rFonts w:hint="eastAsia"/>
        </w:rPr>
        <w:t>林诗岛终端站登陆段电缆垂直落差大约</w:t>
      </w:r>
      <w:r>
        <w:t>40m)</w:t>
      </w:r>
      <w:r>
        <w:rPr>
          <w:rFonts w:hint="eastAsia"/>
        </w:rPr>
        <w:t>倾斜敷设安装及运行中金属护套和缆芯发生相对移动和滑落。性能应符合</w:t>
      </w:r>
      <w:r>
        <w:rPr>
          <w:rFonts w:hint="eastAsia"/>
        </w:rPr>
        <w:t>GB/T 41629</w:t>
      </w:r>
      <w:r>
        <w:rPr>
          <w:rFonts w:hint="eastAsia"/>
        </w:rPr>
        <w:t>与</w:t>
      </w:r>
      <w:r>
        <w:rPr>
          <w:rFonts w:hint="eastAsia"/>
        </w:rPr>
        <w:t>DL/T 2060</w:t>
      </w:r>
      <w:r>
        <w:rPr>
          <w:rFonts w:hint="eastAsia"/>
        </w:rPr>
        <w:t>中较高要求的规定，同时要求金属护套的任意点最小测量厚度不小于标称厚度的</w:t>
      </w:r>
      <w:r>
        <w:t>95%</w:t>
      </w:r>
      <w:r>
        <w:rPr>
          <w:rFonts w:hint="eastAsia"/>
        </w:rPr>
        <w:t>。</w:t>
      </w:r>
    </w:p>
    <w:p w:rsidR="000E3474" w:rsidRDefault="00C432E2">
      <w:pPr>
        <w:pStyle w:val="00"/>
      </w:pPr>
      <w:r>
        <w:rPr>
          <w:rFonts w:hint="eastAsia"/>
        </w:rPr>
        <w:t>在投标时，投标方应给出海缆铅套的成分及杂质最大含量，并声明在制造过程中不会超过该值。明确在制造过程中连续或间断监控铅套的厚度和同心度的方法，说明对压铅机补充铅的程序和压铅故障后的处理程序，并经招标方认可。</w:t>
      </w:r>
    </w:p>
    <w:p w:rsidR="000E3474" w:rsidRDefault="00C432E2">
      <w:pPr>
        <w:pStyle w:val="00"/>
      </w:pPr>
      <w:r>
        <w:rPr>
          <w:rFonts w:hint="eastAsia"/>
        </w:rPr>
        <w:t>海缆金属护套及外铠装层的截面积应满足单相接地故障时短路电流的热稳定要求，</w:t>
      </w:r>
      <w:r>
        <w:rPr>
          <w:rFonts w:hint="eastAsia"/>
          <w:b/>
        </w:rPr>
        <w:t>投标方应提供校核计算书。</w:t>
      </w:r>
    </w:p>
    <w:p w:rsidR="000E3474" w:rsidRDefault="00C432E2">
      <w:pPr>
        <w:pStyle w:val="030"/>
      </w:pPr>
      <w:r>
        <w:rPr>
          <w:rFonts w:hint="eastAsia"/>
        </w:rPr>
        <w:t>6.4</w:t>
      </w:r>
      <w:r>
        <w:t xml:space="preserve">.7 </w:t>
      </w:r>
      <w:r>
        <w:rPr>
          <w:rFonts w:hint="eastAsia"/>
        </w:rPr>
        <w:t>内</w:t>
      </w:r>
      <w:r>
        <w:t>护套</w:t>
      </w:r>
      <w:r>
        <w:rPr>
          <w:rFonts w:hint="eastAsia"/>
        </w:rPr>
        <w:t>（非金属护层）</w:t>
      </w:r>
    </w:p>
    <w:p w:rsidR="000E3474" w:rsidRDefault="00C432E2">
      <w:pPr>
        <w:pStyle w:val="00"/>
      </w:pPr>
      <w:r>
        <w:rPr>
          <w:rFonts w:hint="eastAsia"/>
        </w:rPr>
        <w:t>金属套外应挤包聚合物非金属外护套作为防护层。</w:t>
      </w:r>
    </w:p>
    <w:p w:rsidR="000E3474" w:rsidRDefault="00C432E2">
      <w:pPr>
        <w:pStyle w:val="00"/>
      </w:pPr>
      <w:r>
        <w:rPr>
          <w:rFonts w:hint="eastAsia"/>
        </w:rPr>
        <w:t>6</w:t>
      </w:r>
      <w:r>
        <w:t>.4.7.1</w:t>
      </w:r>
      <w:r>
        <w:rPr>
          <w:rFonts w:hint="eastAsia"/>
        </w:rPr>
        <w:t>材料</w:t>
      </w:r>
    </w:p>
    <w:p w:rsidR="000E3474" w:rsidRDefault="00C432E2">
      <w:pPr>
        <w:pStyle w:val="00"/>
      </w:pPr>
      <w:r>
        <w:rPr>
          <w:rFonts w:hint="eastAsia"/>
        </w:rPr>
        <w:t>金属铅护套外应挤包一层聚乙烯为基料的半导电护套。</w:t>
      </w:r>
    </w:p>
    <w:p w:rsidR="000E3474" w:rsidRDefault="00C432E2">
      <w:pPr>
        <w:pStyle w:val="00"/>
      </w:pPr>
      <w:r>
        <w:rPr>
          <w:rFonts w:hint="eastAsia"/>
        </w:rPr>
        <w:t>6</w:t>
      </w:r>
      <w:r>
        <w:t>.4.7.2</w:t>
      </w:r>
      <w:r>
        <w:rPr>
          <w:rFonts w:hint="eastAsia"/>
        </w:rPr>
        <w:t>厚度</w:t>
      </w:r>
    </w:p>
    <w:p w:rsidR="000E3474" w:rsidRDefault="00C432E2">
      <w:pPr>
        <w:pStyle w:val="00"/>
      </w:pPr>
      <w:r>
        <w:rPr>
          <w:rFonts w:hint="eastAsia"/>
        </w:rPr>
        <w:t>内护套的厚度应能满足下述要求：</w:t>
      </w:r>
    </w:p>
    <w:p w:rsidR="000E3474" w:rsidRDefault="00C432E2">
      <w:pPr>
        <w:pStyle w:val="00"/>
      </w:pPr>
      <w:r>
        <w:t xml:space="preserve">(1)  </w:t>
      </w:r>
      <w:r>
        <w:rPr>
          <w:rFonts w:hint="eastAsia"/>
        </w:rPr>
        <w:t>防止有害物质腐蚀金属护层。</w:t>
      </w:r>
    </w:p>
    <w:p w:rsidR="000E3474" w:rsidRDefault="00C432E2">
      <w:pPr>
        <w:pStyle w:val="00"/>
      </w:pPr>
      <w:r>
        <w:t xml:space="preserve">(2)  </w:t>
      </w:r>
      <w:r>
        <w:rPr>
          <w:rFonts w:hint="eastAsia"/>
        </w:rPr>
        <w:t>电缆防水。</w:t>
      </w:r>
    </w:p>
    <w:p w:rsidR="000E3474" w:rsidRDefault="00C432E2">
      <w:pPr>
        <w:pStyle w:val="00"/>
      </w:pPr>
      <w:r>
        <w:t xml:space="preserve">(3)  </w:t>
      </w:r>
      <w:r>
        <w:rPr>
          <w:rFonts w:hint="eastAsia"/>
        </w:rPr>
        <w:t>对外力起缓冲作用以保证电缆芯免受安装和运行时最大机械应力的损害。</w:t>
      </w:r>
    </w:p>
    <w:p w:rsidR="000E3474" w:rsidRDefault="00C432E2">
      <w:pPr>
        <w:pStyle w:val="00"/>
      </w:pPr>
      <w:r>
        <w:t xml:space="preserve">(4)  </w:t>
      </w:r>
      <w:r>
        <w:rPr>
          <w:rFonts w:hint="eastAsia"/>
        </w:rPr>
        <w:t>确保在正常和故障条件下（短路电流和电容电流）安全运行与电气性能的要求，其绝缘水平应满足规范的要求。</w:t>
      </w:r>
    </w:p>
    <w:p w:rsidR="000E3474" w:rsidRDefault="00C432E2">
      <w:pPr>
        <w:pStyle w:val="00"/>
      </w:pPr>
      <w:r>
        <w:t xml:space="preserve">(5)  </w:t>
      </w:r>
      <w:r>
        <w:rPr>
          <w:rFonts w:hint="eastAsia"/>
        </w:rPr>
        <w:t>内护套的标称厚度应满足</w:t>
      </w:r>
      <w:r>
        <w:rPr>
          <w:rFonts w:hint="eastAsia"/>
        </w:rPr>
        <w:t>GB/T 41629</w:t>
      </w:r>
      <w:r>
        <w:t>.2</w:t>
      </w:r>
      <w:r>
        <w:rPr>
          <w:rFonts w:hint="eastAsia"/>
        </w:rPr>
        <w:t>的要求的</w:t>
      </w:r>
      <w:r>
        <w:rPr>
          <w:rFonts w:hint="eastAsia"/>
        </w:rPr>
        <w:t>4</w:t>
      </w:r>
      <w:r>
        <w:t>.0</w:t>
      </w:r>
      <w:r>
        <w:rPr>
          <w:rFonts w:hint="eastAsia"/>
        </w:rPr>
        <w:t>mm</w:t>
      </w:r>
      <w:r>
        <w:rPr>
          <w:rFonts w:hint="eastAsia"/>
        </w:rPr>
        <w:t>，标称厚度与最小厚度之差不超过标称厚度的</w:t>
      </w:r>
      <w:r>
        <w:t>10%</w:t>
      </w:r>
      <w:r>
        <w:rPr>
          <w:rFonts w:hint="eastAsia"/>
        </w:rPr>
        <w:t>。</w:t>
      </w:r>
    </w:p>
    <w:p w:rsidR="000E3474" w:rsidRDefault="00C432E2">
      <w:pPr>
        <w:pStyle w:val="00"/>
      </w:pPr>
      <w:r>
        <w:rPr>
          <w:rFonts w:hint="eastAsia"/>
        </w:rPr>
        <w:t>(6)</w:t>
      </w:r>
      <w:r>
        <w:t xml:space="preserve">  </w:t>
      </w:r>
      <w:r>
        <w:rPr>
          <w:rFonts w:hint="eastAsia"/>
        </w:rPr>
        <w:t>500kV</w:t>
      </w:r>
      <w:r>
        <w:rPr>
          <w:rFonts w:hint="eastAsia"/>
        </w:rPr>
        <w:t>交联聚乙烯绝缘海底电缆用半导电护套料的性能需满足</w:t>
      </w:r>
      <w:r>
        <w:rPr>
          <w:rFonts w:hint="eastAsia"/>
        </w:rPr>
        <w:t>GB/T41629</w:t>
      </w:r>
      <w:r>
        <w:t>.2-20</w:t>
      </w:r>
      <w:r>
        <w:rPr>
          <w:rFonts w:hint="eastAsia"/>
        </w:rPr>
        <w:t>22</w:t>
      </w:r>
      <w:r>
        <w:rPr>
          <w:rFonts w:hint="eastAsia"/>
        </w:rPr>
        <w:t>附录</w:t>
      </w:r>
      <w:r>
        <w:rPr>
          <w:rFonts w:hint="eastAsia"/>
        </w:rPr>
        <w:t>C</w:t>
      </w:r>
      <w:r>
        <w:rPr>
          <w:rFonts w:hint="eastAsia"/>
        </w:rPr>
        <w:t>中各项参数要求。</w:t>
      </w:r>
    </w:p>
    <w:p w:rsidR="000E3474" w:rsidRDefault="00C432E2">
      <w:pPr>
        <w:pStyle w:val="00"/>
      </w:pPr>
      <w:r>
        <w:rPr>
          <w:rFonts w:hint="eastAsia"/>
        </w:rPr>
        <w:t>如在电缆敷设时或使用寿命期间当铅套的内护套破裂而使铅套、内护套和衬垫等材料接触到高腐蚀环境或海水时，这些材料不应促进和助长腐蚀变形。</w:t>
      </w:r>
    </w:p>
    <w:p w:rsidR="000E3474" w:rsidRDefault="00C432E2">
      <w:pPr>
        <w:pStyle w:val="030"/>
      </w:pPr>
      <w:r>
        <w:rPr>
          <w:rFonts w:hint="eastAsia"/>
        </w:rPr>
        <w:t>6</w:t>
      </w:r>
      <w:r>
        <w:t xml:space="preserve">.4.8 </w:t>
      </w:r>
      <w:r>
        <w:rPr>
          <w:rFonts w:hint="eastAsia"/>
        </w:rPr>
        <w:t>成缆填充及复合光缆</w:t>
      </w:r>
    </w:p>
    <w:p w:rsidR="000E3474" w:rsidRDefault="00C432E2">
      <w:pPr>
        <w:pStyle w:val="00"/>
      </w:pPr>
      <w:r>
        <w:rPr>
          <w:rFonts w:hint="eastAsia"/>
        </w:rPr>
        <w:lastRenderedPageBreak/>
        <w:t>三芯电缆成缆时绝缘线芯之间的间隙应使用非吸湿材料填充，电缆外形应保持圆整。光纤单元应放置于绝缘线芯之间的间隙内。成缆后应用合适带子扎紧。同时，成缆填充材料应尽量采用热阻系数低的材料，以帮助提高电缆输送容量。</w:t>
      </w:r>
    </w:p>
    <w:p w:rsidR="000E3474" w:rsidRDefault="00C432E2">
      <w:pPr>
        <w:pStyle w:val="030"/>
      </w:pPr>
      <w:r>
        <w:rPr>
          <w:rFonts w:hint="eastAsia"/>
        </w:rPr>
        <w:t>6</w:t>
      </w:r>
      <w:r>
        <w:t>.4.9</w:t>
      </w:r>
      <w:r>
        <w:rPr>
          <w:rFonts w:hint="eastAsia"/>
        </w:rPr>
        <w:t>内衬层</w:t>
      </w:r>
    </w:p>
    <w:p w:rsidR="000E3474" w:rsidRDefault="00C432E2">
      <w:pPr>
        <w:pStyle w:val="00"/>
      </w:pPr>
      <w:r>
        <w:rPr>
          <w:rFonts w:hint="eastAsia"/>
        </w:rPr>
        <w:t>铠装层下应有内衬层。内衬层可采用聚丙烯绳绕包层，并在内衬层外面均匀涂敷沥青或其他合适的防腐材料。内衬层的近似厚度不小于</w:t>
      </w:r>
      <w:r>
        <w:t>1.5mm</w:t>
      </w:r>
      <w:r>
        <w:rPr>
          <w:rFonts w:hint="eastAsia"/>
        </w:rPr>
        <w:t>，并符合</w:t>
      </w:r>
      <w:r>
        <w:t>GB/T 41629</w:t>
      </w:r>
      <w:r>
        <w:rPr>
          <w:rFonts w:hint="eastAsia"/>
        </w:rPr>
        <w:t>的规定。</w:t>
      </w:r>
    </w:p>
    <w:p w:rsidR="000E3474" w:rsidRDefault="00C432E2">
      <w:pPr>
        <w:pStyle w:val="030"/>
      </w:pPr>
      <w:r>
        <w:rPr>
          <w:rFonts w:hint="eastAsia"/>
        </w:rPr>
        <w:t>6</w:t>
      </w:r>
      <w:r>
        <w:t>.4.10</w:t>
      </w:r>
      <w:r>
        <w:rPr>
          <w:rFonts w:hint="eastAsia"/>
        </w:rPr>
        <w:t>铠装层</w:t>
      </w:r>
    </w:p>
    <w:p w:rsidR="000E3474" w:rsidRDefault="00C432E2">
      <w:pPr>
        <w:pStyle w:val="00"/>
      </w:pPr>
      <w:r>
        <w:rPr>
          <w:rFonts w:hint="eastAsia"/>
        </w:rPr>
        <w:t>海中段海缆护套的铠装层应采用镀锌低碳圆钢丝，应符合</w:t>
      </w:r>
      <w:r>
        <w:t>GB 3082</w:t>
      </w:r>
      <w:r>
        <w:rPr>
          <w:rFonts w:hint="eastAsia"/>
        </w:rPr>
        <w:t>的规定。</w:t>
      </w:r>
      <w:r>
        <w:t>充分考虑铠装强度及机械力要求，并采取相应措施。铠装层单丝标称直径不小于</w:t>
      </w:r>
      <w:r>
        <w:t>6mm</w:t>
      </w:r>
      <w:r>
        <w:rPr>
          <w:rFonts w:hint="eastAsia"/>
        </w:rPr>
        <w:t>，钢丝直径不包括钢丝上可能有的非金属防蚀层。</w:t>
      </w:r>
    </w:p>
    <w:p w:rsidR="000E3474" w:rsidRDefault="00C432E2">
      <w:pPr>
        <w:pStyle w:val="00"/>
      </w:pPr>
      <w:r>
        <w:rPr>
          <w:rFonts w:hint="eastAsia"/>
        </w:rPr>
        <w:t>海缆线路两端水平定向钻段</w:t>
      </w:r>
      <w:r>
        <w:t>采用</w:t>
      </w:r>
      <w:r>
        <w:rPr>
          <w:rFonts w:hint="eastAsia"/>
        </w:rPr>
        <w:t>圆铜丝作为铠装时，圆铜丝应符合</w:t>
      </w:r>
      <w:r>
        <w:t>GB/T 41629.2</w:t>
      </w:r>
      <w:r>
        <w:rPr>
          <w:rFonts w:hint="eastAsia"/>
        </w:rPr>
        <w:t>的规定，单层圆铜丝直径应不小于</w:t>
      </w:r>
      <w:r>
        <w:t>6mm</w:t>
      </w:r>
      <w:r>
        <w:rPr>
          <w:rFonts w:hint="eastAsia"/>
        </w:rPr>
        <w:t>，直径不包括钢丝上可能有的非金属防蚀层。</w:t>
      </w:r>
      <w:r>
        <w:t>镀锌</w:t>
      </w:r>
      <w:r>
        <w:rPr>
          <w:rFonts w:hint="eastAsia"/>
        </w:rPr>
        <w:t>低碳</w:t>
      </w:r>
      <w:r>
        <w:t>圆钢丝与圆铜丝采用焊接连接，满足强度需要和电气导通，</w:t>
      </w:r>
      <w:r>
        <w:rPr>
          <w:rFonts w:hint="eastAsia"/>
        </w:rPr>
        <w:t>单丝焊接部位强度损失不小于单丝连续状态的</w:t>
      </w:r>
      <w:r>
        <w:rPr>
          <w:rFonts w:hint="eastAsia"/>
        </w:rPr>
        <w:t>9</w:t>
      </w:r>
      <w:r>
        <w:t>0%</w:t>
      </w:r>
      <w:r>
        <w:rPr>
          <w:rFonts w:hint="eastAsia"/>
        </w:rPr>
        <w:t>，应保证同一截面焊接点不超过</w:t>
      </w:r>
      <w:r>
        <w:rPr>
          <w:rFonts w:hint="eastAsia"/>
        </w:rPr>
        <w:t>2</w:t>
      </w:r>
      <w:r>
        <w:rPr>
          <w:rFonts w:hint="eastAsia"/>
        </w:rPr>
        <w:t>个，不同单丝焊接部位错开距离不小于</w:t>
      </w:r>
      <w:r>
        <w:rPr>
          <w:rFonts w:hint="eastAsia"/>
        </w:rPr>
        <w:t>2</w:t>
      </w:r>
      <w:r>
        <w:rPr>
          <w:rFonts w:hint="eastAsia"/>
        </w:rPr>
        <w:t>倍铠装绞制节距，</w:t>
      </w:r>
      <w:r>
        <w:t>投标文件中</w:t>
      </w:r>
      <w:r>
        <w:rPr>
          <w:rFonts w:hint="eastAsia"/>
        </w:rPr>
        <w:t>必须</w:t>
      </w:r>
      <w:r>
        <w:t>提供试验报告。铜丝与钢丝接触处需考虑防腐措施。</w:t>
      </w:r>
    </w:p>
    <w:p w:rsidR="000E3474" w:rsidRDefault="00C432E2">
      <w:pPr>
        <w:pStyle w:val="00"/>
      </w:pPr>
      <w:r>
        <w:rPr>
          <w:rFonts w:hint="eastAsia"/>
        </w:rPr>
        <w:t>金属铠装敷于填充层及保护层的外侧。在铠装层上使用沥青来提供进一步的防腐蚀保护，以及所有护层的粘合。</w:t>
      </w:r>
    </w:p>
    <w:p w:rsidR="000E3474" w:rsidRDefault="00C432E2">
      <w:pPr>
        <w:pStyle w:val="00"/>
      </w:pPr>
      <w:r>
        <w:rPr>
          <w:rFonts w:hint="eastAsia"/>
        </w:rPr>
        <w:t>铠装层的耐腐蚀寿命应具有不少于海缆全生命周期的合理期限，在此期限内，电缆能被打捞起来进行修理然后再重新敷设。</w:t>
      </w:r>
    </w:p>
    <w:p w:rsidR="000E3474" w:rsidRDefault="00C432E2">
      <w:pPr>
        <w:pStyle w:val="00"/>
      </w:pPr>
      <w:r>
        <w:rPr>
          <w:rFonts w:hint="eastAsia"/>
        </w:rPr>
        <w:t>考虑本工程海缆铠装层存在铜钢金属连接，投标方应提供详细的防腐方案并附试验报告。</w:t>
      </w:r>
    </w:p>
    <w:p w:rsidR="000E3474" w:rsidRDefault="00C432E2">
      <w:pPr>
        <w:pStyle w:val="00"/>
      </w:pPr>
      <w:r>
        <w:rPr>
          <w:rFonts w:hint="eastAsia"/>
        </w:rPr>
        <w:t>本工程海缆铠装应满足海缆最大牵引力为</w:t>
      </w:r>
      <w:r>
        <w:t>1000</w:t>
      </w:r>
      <w:r>
        <w:rPr>
          <w:rFonts w:hint="eastAsia"/>
        </w:rPr>
        <w:t>kN</w:t>
      </w:r>
      <w:r>
        <w:rPr>
          <w:rFonts w:hint="eastAsia"/>
        </w:rPr>
        <w:t>的需求。</w:t>
      </w:r>
    </w:p>
    <w:p w:rsidR="000E3474" w:rsidRDefault="00C432E2">
      <w:pPr>
        <w:pStyle w:val="00"/>
      </w:pPr>
      <w:r>
        <w:rPr>
          <w:rFonts w:hint="eastAsia"/>
        </w:rPr>
        <w:t>针对本工程海缆线路两端定向钻登陆段与海中段，根据提供的附图图纸方案及参数，提供海缆在定向钻中敷设工况与海中最大深度敷设工况下的牵引力计算，在满足海缆铠装并结合本技术规范书涉及海缆进行分析，确认海缆是否能满足牵引力要求，若不满足则应提出海缆结构上或定向钻施工方式上可行的解决方案。</w:t>
      </w:r>
    </w:p>
    <w:p w:rsidR="000E3474" w:rsidRDefault="00C432E2">
      <w:pPr>
        <w:pStyle w:val="030"/>
      </w:pPr>
      <w:r>
        <w:rPr>
          <w:rFonts w:hint="eastAsia"/>
        </w:rPr>
        <w:t>6</w:t>
      </w:r>
      <w:r>
        <w:t>.4.11</w:t>
      </w:r>
      <w:r>
        <w:rPr>
          <w:rFonts w:hint="eastAsia"/>
        </w:rPr>
        <w:t>外被层</w:t>
      </w:r>
    </w:p>
    <w:p w:rsidR="000E3474" w:rsidRDefault="00C432E2">
      <w:pPr>
        <w:pStyle w:val="00"/>
      </w:pPr>
      <w:r>
        <w:rPr>
          <w:rFonts w:hint="eastAsia"/>
        </w:rPr>
        <w:t>防腐金属铠装层外有一层扭绞紧密的浸渍聚丙烯绳，应具有良好的耐磨及</w:t>
      </w:r>
      <w:r>
        <w:t>防腐</w:t>
      </w:r>
      <w:r>
        <w:rPr>
          <w:rFonts w:hint="eastAsia"/>
        </w:rPr>
        <w:t>性能，外护层应牢固包覆，保证海缆在运动和施工过程中不松动、不滑落。外被层上有均匀涂敷的沥青或其他合适的防腐材料作为防腐层。</w:t>
      </w:r>
    </w:p>
    <w:p w:rsidR="000E3474" w:rsidRDefault="00C432E2">
      <w:pPr>
        <w:pStyle w:val="00"/>
      </w:pPr>
      <w:r>
        <w:rPr>
          <w:rFonts w:hint="eastAsia"/>
        </w:rPr>
        <w:t>外被层外侧应绕包黑黄相间标志带。</w:t>
      </w:r>
    </w:p>
    <w:p w:rsidR="000E3474" w:rsidRDefault="00C432E2">
      <w:pPr>
        <w:pStyle w:val="00"/>
      </w:pPr>
      <w:r>
        <w:rPr>
          <w:rFonts w:hint="eastAsia"/>
        </w:rPr>
        <w:t>外被层厚度标称厚度为</w:t>
      </w:r>
      <w:r>
        <w:t>4.0mm</w:t>
      </w:r>
      <w:r>
        <w:rPr>
          <w:rFonts w:hint="eastAsia"/>
        </w:rPr>
        <w:t>，应符合</w:t>
      </w:r>
      <w:r>
        <w:t>GB/T 41629.2</w:t>
      </w:r>
      <w:r>
        <w:rPr>
          <w:rFonts w:hint="eastAsia"/>
        </w:rPr>
        <w:t>的规定。</w:t>
      </w:r>
    </w:p>
    <w:p w:rsidR="000E3474" w:rsidRDefault="00C432E2">
      <w:pPr>
        <w:pStyle w:val="030"/>
      </w:pPr>
      <w:r>
        <w:rPr>
          <w:rFonts w:hint="eastAsia"/>
        </w:rPr>
        <w:t>6</w:t>
      </w:r>
      <w:r>
        <w:t>.4.12</w:t>
      </w:r>
      <w:r>
        <w:rPr>
          <w:rFonts w:hint="eastAsia"/>
        </w:rPr>
        <w:t>成品电缆及标志</w:t>
      </w:r>
    </w:p>
    <w:p w:rsidR="000E3474" w:rsidRDefault="00C432E2">
      <w:pPr>
        <w:pStyle w:val="00"/>
      </w:pPr>
      <w:r>
        <w:rPr>
          <w:rFonts w:hint="eastAsia"/>
        </w:rPr>
        <w:t>成品电缆的两端应妥善用防水密封材料密封，电缆两端头的</w:t>
      </w:r>
      <w:r>
        <w:rPr>
          <w:rFonts w:hint="eastAsia"/>
        </w:rPr>
        <w:t>1000m</w:t>
      </w:r>
      <w:r>
        <w:rPr>
          <w:rFonts w:hint="eastAsia"/>
        </w:rPr>
        <w:t>长度内，成品电缆的外护套表面应每</w:t>
      </w:r>
      <w:r>
        <w:rPr>
          <w:rFonts w:hint="eastAsia"/>
        </w:rPr>
        <w:t>50</w:t>
      </w:r>
      <w:r>
        <w:rPr>
          <w:rFonts w:hint="eastAsia"/>
        </w:rPr>
        <w:t>米长度应有一个标志；成品海缆的其他区段，外护套表面应每</w:t>
      </w:r>
      <w:r>
        <w:rPr>
          <w:rFonts w:hint="eastAsia"/>
        </w:rPr>
        <w:t>100</w:t>
      </w:r>
      <w:r>
        <w:rPr>
          <w:rFonts w:hint="eastAsia"/>
        </w:rPr>
        <w:t>米长度应有一个标志；铜丝铠装与钢丝铠装的分界面处应有标志。以上标志应能明确指示成品电缆中任意一处较整根</w:t>
      </w:r>
      <w:r>
        <w:rPr>
          <w:rFonts w:hint="eastAsia"/>
        </w:rPr>
        <w:lastRenderedPageBreak/>
        <w:t>成品电缆的位置情况。随电缆有制造厂、电缆型号、电压、导体截面、制造年月等标识牌，还应符合</w:t>
      </w:r>
      <w:r>
        <w:t>GB 6995.1</w:t>
      </w:r>
      <w:r>
        <w:rPr>
          <w:rFonts w:hint="eastAsia"/>
        </w:rPr>
        <w:t>和</w:t>
      </w:r>
      <w:r>
        <w:t xml:space="preserve"> GB 6995.3</w:t>
      </w:r>
      <w:r>
        <w:rPr>
          <w:rFonts w:hint="eastAsia"/>
        </w:rPr>
        <w:t>的相应规定。成品电缆内部应有分相标志，该标志能在成品整段海缆任意一处切割后准确识别出三芯海缆内部的相序情况。</w:t>
      </w:r>
    </w:p>
    <w:p w:rsidR="000E3474" w:rsidRDefault="00C432E2">
      <w:pPr>
        <w:pStyle w:val="030"/>
      </w:pPr>
      <w:r>
        <w:rPr>
          <w:rFonts w:hint="eastAsia"/>
        </w:rPr>
        <w:t>6</w:t>
      </w:r>
      <w:r>
        <w:t>.4.13</w:t>
      </w:r>
      <w:r>
        <w:rPr>
          <w:rFonts w:hint="eastAsia"/>
        </w:rPr>
        <w:t>工厂软接头标志</w:t>
      </w:r>
    </w:p>
    <w:p w:rsidR="000E3474" w:rsidRDefault="00C432E2">
      <w:pPr>
        <w:pStyle w:val="00"/>
        <w:rPr>
          <w:sz w:val="24"/>
          <w:szCs w:val="24"/>
        </w:rPr>
      </w:pPr>
      <w:r>
        <w:rPr>
          <w:rFonts w:hint="eastAsia"/>
        </w:rPr>
        <w:t>工厂软接头处应有醒目的永久标示，该标示应提示软接头所在位置较两侧站点终端头的距离。</w:t>
      </w:r>
    </w:p>
    <w:p w:rsidR="000E3474" w:rsidRDefault="00C432E2">
      <w:pPr>
        <w:pStyle w:val="020"/>
      </w:pPr>
      <w:bookmarkStart w:id="114" w:name="_Toc162518923"/>
      <w:bookmarkStart w:id="115" w:name="_Toc226123947"/>
      <w:bookmarkStart w:id="116" w:name="_Toc227168696"/>
      <w:r>
        <w:rPr>
          <w:rFonts w:hint="eastAsia"/>
        </w:rPr>
        <w:t>6.5  复合光缆</w:t>
      </w:r>
      <w:bookmarkEnd w:id="114"/>
      <w:bookmarkEnd w:id="115"/>
      <w:bookmarkEnd w:id="116"/>
    </w:p>
    <w:p w:rsidR="000E3474" w:rsidRDefault="00C432E2">
      <w:pPr>
        <w:pStyle w:val="00"/>
      </w:pPr>
      <w:r>
        <w:rPr>
          <w:rFonts w:hint="eastAsia"/>
        </w:rPr>
        <w:t>1</w:t>
      </w:r>
      <w:r>
        <w:rPr>
          <w:rFonts w:hint="eastAsia"/>
        </w:rPr>
        <w:t>、每根海缆要求复合</w:t>
      </w:r>
      <w:r>
        <w:t>3</w:t>
      </w:r>
      <w:r>
        <w:rPr>
          <w:rFonts w:hint="eastAsia"/>
        </w:rPr>
        <w:t>根</w:t>
      </w:r>
      <w:r>
        <w:t>96</w:t>
      </w:r>
      <w:r>
        <w:rPr>
          <w:rFonts w:hint="eastAsia"/>
        </w:rPr>
        <w:t>芯光缆，每根光缆型号为</w:t>
      </w:r>
      <w:r>
        <w:t>96</w:t>
      </w:r>
      <w:r>
        <w:rPr>
          <w:rFonts w:hint="eastAsia"/>
        </w:rPr>
        <w:t>芯</w:t>
      </w:r>
      <w:r>
        <w:t>G.652D</w:t>
      </w:r>
      <w:r>
        <w:rPr>
          <w:rFonts w:hint="eastAsia"/>
        </w:rPr>
        <w:t>单模光纤，光缆主要用于远动、局放系统、电能计量、保信子站、综合数据网、光缆监测、行政电话、视频会议、计算机监控、海缆在线综合监测系统。</w:t>
      </w:r>
    </w:p>
    <w:p w:rsidR="000E3474" w:rsidRDefault="00C432E2">
      <w:pPr>
        <w:pStyle w:val="00"/>
      </w:pPr>
      <w:r>
        <w:rPr>
          <w:rFonts w:hint="eastAsia"/>
        </w:rPr>
        <w:t>2</w:t>
      </w:r>
      <w:r>
        <w:rPr>
          <w:rFonts w:hint="eastAsia"/>
        </w:rPr>
        <w:t>、光纤单元采用不锈钢管中心束管结构，管外包覆</w:t>
      </w:r>
      <w:r>
        <w:rPr>
          <w:rFonts w:hint="eastAsia"/>
        </w:rPr>
        <w:t>PE</w:t>
      </w:r>
      <w:r>
        <w:rPr>
          <w:rFonts w:hint="eastAsia"/>
        </w:rPr>
        <w:t>保护层。光纤</w:t>
      </w:r>
      <w:r>
        <w:t>单元的要求</w:t>
      </w:r>
      <w:r>
        <w:rPr>
          <w:rFonts w:hint="eastAsia"/>
        </w:rPr>
        <w:t>应符合</w:t>
      </w:r>
      <w:r>
        <w:rPr>
          <w:rFonts w:hint="eastAsia"/>
        </w:rPr>
        <w:t>GB/T 41629</w:t>
      </w:r>
      <w:r>
        <w:rPr>
          <w:rFonts w:hint="eastAsia"/>
        </w:rPr>
        <w:t>的</w:t>
      </w:r>
      <w:r>
        <w:t>规定</w:t>
      </w:r>
      <w:r>
        <w:rPr>
          <w:rFonts w:hint="eastAsia"/>
        </w:rPr>
        <w:t>。</w:t>
      </w:r>
    </w:p>
    <w:p w:rsidR="000E3474" w:rsidRDefault="00C432E2">
      <w:pPr>
        <w:pStyle w:val="00"/>
      </w:pPr>
      <w:r>
        <w:rPr>
          <w:rFonts w:hint="eastAsia"/>
        </w:rPr>
        <w:t>3</w:t>
      </w:r>
      <w:r>
        <w:rPr>
          <w:rFonts w:hint="eastAsia"/>
        </w:rPr>
        <w:t>、光纤的传输性能和结构尺寸应符合</w:t>
      </w:r>
      <w:r>
        <w:t>GB/T 9771</w:t>
      </w:r>
      <w:r>
        <w:rPr>
          <w:rFonts w:hint="eastAsia"/>
        </w:rPr>
        <w:t>和</w:t>
      </w:r>
      <w:r>
        <w:t>GB/T 12357.1</w:t>
      </w:r>
      <w:r>
        <w:rPr>
          <w:rFonts w:hint="eastAsia"/>
        </w:rPr>
        <w:t>的规定。</w:t>
      </w:r>
    </w:p>
    <w:p w:rsidR="000E3474" w:rsidRDefault="00C432E2">
      <w:pPr>
        <w:pStyle w:val="00"/>
      </w:pPr>
      <w:r>
        <w:rPr>
          <w:rFonts w:hint="eastAsia"/>
        </w:rPr>
        <w:t>4</w:t>
      </w:r>
      <w:r>
        <w:rPr>
          <w:rFonts w:hint="eastAsia"/>
        </w:rPr>
        <w:t>、光纤复合海缆的光纤试验及性能应符合行标</w:t>
      </w:r>
      <w:r>
        <w:t>DL/T 2060</w:t>
      </w:r>
      <w:r>
        <w:rPr>
          <w:rFonts w:hint="eastAsia"/>
        </w:rPr>
        <w:t>与国标</w:t>
      </w:r>
      <w:r>
        <w:rPr>
          <w:rFonts w:hint="eastAsia"/>
        </w:rPr>
        <w:t>G</w:t>
      </w:r>
      <w:r>
        <w:t>B/T</w:t>
      </w:r>
      <w:r>
        <w:rPr>
          <w:rFonts w:hint="eastAsia"/>
        </w:rPr>
        <w:t>41629</w:t>
      </w:r>
      <w:r>
        <w:rPr>
          <w:rFonts w:hint="eastAsia"/>
        </w:rPr>
        <w:t>的规定</w:t>
      </w:r>
    </w:p>
    <w:p w:rsidR="000E3474" w:rsidRDefault="00C432E2">
      <w:pPr>
        <w:pStyle w:val="00"/>
      </w:pPr>
      <w:r>
        <w:rPr>
          <w:rFonts w:hint="eastAsia"/>
        </w:rPr>
        <w:t>5</w:t>
      </w:r>
      <w:r>
        <w:rPr>
          <w:rFonts w:hint="eastAsia"/>
        </w:rPr>
        <w:t>、制造厂提供的每根海缆光纤单元应为一完整制造长度，光纤应无中间接头。</w:t>
      </w:r>
    </w:p>
    <w:p w:rsidR="000E3474" w:rsidRDefault="00C432E2">
      <w:pPr>
        <w:pStyle w:val="00"/>
        <w:rPr>
          <w:sz w:val="24"/>
          <w:szCs w:val="24"/>
        </w:rPr>
      </w:pPr>
      <w:r>
        <w:rPr>
          <w:rFonts w:hint="eastAsia"/>
        </w:rPr>
        <w:t>6</w:t>
      </w:r>
      <w:r>
        <w:rPr>
          <w:rFonts w:hint="eastAsia"/>
        </w:rPr>
        <w:t>、光纤技术参数要求如下表所示：</w:t>
      </w:r>
    </w:p>
    <w:p w:rsidR="000E3474" w:rsidRDefault="00C432E2">
      <w:pPr>
        <w:spacing w:line="440" w:lineRule="exact"/>
        <w:jc w:val="center"/>
        <w:rPr>
          <w:rFonts w:hAnsi="仿宋_GB2312"/>
          <w:szCs w:val="21"/>
        </w:rPr>
      </w:pPr>
      <w:r>
        <w:rPr>
          <w:rFonts w:hAnsi="仿宋_GB2312" w:hint="eastAsia"/>
          <w:szCs w:val="21"/>
        </w:rPr>
        <w:t>表</w:t>
      </w:r>
      <w:r>
        <w:rPr>
          <w:rFonts w:hAnsi="仿宋_GB2312" w:hint="eastAsia"/>
          <w:szCs w:val="21"/>
        </w:rPr>
        <w:t>6</w:t>
      </w:r>
      <w:r>
        <w:rPr>
          <w:rFonts w:hAnsi="仿宋_GB2312"/>
          <w:szCs w:val="21"/>
        </w:rPr>
        <w:t>.5-</w:t>
      </w:r>
      <w:r>
        <w:rPr>
          <w:rFonts w:hAnsi="仿宋_GB2312" w:hint="eastAsia"/>
          <w:szCs w:val="21"/>
        </w:rPr>
        <w:t>1  G.652D</w:t>
      </w:r>
      <w:r>
        <w:rPr>
          <w:rFonts w:hAnsi="仿宋_GB2312" w:hint="eastAsia"/>
          <w:szCs w:val="21"/>
        </w:rPr>
        <w:t>单模光纤技术参数要求</w:t>
      </w:r>
    </w:p>
    <w:tbl>
      <w:tblPr>
        <w:tblW w:w="9286"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31"/>
        <w:gridCol w:w="3655"/>
      </w:tblGrid>
      <w:tr w:rsidR="000E3474">
        <w:trPr>
          <w:trHeight w:val="292"/>
          <w:tblHeader/>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项目</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G.652D</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衰减：</w:t>
            </w:r>
            <w:r>
              <w:rPr>
                <w:szCs w:val="21"/>
              </w:rPr>
              <w:t>1310nm(dB/</w:t>
            </w:r>
            <w:r>
              <w:rPr>
                <w:rFonts w:hint="eastAsia"/>
                <w:szCs w:val="21"/>
              </w:rPr>
              <w:t>k</w:t>
            </w:r>
            <w:r>
              <w:rPr>
                <w:szCs w:val="21"/>
              </w:rPr>
              <w:t>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≤0.36</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衰减：</w:t>
            </w:r>
            <w:r>
              <w:rPr>
                <w:szCs w:val="21"/>
              </w:rPr>
              <w:t>13</w:t>
            </w:r>
            <w:r>
              <w:rPr>
                <w:color w:val="000000"/>
                <w:szCs w:val="21"/>
              </w:rPr>
              <w:t>83</w:t>
            </w:r>
            <w:r>
              <w:rPr>
                <w:szCs w:val="21"/>
              </w:rPr>
              <w:t>±3nm(dB/km)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≤0.36</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衰减：</w:t>
            </w:r>
            <w:r>
              <w:rPr>
                <w:szCs w:val="21"/>
              </w:rPr>
              <w:t>1550nm(dB/km)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≤0.22</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模场直径：</w:t>
            </w:r>
            <w:r>
              <w:rPr>
                <w:szCs w:val="21"/>
              </w:rPr>
              <w:t>1310nm(μm)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w:t>
            </w:r>
            <w:r>
              <w:rPr>
                <w:szCs w:val="21"/>
              </w:rPr>
              <w:t>8.6</w:t>
            </w:r>
            <w:r>
              <w:rPr>
                <w:rFonts w:hAnsi="仿宋_GB2312"/>
                <w:szCs w:val="21"/>
              </w:rPr>
              <w:t>～</w:t>
            </w:r>
            <w:r>
              <w:rPr>
                <w:szCs w:val="21"/>
              </w:rPr>
              <w:t>9.5</w:t>
            </w:r>
            <w:r>
              <w:rPr>
                <w:rFonts w:hAnsi="仿宋_GB2312"/>
                <w:szCs w:val="21"/>
              </w:rPr>
              <w:t>）</w:t>
            </w:r>
            <w:r>
              <w:rPr>
                <w:szCs w:val="21"/>
              </w:rPr>
              <w:t>±0.6</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缆的截止波长</w:t>
            </w:r>
            <w:r>
              <w:rPr>
                <w:szCs w:val="21"/>
              </w:rPr>
              <w:t>(nm)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λcc≤1260</w:t>
            </w:r>
          </w:p>
        </w:tc>
      </w:tr>
      <w:tr w:rsidR="000E3474">
        <w:trPr>
          <w:trHeight w:val="418"/>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320" w:lineRule="atLeast"/>
              <w:jc w:val="center"/>
              <w:rPr>
                <w:szCs w:val="21"/>
              </w:rPr>
            </w:pPr>
            <w:r>
              <w:rPr>
                <w:szCs w:val="21"/>
              </w:rPr>
              <w:t>1285~1339nm</w:t>
            </w:r>
            <w:r>
              <w:rPr>
                <w:rFonts w:hAnsi="仿宋_GB2312"/>
                <w:szCs w:val="21"/>
              </w:rPr>
              <w:t>色散系数</w:t>
            </w:r>
            <w:r>
              <w:rPr>
                <w:szCs w:val="21"/>
              </w:rPr>
              <w:t>(ps/nm.km)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320" w:lineRule="atLeast"/>
              <w:jc w:val="center"/>
              <w:rPr>
                <w:szCs w:val="21"/>
              </w:rPr>
            </w:pPr>
            <w:r>
              <w:rPr>
                <w:szCs w:val="21"/>
              </w:rPr>
              <w:t>≤3.5</w:t>
            </w:r>
          </w:p>
        </w:tc>
      </w:tr>
      <w:tr w:rsidR="000E3474">
        <w:trPr>
          <w:trHeight w:val="411"/>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320" w:lineRule="atLeast"/>
              <w:jc w:val="center"/>
              <w:rPr>
                <w:szCs w:val="21"/>
              </w:rPr>
            </w:pPr>
            <w:r>
              <w:rPr>
                <w:szCs w:val="21"/>
              </w:rPr>
              <w:t>1270~1360nm</w:t>
            </w:r>
            <w:r>
              <w:rPr>
                <w:rFonts w:hAnsi="仿宋_GB2312"/>
                <w:szCs w:val="21"/>
              </w:rPr>
              <w:t>色散系数</w:t>
            </w:r>
            <w:r>
              <w:rPr>
                <w:szCs w:val="21"/>
              </w:rPr>
              <w:t>(ps/nm.km)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320" w:lineRule="atLeast"/>
              <w:jc w:val="center"/>
              <w:rPr>
                <w:szCs w:val="21"/>
              </w:rPr>
            </w:pPr>
            <w:r>
              <w:rPr>
                <w:szCs w:val="21"/>
              </w:rPr>
              <w:t>≤5.3</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1550nm</w:t>
            </w:r>
            <w:r>
              <w:rPr>
                <w:rFonts w:hAnsi="仿宋_GB2312"/>
                <w:szCs w:val="21"/>
              </w:rPr>
              <w:t>色散系数</w:t>
            </w:r>
            <w:r>
              <w:rPr>
                <w:szCs w:val="21"/>
              </w:rPr>
              <w:t>(ps/nm.km)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≤18</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零色散波长</w:t>
            </w:r>
            <w:r>
              <w:rPr>
                <w:szCs w:val="21"/>
              </w:rPr>
              <w:t>(nm)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1300~1324</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零色散斜率</w:t>
            </w:r>
            <w:r>
              <w:rPr>
                <w:szCs w:val="21"/>
              </w:rPr>
              <w:t>ps/</w:t>
            </w:r>
            <w:r>
              <w:rPr>
                <w:rFonts w:hAnsi="仿宋_GB2312"/>
                <w:szCs w:val="21"/>
              </w:rPr>
              <w:t>（</w:t>
            </w:r>
            <w:r>
              <w:rPr>
                <w:szCs w:val="21"/>
              </w:rPr>
              <w:t>nm</w:t>
            </w:r>
            <w:r>
              <w:rPr>
                <w:szCs w:val="21"/>
                <w:vertAlign w:val="superscript"/>
              </w:rPr>
              <w:t>2</w:t>
            </w:r>
            <w:r>
              <w:rPr>
                <w:szCs w:val="21"/>
              </w:rPr>
              <w:t>.km</w:t>
            </w:r>
            <w:r>
              <w:rPr>
                <w:rFonts w:hAnsi="仿宋_GB2312"/>
                <w:szCs w:val="21"/>
              </w:rPr>
              <w:t>）</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≤0.092</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320" w:lineRule="atLeast"/>
              <w:jc w:val="center"/>
              <w:rPr>
                <w:szCs w:val="21"/>
              </w:rPr>
            </w:pPr>
            <w:r>
              <w:rPr>
                <w:rFonts w:hAnsi="仿宋_GB2312"/>
                <w:szCs w:val="21"/>
              </w:rPr>
              <w:t>单根光纤偏振模色散</w:t>
            </w:r>
            <w:r>
              <w:rPr>
                <w:szCs w:val="21"/>
              </w:rPr>
              <w:t>PMD</w:t>
            </w:r>
            <w:r>
              <w:rPr>
                <w:szCs w:val="21"/>
                <w:vertAlign w:val="subscript"/>
              </w:rPr>
              <w:t>Q</w:t>
            </w:r>
            <w:r>
              <w:rPr>
                <w:rFonts w:hAnsi="仿宋_GB2312"/>
                <w:szCs w:val="21"/>
              </w:rPr>
              <w:t>值</w:t>
            </w:r>
            <w:r>
              <w:rPr>
                <w:szCs w:val="21"/>
              </w:rPr>
              <w:t xml:space="preserve"> (ps/(km)</w:t>
            </w:r>
            <w:r>
              <w:rPr>
                <w:szCs w:val="21"/>
                <w:vertAlign w:val="superscript"/>
              </w:rPr>
              <w:t>1/2</w:t>
            </w:r>
            <w:r>
              <w:rPr>
                <w:szCs w:val="21"/>
              </w:rPr>
              <w:t>)</w:t>
            </w:r>
          </w:p>
          <w:p w:rsidR="000E3474" w:rsidRDefault="00C432E2">
            <w:pPr>
              <w:spacing w:line="320" w:lineRule="atLeast"/>
              <w:jc w:val="center"/>
              <w:rPr>
                <w:szCs w:val="21"/>
              </w:rPr>
            </w:pPr>
            <w:r>
              <w:rPr>
                <w:rFonts w:hAnsi="仿宋_GB2312"/>
                <w:szCs w:val="21"/>
              </w:rPr>
              <w:t>光缆</w:t>
            </w:r>
            <w:r>
              <w:rPr>
                <w:szCs w:val="21"/>
              </w:rPr>
              <w:t>20</w:t>
            </w:r>
            <w:r>
              <w:rPr>
                <w:rFonts w:hAnsi="仿宋_GB2312"/>
                <w:szCs w:val="21"/>
              </w:rPr>
              <w:t>段，概率</w:t>
            </w:r>
            <w:r>
              <w:rPr>
                <w:szCs w:val="21"/>
              </w:rPr>
              <w:t>Q=0.01%</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320" w:lineRule="atLeast"/>
              <w:jc w:val="center"/>
              <w:rPr>
                <w:szCs w:val="21"/>
              </w:rPr>
            </w:pPr>
            <w:r>
              <w:rPr>
                <w:szCs w:val="21"/>
              </w:rPr>
              <w:t>≤0.2</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包层直径</w:t>
            </w:r>
            <w:r>
              <w:rPr>
                <w:szCs w:val="21"/>
              </w:rPr>
              <w:t>(μm)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125±1.0</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芯</w:t>
            </w:r>
            <w:r>
              <w:rPr>
                <w:szCs w:val="21"/>
              </w:rPr>
              <w:t>/</w:t>
            </w:r>
            <w:r>
              <w:rPr>
                <w:rFonts w:hAnsi="仿宋_GB2312"/>
                <w:szCs w:val="21"/>
              </w:rPr>
              <w:t>包层同心度误差</w:t>
            </w:r>
            <w:r>
              <w:rPr>
                <w:szCs w:val="21"/>
              </w:rPr>
              <w:t>(μm)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≤0.6</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包层不圆度（</w:t>
            </w:r>
            <w:r>
              <w:rPr>
                <w:szCs w:val="21"/>
              </w:rPr>
              <w:t>%</w:t>
            </w:r>
            <w:r>
              <w:rPr>
                <w:rFonts w:hAnsi="仿宋_GB2312"/>
                <w:szCs w:val="21"/>
              </w:rPr>
              <w:t>）</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≤1.0</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涂覆层直径（未着色）</w:t>
            </w:r>
            <w:r>
              <w:rPr>
                <w:szCs w:val="21"/>
              </w:rPr>
              <w:t>(μm)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245±10</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lastRenderedPageBreak/>
              <w:t>涂覆层直径（着色）</w:t>
            </w:r>
            <w:r>
              <w:rPr>
                <w:szCs w:val="21"/>
              </w:rPr>
              <w:t>(μm)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245±15</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涂层</w:t>
            </w:r>
            <w:r>
              <w:rPr>
                <w:szCs w:val="21"/>
              </w:rPr>
              <w:t>/</w:t>
            </w:r>
            <w:r>
              <w:rPr>
                <w:rFonts w:hAnsi="仿宋_GB2312"/>
                <w:szCs w:val="21"/>
              </w:rPr>
              <w:t>包层同心度误差</w:t>
            </w:r>
            <w:r>
              <w:rPr>
                <w:szCs w:val="21"/>
              </w:rPr>
              <w:t>(μm)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≤12.5</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360" w:lineRule="atLeast"/>
              <w:jc w:val="center"/>
              <w:rPr>
                <w:szCs w:val="21"/>
              </w:rPr>
            </w:pPr>
            <w:r>
              <w:rPr>
                <w:rFonts w:hAnsi="仿宋_GB2312"/>
                <w:szCs w:val="21"/>
              </w:rPr>
              <w:t>筛选应力（</w:t>
            </w:r>
            <w:r>
              <w:rPr>
                <w:szCs w:val="21"/>
              </w:rPr>
              <w:t>GPa</w:t>
            </w:r>
            <w:r>
              <w:rPr>
                <w:rFonts w:hAnsi="仿宋_GB2312"/>
                <w:szCs w:val="21"/>
              </w:rPr>
              <w:t>）</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360" w:lineRule="atLeast"/>
              <w:jc w:val="center"/>
              <w:rPr>
                <w:szCs w:val="21"/>
              </w:rPr>
            </w:pPr>
            <w:r>
              <w:rPr>
                <w:szCs w:val="21"/>
              </w:rPr>
              <w:t>≥0.69</w:t>
            </w:r>
            <w:r>
              <w:rPr>
                <w:rFonts w:hAnsi="仿宋_GB2312"/>
                <w:szCs w:val="21"/>
              </w:rPr>
              <w:t>（相当于应变</w:t>
            </w:r>
            <w:r>
              <w:rPr>
                <w:szCs w:val="21"/>
              </w:rPr>
              <w:t>1.0%</w:t>
            </w:r>
            <w:r>
              <w:rPr>
                <w:rFonts w:hAnsi="仿宋_GB2312"/>
                <w:szCs w:val="21"/>
              </w:rPr>
              <w:t>）</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光纤翘曲半径</w:t>
            </w:r>
            <w:r>
              <w:rPr>
                <w:szCs w:val="21"/>
              </w:rPr>
              <w:t>(M)</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szCs w:val="21"/>
              </w:rPr>
              <w:t>≥4 m</w:t>
            </w:r>
          </w:p>
        </w:tc>
      </w:tr>
      <w:tr w:rsidR="000E3474">
        <w:trPr>
          <w:cantSplit/>
          <w:trHeight w:val="478"/>
          <w:jc w:val="center"/>
        </w:trPr>
        <w:tc>
          <w:tcPr>
            <w:tcW w:w="5631" w:type="dxa"/>
            <w:tcBorders>
              <w:top w:val="single" w:sz="4" w:space="0" w:color="auto"/>
              <w:left w:val="single" w:sz="4" w:space="0" w:color="auto"/>
              <w:right w:val="single" w:sz="4" w:space="0" w:color="auto"/>
            </w:tcBorders>
            <w:vAlign w:val="center"/>
          </w:tcPr>
          <w:p w:rsidR="000E3474" w:rsidRDefault="00C432E2">
            <w:pPr>
              <w:spacing w:line="320" w:lineRule="atLeast"/>
              <w:jc w:val="center"/>
              <w:rPr>
                <w:szCs w:val="21"/>
              </w:rPr>
            </w:pPr>
            <w:r>
              <w:rPr>
                <w:rFonts w:hAnsi="仿宋_GB2312"/>
                <w:szCs w:val="21"/>
              </w:rPr>
              <w:t>宏弯衰减：</w:t>
            </w:r>
            <w:r>
              <w:rPr>
                <w:szCs w:val="21"/>
              </w:rPr>
              <w:t>30mm</w:t>
            </w:r>
            <w:r>
              <w:rPr>
                <w:rFonts w:hAnsi="仿宋_GB2312"/>
                <w:szCs w:val="21"/>
              </w:rPr>
              <w:t>半径、</w:t>
            </w:r>
            <w:r>
              <w:rPr>
                <w:szCs w:val="21"/>
              </w:rPr>
              <w:t>100</w:t>
            </w:r>
            <w:r>
              <w:rPr>
                <w:rFonts w:hAnsi="仿宋_GB2312"/>
                <w:szCs w:val="21"/>
              </w:rPr>
              <w:t>圈</w:t>
            </w:r>
            <w:r>
              <w:rPr>
                <w:szCs w:val="21"/>
              </w:rPr>
              <w:t>(dB)</w:t>
            </w:r>
          </w:p>
        </w:tc>
        <w:tc>
          <w:tcPr>
            <w:tcW w:w="3655" w:type="dxa"/>
            <w:tcBorders>
              <w:top w:val="single" w:sz="4" w:space="0" w:color="auto"/>
              <w:left w:val="single" w:sz="4" w:space="0" w:color="auto"/>
              <w:right w:val="single" w:sz="4" w:space="0" w:color="auto"/>
            </w:tcBorders>
            <w:vAlign w:val="center"/>
          </w:tcPr>
          <w:p w:rsidR="000E3474" w:rsidRDefault="00C432E2">
            <w:pPr>
              <w:spacing w:line="320" w:lineRule="atLeast"/>
              <w:jc w:val="center"/>
              <w:rPr>
                <w:szCs w:val="21"/>
              </w:rPr>
            </w:pPr>
            <w:r>
              <w:rPr>
                <w:szCs w:val="21"/>
              </w:rPr>
              <w:t>1625nm≤0.1</w:t>
            </w:r>
          </w:p>
        </w:tc>
      </w:tr>
      <w:tr w:rsidR="000E3474">
        <w:trPr>
          <w:trHeight w:val="292"/>
          <w:jc w:val="center"/>
        </w:trPr>
        <w:tc>
          <w:tcPr>
            <w:tcW w:w="5631"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szCs w:val="21"/>
              </w:rPr>
            </w:pPr>
            <w:r>
              <w:rPr>
                <w:rFonts w:hAnsi="仿宋_GB2312"/>
                <w:szCs w:val="21"/>
              </w:rPr>
              <w:t>动态疲劳参数（</w:t>
            </w:r>
            <w:r>
              <w:rPr>
                <w:szCs w:val="21"/>
              </w:rPr>
              <w:t>N</w:t>
            </w:r>
            <w:r>
              <w:rPr>
                <w:szCs w:val="21"/>
                <w:vertAlign w:val="subscript"/>
              </w:rPr>
              <w:t>d</w:t>
            </w:r>
            <w:r>
              <w:rPr>
                <w:rFonts w:hAnsi="仿宋_GB2312"/>
                <w:szCs w:val="21"/>
              </w:rPr>
              <w:t>）</w:t>
            </w:r>
          </w:p>
        </w:tc>
        <w:tc>
          <w:tcPr>
            <w:tcW w:w="3655" w:type="dxa"/>
            <w:tcBorders>
              <w:top w:val="single" w:sz="4" w:space="0" w:color="auto"/>
              <w:left w:val="single" w:sz="4" w:space="0" w:color="auto"/>
              <w:bottom w:val="single" w:sz="4" w:space="0" w:color="auto"/>
              <w:right w:val="single" w:sz="4" w:space="0" w:color="auto"/>
            </w:tcBorders>
            <w:vAlign w:val="center"/>
          </w:tcPr>
          <w:p w:rsidR="000E3474" w:rsidRDefault="00C432E2">
            <w:pPr>
              <w:spacing w:line="460" w:lineRule="atLeast"/>
              <w:jc w:val="center"/>
              <w:rPr>
                <w:b/>
                <w:szCs w:val="21"/>
              </w:rPr>
            </w:pPr>
            <w:r>
              <w:rPr>
                <w:b/>
                <w:szCs w:val="21"/>
              </w:rPr>
              <w:t>≥</w:t>
            </w:r>
            <w:r>
              <w:rPr>
                <w:szCs w:val="21"/>
              </w:rPr>
              <w:t>18</w:t>
            </w:r>
          </w:p>
        </w:tc>
      </w:tr>
    </w:tbl>
    <w:p w:rsidR="000E3474" w:rsidRDefault="000E3474">
      <w:pPr>
        <w:spacing w:line="400" w:lineRule="exact"/>
        <w:jc w:val="center"/>
        <w:rPr>
          <w:rFonts w:ascii="仿宋_GB2312" w:hAnsi="仿宋_GB2312"/>
          <w:sz w:val="24"/>
        </w:rPr>
      </w:pPr>
    </w:p>
    <w:p w:rsidR="000E3474" w:rsidRDefault="00C432E2">
      <w:pPr>
        <w:pStyle w:val="00"/>
      </w:pPr>
      <w:r>
        <w:rPr>
          <w:rFonts w:hint="eastAsia"/>
        </w:rPr>
        <w:t>7</w:t>
      </w:r>
      <w:r>
        <w:rPr>
          <w:rFonts w:hint="eastAsia"/>
        </w:rPr>
        <w:t>、光纤识别</w:t>
      </w:r>
    </w:p>
    <w:p w:rsidR="000E3474" w:rsidRDefault="00C432E2">
      <w:pPr>
        <w:pStyle w:val="00"/>
      </w:pPr>
      <w:r>
        <w:rPr>
          <w:rFonts w:hint="eastAsia"/>
        </w:rPr>
        <w:t>海缆中的所有光纤必须有国标要求的色谱标志，用于识别的标志应鲜明，在安装或运行中可能遇到的温度下，不褪色（用丙酮或酒精擦拭也应如此），不迁染到相邻的其它光缆元件上，光缆着色后不应透明，色环间距应保持</w:t>
      </w:r>
      <w:r>
        <w:rPr>
          <w:rFonts w:hint="eastAsia"/>
        </w:rPr>
        <w:t>30mm</w:t>
      </w:r>
      <w:r>
        <w:rPr>
          <w:rFonts w:hint="eastAsia"/>
        </w:rPr>
        <w:t>±</w:t>
      </w:r>
      <w:r>
        <w:rPr>
          <w:rFonts w:hint="eastAsia"/>
        </w:rPr>
        <w:t>5mm</w:t>
      </w:r>
      <w:r>
        <w:rPr>
          <w:rFonts w:hint="eastAsia"/>
        </w:rPr>
        <w:t>。光纤采用全色谱标志，颜色应符合</w:t>
      </w:r>
      <w:r>
        <w:rPr>
          <w:rFonts w:hint="eastAsia"/>
        </w:rPr>
        <w:t>GB/T 6995.2</w:t>
      </w:r>
      <w:r>
        <w:rPr>
          <w:rFonts w:hint="eastAsia"/>
        </w:rPr>
        <w:t>要求。光纤着色应优先采用</w:t>
      </w:r>
      <w:r>
        <w:rPr>
          <w:rFonts w:hint="eastAsia"/>
        </w:rPr>
        <w:t>UV</w:t>
      </w:r>
      <w:r>
        <w:rPr>
          <w:rFonts w:hint="eastAsia"/>
        </w:rPr>
        <w:t>处理法。在光纤光缆使用寿命内，光纤不褪色、涂覆层不粉化。</w:t>
      </w:r>
    </w:p>
    <w:p w:rsidR="000E3474" w:rsidRDefault="00C432E2">
      <w:pPr>
        <w:pStyle w:val="00"/>
      </w:pPr>
      <w:r>
        <w:rPr>
          <w:rFonts w:hint="eastAsia"/>
        </w:rPr>
        <w:t>8</w:t>
      </w:r>
      <w:r>
        <w:rPr>
          <w:rFonts w:hint="eastAsia"/>
        </w:rPr>
        <w:t>、光纤接头损耗</w:t>
      </w:r>
    </w:p>
    <w:p w:rsidR="000E3474" w:rsidRDefault="00C432E2">
      <w:pPr>
        <w:pStyle w:val="00"/>
      </w:pPr>
      <w:r>
        <w:rPr>
          <w:rFonts w:hint="eastAsia"/>
        </w:rPr>
        <w:t>所供光纤单元的任意两根光纤在现场条件下应满足：</w:t>
      </w:r>
    </w:p>
    <w:p w:rsidR="000E3474" w:rsidRDefault="00C432E2">
      <w:pPr>
        <w:pStyle w:val="00"/>
      </w:pPr>
      <w:r>
        <w:rPr>
          <w:rFonts w:hint="eastAsia"/>
        </w:rPr>
        <w:t>G.652D</w:t>
      </w:r>
      <w:r>
        <w:rPr>
          <w:rFonts w:hint="eastAsia"/>
        </w:rPr>
        <w:t>光纤</w:t>
      </w:r>
      <w:r>
        <w:rPr>
          <w:rFonts w:hint="eastAsia"/>
        </w:rPr>
        <w:t>1310nm</w:t>
      </w:r>
      <w:r>
        <w:rPr>
          <w:rFonts w:hint="eastAsia"/>
        </w:rPr>
        <w:t>和</w:t>
      </w:r>
      <w:r>
        <w:rPr>
          <w:rFonts w:hint="eastAsia"/>
        </w:rPr>
        <w:t>1550nm</w:t>
      </w:r>
      <w:r>
        <w:rPr>
          <w:rFonts w:hint="eastAsia"/>
        </w:rPr>
        <w:t>波长的熔接损耗：</w:t>
      </w:r>
    </w:p>
    <w:p w:rsidR="000E3474" w:rsidRDefault="00C432E2">
      <w:pPr>
        <w:pStyle w:val="00"/>
      </w:pPr>
      <w:r>
        <w:rPr>
          <w:rFonts w:hint="eastAsia"/>
        </w:rPr>
        <w:t>双向平均值≤</w:t>
      </w:r>
      <w:r>
        <w:rPr>
          <w:rFonts w:hint="eastAsia"/>
        </w:rPr>
        <w:t>0.05dB</w:t>
      </w:r>
    </w:p>
    <w:p w:rsidR="000E3474" w:rsidRDefault="00C432E2">
      <w:pPr>
        <w:pStyle w:val="00"/>
      </w:pPr>
      <w:r>
        <w:rPr>
          <w:rFonts w:hint="eastAsia"/>
        </w:rPr>
        <w:t>最大值≤</w:t>
      </w:r>
      <w:r>
        <w:rPr>
          <w:rFonts w:hint="eastAsia"/>
        </w:rPr>
        <w:t>0.12dB</w:t>
      </w:r>
      <w:r>
        <w:rPr>
          <w:rFonts w:hint="eastAsia"/>
        </w:rPr>
        <w:t>。</w:t>
      </w:r>
    </w:p>
    <w:p w:rsidR="000E3474" w:rsidRDefault="00C432E2">
      <w:pPr>
        <w:pStyle w:val="00"/>
      </w:pPr>
      <w:r>
        <w:rPr>
          <w:rFonts w:hint="eastAsia"/>
        </w:rPr>
        <w:t>9</w:t>
      </w:r>
      <w:r>
        <w:rPr>
          <w:rFonts w:hint="eastAsia"/>
        </w:rPr>
        <w:t>、光纤单元水密性</w:t>
      </w:r>
    </w:p>
    <w:p w:rsidR="000E3474" w:rsidRDefault="00C432E2">
      <w:pPr>
        <w:pStyle w:val="00"/>
      </w:pPr>
      <w:r>
        <w:rPr>
          <w:rFonts w:hint="eastAsia"/>
        </w:rPr>
        <w:t>光纤单元水密性应符合</w:t>
      </w:r>
      <w:r>
        <w:t>GB/T 18480</w:t>
      </w:r>
      <w:r>
        <w:rPr>
          <w:rFonts w:hint="eastAsia"/>
        </w:rPr>
        <w:t>的规定。在</w:t>
      </w:r>
      <w:r>
        <w:t>2MPa</w:t>
      </w:r>
      <w:r>
        <w:rPr>
          <w:rFonts w:hint="eastAsia"/>
        </w:rPr>
        <w:t>水压下持续</w:t>
      </w:r>
      <w:r>
        <w:t>336h</w:t>
      </w:r>
      <w:r>
        <w:rPr>
          <w:rFonts w:hint="eastAsia"/>
        </w:rPr>
        <w:t>，缆芯纵向渗水长度应不大于</w:t>
      </w:r>
      <w:r>
        <w:t>200m</w:t>
      </w:r>
      <w:r>
        <w:rPr>
          <w:rFonts w:hint="eastAsia"/>
        </w:rPr>
        <w:t>。</w:t>
      </w:r>
    </w:p>
    <w:p w:rsidR="000E3474" w:rsidRDefault="00C432E2">
      <w:pPr>
        <w:pStyle w:val="00"/>
      </w:pPr>
      <w:r>
        <w:rPr>
          <w:rFonts w:hint="eastAsia"/>
        </w:rPr>
        <w:t>投标方应提供各种水深条件下纵向海水侵入距离，并提供海缆故障时，需要切断的光缆参考长度，以保证海水和气体入侵不会对海缆、光纤造成长期影响。</w:t>
      </w:r>
    </w:p>
    <w:p w:rsidR="000E3474" w:rsidRDefault="00C432E2">
      <w:pPr>
        <w:pStyle w:val="00"/>
      </w:pPr>
      <w:r>
        <w:rPr>
          <w:rFonts w:hint="eastAsia"/>
        </w:rPr>
        <w:t>10</w:t>
      </w:r>
      <w:r>
        <w:rPr>
          <w:rFonts w:hint="eastAsia"/>
        </w:rPr>
        <w:t>、氢元素影响</w:t>
      </w:r>
    </w:p>
    <w:p w:rsidR="000E3474" w:rsidRDefault="00C432E2">
      <w:pPr>
        <w:pStyle w:val="00"/>
      </w:pPr>
      <w:r>
        <w:rPr>
          <w:rFonts w:hint="eastAsia"/>
        </w:rPr>
        <w:t>海缆与海缆工厂软接头设计应阻止氢元素对海缆侵入，投标方应详细说明海缆防氢损能力。</w:t>
      </w:r>
    </w:p>
    <w:p w:rsidR="000E3474" w:rsidRDefault="00C432E2">
      <w:pPr>
        <w:pStyle w:val="00"/>
      </w:pPr>
      <w:r>
        <w:rPr>
          <w:rFonts w:hint="eastAsia"/>
        </w:rPr>
        <w:t>11</w:t>
      </w:r>
      <w:r>
        <w:rPr>
          <w:rFonts w:hint="eastAsia"/>
        </w:rPr>
        <w:t>、盘绕及张力弯曲试验</w:t>
      </w:r>
    </w:p>
    <w:p w:rsidR="000E3474" w:rsidRDefault="00C432E2">
      <w:pPr>
        <w:pStyle w:val="00"/>
      </w:pPr>
      <w:r>
        <w:rPr>
          <w:rFonts w:hint="eastAsia"/>
        </w:rPr>
        <w:t>应进行卷绕和张力弯曲试验，试验后的光纤衰减变化的绝对值应不大于</w:t>
      </w:r>
      <w:r>
        <w:t>0.03dB</w:t>
      </w:r>
      <w:r>
        <w:rPr>
          <w:rFonts w:hint="eastAsia"/>
        </w:rPr>
        <w:t>。海缆在敷设和运行中承受拉伸、弯曲，应要求光纤具有足够的余长，且在额定拉力下光纤应变不超过</w:t>
      </w:r>
      <w:r>
        <w:rPr>
          <w:rFonts w:hint="eastAsia"/>
        </w:rPr>
        <w:t>0.2%</w:t>
      </w:r>
      <w:r>
        <w:rPr>
          <w:rFonts w:hint="eastAsia"/>
        </w:rPr>
        <w:t>，避免光纤断裂或损耗增大。</w:t>
      </w:r>
    </w:p>
    <w:p w:rsidR="000E3474" w:rsidRDefault="00C432E2">
      <w:pPr>
        <w:pStyle w:val="00"/>
        <w:numPr>
          <w:ilvl w:val="0"/>
          <w:numId w:val="8"/>
        </w:numPr>
      </w:pPr>
      <w:r>
        <w:rPr>
          <w:rFonts w:hint="eastAsia"/>
        </w:rPr>
        <w:t>使用寿命</w:t>
      </w:r>
    </w:p>
    <w:p w:rsidR="000E3474" w:rsidRDefault="00C432E2">
      <w:pPr>
        <w:pStyle w:val="00"/>
        <w:ind w:firstLineChars="0"/>
      </w:pPr>
      <w:r>
        <w:rPr>
          <w:rFonts w:hint="eastAsia"/>
        </w:rPr>
        <w:t>光缆部分应保证有与海缆相同的使用寿命。</w:t>
      </w:r>
    </w:p>
    <w:p w:rsidR="000E3474" w:rsidRDefault="00C432E2">
      <w:pPr>
        <w:pStyle w:val="00"/>
      </w:pPr>
      <w:r>
        <w:rPr>
          <w:rFonts w:hint="eastAsia"/>
        </w:rPr>
        <w:t>12</w:t>
      </w:r>
      <w:r>
        <w:rPr>
          <w:rFonts w:hint="eastAsia"/>
        </w:rPr>
        <w:t>、环境影响、储存及运输的要求</w:t>
      </w:r>
    </w:p>
    <w:p w:rsidR="000E3474" w:rsidRDefault="00C432E2">
      <w:pPr>
        <w:pStyle w:val="00"/>
      </w:pPr>
      <w:r>
        <w:rPr>
          <w:rFonts w:hint="eastAsia"/>
        </w:rPr>
        <w:t>在</w:t>
      </w:r>
      <w:r>
        <w:rPr>
          <w:rFonts w:hint="eastAsia"/>
        </w:rPr>
        <w:t>-20</w:t>
      </w:r>
      <w:r>
        <w:rPr>
          <w:rFonts w:hint="eastAsia"/>
        </w:rPr>
        <w:t>℃</w:t>
      </w:r>
      <w:r>
        <w:rPr>
          <w:rFonts w:hint="eastAsia"/>
        </w:rPr>
        <w:t>-+40</w:t>
      </w:r>
      <w:r>
        <w:rPr>
          <w:rFonts w:hint="eastAsia"/>
        </w:rPr>
        <w:t>℃范围内，环境温度不应对光纤特性发生影响。投标方应提供光纤单元在高（</w:t>
      </w:r>
      <w:r>
        <w:rPr>
          <w:rFonts w:hint="eastAsia"/>
        </w:rPr>
        <w:t>+70</w:t>
      </w:r>
      <w:r>
        <w:rPr>
          <w:rFonts w:hint="eastAsia"/>
        </w:rPr>
        <w:t>℃）低（</w:t>
      </w:r>
      <w:r>
        <w:rPr>
          <w:rFonts w:hint="eastAsia"/>
        </w:rPr>
        <w:t>-30</w:t>
      </w:r>
      <w:r>
        <w:rPr>
          <w:rFonts w:hint="eastAsia"/>
        </w:rPr>
        <w:t>℃）温范围内衰减的变化。光纤单元应进行温度循环试验，循环次数为</w:t>
      </w:r>
      <w:r>
        <w:rPr>
          <w:rFonts w:hint="eastAsia"/>
        </w:rPr>
        <w:t>2</w:t>
      </w:r>
      <w:r>
        <w:rPr>
          <w:rFonts w:hint="eastAsia"/>
        </w:rPr>
        <w:t>次，单模光纤的附</w:t>
      </w:r>
      <w:r>
        <w:rPr>
          <w:rFonts w:hint="eastAsia"/>
        </w:rPr>
        <w:lastRenderedPageBreak/>
        <w:t>加衰减应不大于</w:t>
      </w:r>
      <w:r>
        <w:rPr>
          <w:rFonts w:hint="eastAsia"/>
        </w:rPr>
        <w:t>0</w:t>
      </w:r>
      <w:r>
        <w:t>.</w:t>
      </w:r>
      <w:r>
        <w:rPr>
          <w:rFonts w:hint="eastAsia"/>
        </w:rPr>
        <w:t>1</w:t>
      </w:r>
      <w:r>
        <w:t>d</w:t>
      </w:r>
      <w:r>
        <w:rPr>
          <w:rFonts w:hint="eastAsia"/>
        </w:rPr>
        <w:t>B/</w:t>
      </w:r>
      <w:r>
        <w:t>km</w:t>
      </w:r>
      <w:r>
        <w:rPr>
          <w:rFonts w:hint="eastAsia"/>
        </w:rPr>
        <w:t>。试验结束应无残余附加衰耗。如果其它外部因素（如海缆布放）可能导致光纤特性变化，投标方应进行明确说明，并指出其对系统设计的影响。</w:t>
      </w:r>
    </w:p>
    <w:p w:rsidR="000E3474" w:rsidRDefault="00C432E2">
      <w:pPr>
        <w:pStyle w:val="020"/>
      </w:pPr>
      <w:bookmarkStart w:id="117" w:name="_Toc162518924"/>
      <w:bookmarkStart w:id="118" w:name="_Toc226123948"/>
      <w:bookmarkStart w:id="119" w:name="_Toc227168697"/>
      <w:r>
        <w:rPr>
          <w:rFonts w:hint="eastAsia"/>
        </w:rPr>
        <w:t>6.6  电缆附件</w:t>
      </w:r>
      <w:bookmarkEnd w:id="117"/>
      <w:bookmarkEnd w:id="118"/>
      <w:bookmarkEnd w:id="119"/>
    </w:p>
    <w:p w:rsidR="000E3474" w:rsidRDefault="00C432E2">
      <w:pPr>
        <w:pStyle w:val="00"/>
      </w:pPr>
      <w:r>
        <w:rPr>
          <w:rFonts w:hint="eastAsia"/>
        </w:rPr>
        <w:t>500kV</w:t>
      </w:r>
      <w:r>
        <w:rPr>
          <w:rFonts w:hint="eastAsia"/>
        </w:rPr>
        <w:t>海底电缆附件主要包括工厂软接头、海缆</w:t>
      </w:r>
      <w:r>
        <w:rPr>
          <w:rFonts w:hint="eastAsia"/>
        </w:rPr>
        <w:t>G</w:t>
      </w:r>
      <w:r>
        <w:t>IS</w:t>
      </w:r>
      <w:r>
        <w:rPr>
          <w:rFonts w:hint="eastAsia"/>
        </w:rPr>
        <w:t>终端、直接接地箱与电缆锚固装置等。电缆附件参照</w:t>
      </w:r>
      <w:r>
        <w:t>GB/T 41629.3</w:t>
      </w:r>
      <w:r>
        <w:rPr>
          <w:rFonts w:hint="eastAsia"/>
        </w:rPr>
        <w:t>要求，其电气和防水性能应优于电缆本体。附件结构金具</w:t>
      </w:r>
      <w:r>
        <w:t xml:space="preserve"> ( </w:t>
      </w:r>
      <w:r>
        <w:rPr>
          <w:rFonts w:hint="eastAsia"/>
        </w:rPr>
        <w:t>金属壳体、法兰、套管、包围支架等</w:t>
      </w:r>
      <w:r>
        <w:t>)</w:t>
      </w:r>
      <w:r>
        <w:rPr>
          <w:rFonts w:hint="eastAsia"/>
        </w:rPr>
        <w:t>应采用非磁性金属材料。</w:t>
      </w:r>
    </w:p>
    <w:p w:rsidR="000E3474" w:rsidRDefault="00C432E2">
      <w:pPr>
        <w:pStyle w:val="00"/>
      </w:pPr>
      <w:r>
        <w:rPr>
          <w:rFonts w:hint="eastAsia"/>
        </w:rPr>
        <w:t>本工程海缆不接受采用硬接头方案。</w:t>
      </w:r>
    </w:p>
    <w:p w:rsidR="000E3474" w:rsidRDefault="00C432E2">
      <w:pPr>
        <w:pStyle w:val="00"/>
      </w:pPr>
      <w:r>
        <w:rPr>
          <w:rFonts w:hint="eastAsia"/>
        </w:rPr>
        <w:t>500kV</w:t>
      </w:r>
      <w:r>
        <w:rPr>
          <w:rFonts w:hint="eastAsia"/>
        </w:rPr>
        <w:t>海底电缆附件优先选用有运行经验的产品并提供相关证明材料。</w:t>
      </w:r>
    </w:p>
    <w:p w:rsidR="000E3474" w:rsidRDefault="00C432E2">
      <w:pPr>
        <w:pStyle w:val="030"/>
      </w:pPr>
      <w:r>
        <w:rPr>
          <w:rFonts w:hint="eastAsia"/>
        </w:rPr>
        <w:t>6</w:t>
      </w:r>
      <w:r>
        <w:t>.6.1</w:t>
      </w:r>
      <w:r>
        <w:rPr>
          <w:rFonts w:hint="eastAsia"/>
        </w:rPr>
        <w:t>工厂软接头</w:t>
      </w:r>
    </w:p>
    <w:p w:rsidR="000E3474" w:rsidRDefault="00C432E2">
      <w:pPr>
        <w:pStyle w:val="00"/>
      </w:pPr>
      <w:r>
        <w:rPr>
          <w:rFonts w:hAnsi="仿宋_GB2312" w:hint="eastAsia"/>
        </w:rPr>
        <w:t>本项目整根海缆设置不多于</w:t>
      </w:r>
      <w:r>
        <w:rPr>
          <w:rFonts w:hAnsi="仿宋_GB2312"/>
        </w:rPr>
        <w:t>1</w:t>
      </w:r>
      <w:r>
        <w:rPr>
          <w:rFonts w:hAnsi="仿宋_GB2312" w:hint="eastAsia"/>
        </w:rPr>
        <w:t>处</w:t>
      </w:r>
      <w:r>
        <w:rPr>
          <w:rFonts w:hAnsi="仿宋_GB2312"/>
        </w:rPr>
        <w:t>工厂软接头</w:t>
      </w:r>
      <w:r>
        <w:rPr>
          <w:rFonts w:hint="eastAsia"/>
        </w:rPr>
        <w:t>。</w:t>
      </w:r>
      <w:r>
        <w:rPr>
          <w:rFonts w:hAnsi="仿宋_GB2312" w:hint="eastAsia"/>
        </w:rPr>
        <w:t>厂家正式制缆前，工厂软接头在海缆中具体位置</w:t>
      </w:r>
      <w:r>
        <w:rPr>
          <w:rFonts w:hint="eastAsia"/>
        </w:rPr>
        <w:t>应与提供方案并通过设联会讨论明确。同时海缆工厂软接头应满足下列要求：软接头的性能及试验要求应符合</w:t>
      </w:r>
      <w:r>
        <w:t>GB/T 41629.3</w:t>
      </w:r>
      <w:r>
        <w:rPr>
          <w:rFonts w:hint="eastAsia"/>
        </w:rPr>
        <w:t>的要求，工厂应为挤塑模塑型或包带模塑型，导体之间的焊接抗拉强度应不小于</w:t>
      </w:r>
      <w:r>
        <w:t>180MPa</w:t>
      </w:r>
      <w:r>
        <w:rPr>
          <w:rFonts w:hint="eastAsia"/>
        </w:rPr>
        <w:t>，绝缘应采用与电缆本体相同的交联聚乙烯绝缘料，工厂接头恢复后铅套外径应不超过电缆本体铅套外径的</w:t>
      </w:r>
      <w:r>
        <w:t>15%</w:t>
      </w:r>
      <w:r>
        <w:rPr>
          <w:rFonts w:hint="eastAsia"/>
        </w:rPr>
        <w:t>；工厂接头电气性能应符合</w:t>
      </w:r>
      <w:r>
        <w:t>GB/T 41629.3</w:t>
      </w:r>
      <w:r>
        <w:rPr>
          <w:rFonts w:hint="eastAsia"/>
        </w:rPr>
        <w:t>第</w:t>
      </w:r>
      <w:r>
        <w:rPr>
          <w:rFonts w:hint="eastAsia"/>
        </w:rPr>
        <w:t>8</w:t>
      </w:r>
      <w:r>
        <w:rPr>
          <w:rFonts w:hint="eastAsia"/>
        </w:rPr>
        <w:t>章规定的试验要求；工厂接头恢复处绝缘的微孔杂质要求应符合</w:t>
      </w:r>
      <w:r>
        <w:t>GB/T 41629.3</w:t>
      </w:r>
      <w:r>
        <w:rPr>
          <w:rFonts w:hint="eastAsia"/>
        </w:rPr>
        <w:t>中</w:t>
      </w:r>
      <w:r>
        <w:rPr>
          <w:rFonts w:hint="eastAsia"/>
        </w:rPr>
        <w:t>8.</w:t>
      </w:r>
      <w:r>
        <w:t>5</w:t>
      </w:r>
      <w:r>
        <w:rPr>
          <w:rFonts w:hint="eastAsia"/>
        </w:rPr>
        <w:t>.3</w:t>
      </w:r>
      <w:r>
        <w:rPr>
          <w:rFonts w:hint="eastAsia"/>
        </w:rPr>
        <w:t>规定的要求。</w:t>
      </w:r>
    </w:p>
    <w:p w:rsidR="000E3474" w:rsidRDefault="00C432E2">
      <w:pPr>
        <w:pStyle w:val="00"/>
      </w:pPr>
      <w:r>
        <w:rPr>
          <w:rFonts w:hint="eastAsia"/>
        </w:rPr>
        <w:t>1</w:t>
      </w:r>
      <w:r>
        <w:rPr>
          <w:rFonts w:hint="eastAsia"/>
        </w:rPr>
        <w:t>、厂家应提供技术说明和试验报告。</w:t>
      </w:r>
    </w:p>
    <w:p w:rsidR="000E3474" w:rsidRDefault="00C432E2">
      <w:pPr>
        <w:pStyle w:val="00"/>
      </w:pPr>
      <w:r>
        <w:rPr>
          <w:rFonts w:hint="eastAsia"/>
        </w:rPr>
        <w:t>2</w:t>
      </w:r>
      <w:r>
        <w:rPr>
          <w:rFonts w:hint="eastAsia"/>
        </w:rPr>
        <w:t>、海缆工厂软接头必须能长期浸水运行。</w:t>
      </w:r>
    </w:p>
    <w:p w:rsidR="000E3474" w:rsidRDefault="00C432E2">
      <w:pPr>
        <w:pStyle w:val="00"/>
      </w:pPr>
      <w:r>
        <w:rPr>
          <w:rFonts w:hint="eastAsia"/>
        </w:rPr>
        <w:t>3</w:t>
      </w:r>
      <w:r>
        <w:rPr>
          <w:rFonts w:hint="eastAsia"/>
        </w:rPr>
        <w:t>、工厂软接头应与电缆的载流量和短路容量相匹配。</w:t>
      </w:r>
    </w:p>
    <w:p w:rsidR="000E3474" w:rsidRDefault="00C432E2">
      <w:pPr>
        <w:pStyle w:val="00"/>
      </w:pPr>
      <w:r>
        <w:rPr>
          <w:rFonts w:hint="eastAsia"/>
        </w:rPr>
        <w:t>4</w:t>
      </w:r>
      <w:r>
        <w:rPr>
          <w:rFonts w:hint="eastAsia"/>
        </w:rPr>
        <w:t>、每相电缆软接头的数量原则上不超过</w:t>
      </w:r>
      <w:r>
        <w:t>1</w:t>
      </w:r>
      <w:r>
        <w:rPr>
          <w:rFonts w:hint="eastAsia"/>
        </w:rPr>
        <w:t>个，以少为优。</w:t>
      </w:r>
    </w:p>
    <w:p w:rsidR="000E3474" w:rsidRDefault="00C432E2">
      <w:pPr>
        <w:pStyle w:val="00"/>
      </w:pPr>
      <w:r>
        <w:rPr>
          <w:rFonts w:hint="eastAsia"/>
        </w:rPr>
        <w:t>5</w:t>
      </w:r>
      <w:r>
        <w:rPr>
          <w:rFonts w:hint="eastAsia"/>
        </w:rPr>
        <w:t>、</w:t>
      </w:r>
      <w:r>
        <w:t>软接头</w:t>
      </w:r>
      <w:r>
        <w:rPr>
          <w:rFonts w:hint="eastAsia"/>
        </w:rPr>
        <w:t>部位在成品海缆的非金属护套及外被层处</w:t>
      </w:r>
      <w:r>
        <w:t>应有明显</w:t>
      </w:r>
      <w:r>
        <w:rPr>
          <w:rFonts w:hint="eastAsia"/>
        </w:rPr>
        <w:t>高亮</w:t>
      </w:r>
      <w:r>
        <w:t>的外部标志</w:t>
      </w:r>
      <w:r>
        <w:rPr>
          <w:rFonts w:hint="eastAsia"/>
        </w:rPr>
        <w:t>，能够被明显的辨识</w:t>
      </w:r>
      <w:r>
        <w:t>。</w:t>
      </w:r>
    </w:p>
    <w:p w:rsidR="000E3474" w:rsidRDefault="00C432E2">
      <w:pPr>
        <w:pStyle w:val="030"/>
      </w:pPr>
      <w:r>
        <w:rPr>
          <w:rFonts w:hint="eastAsia"/>
        </w:rPr>
        <w:t>6.6.2</w:t>
      </w:r>
      <w:r>
        <w:t xml:space="preserve"> GIS</w:t>
      </w:r>
      <w:r>
        <w:rPr>
          <w:rFonts w:hint="eastAsia"/>
        </w:rPr>
        <w:t>电缆终端</w:t>
      </w:r>
    </w:p>
    <w:p w:rsidR="000E3474" w:rsidRDefault="00C432E2">
      <w:pPr>
        <w:pStyle w:val="00"/>
      </w:pPr>
      <w:r>
        <w:rPr>
          <w:rFonts w:hint="eastAsia"/>
        </w:rPr>
        <w:t>海缆设备单位负责海缆终端头的供货，运输及现场安装工作。海底电缆终端头应由具备相应资格的人员进行制作，并严格遵守制作工艺规程，所用材料应符合相关标准或技术协议要求，并应符合现行国家标准《电气装置安装工程</w:t>
      </w:r>
      <w:r>
        <w:rPr>
          <w:rFonts w:hint="eastAsia"/>
        </w:rPr>
        <w:t xml:space="preserve"> </w:t>
      </w:r>
      <w:r>
        <w:rPr>
          <w:rFonts w:hint="eastAsia"/>
        </w:rPr>
        <w:t>电缆线路施工及验收规范》</w:t>
      </w:r>
      <w:r>
        <w:rPr>
          <w:rFonts w:hint="eastAsia"/>
        </w:rPr>
        <w:t xml:space="preserve">GB 50168 </w:t>
      </w:r>
      <w:r>
        <w:rPr>
          <w:rFonts w:hint="eastAsia"/>
        </w:rPr>
        <w:t>的规定。</w:t>
      </w:r>
    </w:p>
    <w:p w:rsidR="000E3474" w:rsidRDefault="00C432E2">
      <w:pPr>
        <w:pStyle w:val="00"/>
      </w:pPr>
      <w:r>
        <w:rPr>
          <w:rFonts w:hint="eastAsia"/>
        </w:rPr>
        <w:t>投入的</w:t>
      </w:r>
      <w:r>
        <w:t>GIS</w:t>
      </w:r>
      <w:r>
        <w:rPr>
          <w:rFonts w:hint="eastAsia"/>
        </w:rPr>
        <w:t>电缆终端产品必须有应用工程案例且具备十年及以上的运行经验。若需另外与其他厂商采购，采购单位需经业主单位同意。</w:t>
      </w:r>
    </w:p>
    <w:p w:rsidR="000E3474" w:rsidRDefault="00C432E2">
      <w:pPr>
        <w:pStyle w:val="00"/>
      </w:pPr>
      <w:r>
        <w:rPr>
          <w:rFonts w:hint="eastAsia"/>
        </w:rPr>
        <w:t>6.6.2.</w:t>
      </w:r>
      <w:r>
        <w:t xml:space="preserve">1 </w:t>
      </w:r>
      <w:r>
        <w:rPr>
          <w:rFonts w:hint="eastAsia"/>
        </w:rPr>
        <w:t>安装条件</w:t>
      </w:r>
    </w:p>
    <w:p w:rsidR="000E3474" w:rsidRDefault="00C432E2">
      <w:pPr>
        <w:pStyle w:val="00"/>
      </w:pPr>
      <w:r>
        <w:rPr>
          <w:rFonts w:hint="eastAsia"/>
        </w:rPr>
        <w:t>1</w:t>
      </w:r>
      <w:r>
        <w:rPr>
          <w:rFonts w:hint="eastAsia"/>
        </w:rPr>
        <w:t>、</w:t>
      </w:r>
      <w:r>
        <w:t>与</w:t>
      </w:r>
      <w:r>
        <w:t>GIS</w:t>
      </w:r>
      <w:r>
        <w:t>、</w:t>
      </w:r>
      <w:r>
        <w:t>GIL</w:t>
      </w:r>
      <w:r>
        <w:t>或变压器终端连接。</w:t>
      </w:r>
    </w:p>
    <w:p w:rsidR="000E3474" w:rsidRDefault="00C432E2">
      <w:pPr>
        <w:pStyle w:val="00"/>
      </w:pPr>
      <w:r>
        <w:rPr>
          <w:rFonts w:hint="eastAsia"/>
        </w:rPr>
        <w:t>2</w:t>
      </w:r>
      <w:r>
        <w:rPr>
          <w:rFonts w:hint="eastAsia"/>
        </w:rPr>
        <w:t>、</w:t>
      </w:r>
      <w:r>
        <w:t>安装在</w:t>
      </w:r>
      <w:r>
        <w:t>SF6</w:t>
      </w:r>
      <w:r>
        <w:t>气体绝缘筒内。</w:t>
      </w:r>
    </w:p>
    <w:p w:rsidR="000E3474" w:rsidRDefault="00C432E2">
      <w:pPr>
        <w:pStyle w:val="00"/>
      </w:pPr>
      <w:r>
        <w:t>3</w:t>
      </w:r>
      <w:r>
        <w:rPr>
          <w:rFonts w:hint="eastAsia"/>
        </w:rPr>
        <w:t>、</w:t>
      </w:r>
      <w:r>
        <w:rPr>
          <w:rFonts w:hint="eastAsia"/>
        </w:rPr>
        <w:t xml:space="preserve"> </w:t>
      </w:r>
      <w:r>
        <w:t>GIS</w:t>
      </w:r>
      <w:r>
        <w:t>终端外绝缘的</w:t>
      </w:r>
      <w:r>
        <w:t>SF6</w:t>
      </w:r>
      <w:r>
        <w:t>气体在</w:t>
      </w:r>
      <w:r>
        <w:t>20℃</w:t>
      </w:r>
      <w:r>
        <w:t>的设计工作压力（表压）：最大为</w:t>
      </w:r>
      <w:r>
        <w:t>0.75MPa</w:t>
      </w:r>
      <w:r>
        <w:t>，最小为</w:t>
      </w:r>
      <w:r>
        <w:t>0.30MPa</w:t>
      </w:r>
      <w:r>
        <w:t>。</w:t>
      </w:r>
    </w:p>
    <w:p w:rsidR="000E3474" w:rsidRDefault="00C432E2">
      <w:pPr>
        <w:pStyle w:val="00"/>
      </w:pPr>
      <w:r>
        <w:t>4</w:t>
      </w:r>
      <w:r>
        <w:rPr>
          <w:rFonts w:hint="eastAsia"/>
        </w:rPr>
        <w:t>、</w:t>
      </w:r>
      <w:r>
        <w:t>与电缆截面相适应。</w:t>
      </w:r>
    </w:p>
    <w:p w:rsidR="000E3474" w:rsidRDefault="00C432E2">
      <w:pPr>
        <w:pStyle w:val="00"/>
      </w:pPr>
      <w:r>
        <w:t>5</w:t>
      </w:r>
      <w:r>
        <w:rPr>
          <w:rFonts w:hint="eastAsia"/>
        </w:rPr>
        <w:t>、</w:t>
      </w:r>
      <w:r>
        <w:t>出线杆与电缆铜导体必须采用压接方法进行连接。</w:t>
      </w:r>
      <w:r>
        <w:t>GIS</w:t>
      </w:r>
      <w:r>
        <w:t>终端连接金具表面应镀银。</w:t>
      </w:r>
    </w:p>
    <w:p w:rsidR="000E3474" w:rsidRDefault="00C432E2">
      <w:pPr>
        <w:pStyle w:val="00"/>
      </w:pPr>
      <w:r>
        <w:t>6</w:t>
      </w:r>
      <w:r>
        <w:rPr>
          <w:rFonts w:hint="eastAsia"/>
        </w:rPr>
        <w:t>、</w:t>
      </w:r>
      <w:r>
        <w:t>GIS</w:t>
      </w:r>
      <w:r>
        <w:t>终端顶部应密封良好，保证绝缘填充剂在长期运行下不发生泄漏，同时保证</w:t>
      </w:r>
      <w:r>
        <w:t>GIS</w:t>
      </w:r>
      <w:r>
        <w:t>终端应能长期承受一定压力的</w:t>
      </w:r>
      <w:r>
        <w:t>SF6</w:t>
      </w:r>
      <w:r>
        <w:t>气体。</w:t>
      </w:r>
    </w:p>
    <w:p w:rsidR="000E3474" w:rsidRDefault="00C432E2">
      <w:pPr>
        <w:pStyle w:val="00"/>
      </w:pPr>
      <w:r>
        <w:lastRenderedPageBreak/>
        <w:t>7</w:t>
      </w:r>
      <w:bookmarkStart w:id="120" w:name="OLE_LINK2"/>
      <w:r>
        <w:rPr>
          <w:rFonts w:hint="eastAsia"/>
        </w:rPr>
        <w:t>、</w:t>
      </w:r>
      <w:r>
        <w:t>GIS</w:t>
      </w:r>
      <w:r>
        <w:t>终端与</w:t>
      </w:r>
      <w:r>
        <w:t>GIS</w:t>
      </w:r>
      <w:r>
        <w:t>的安装连接尺寸配合要求应符合</w:t>
      </w:r>
      <w:r>
        <w:t>IEC 62271-209</w:t>
      </w:r>
      <w:r>
        <w:t>的规定</w:t>
      </w:r>
      <w:bookmarkEnd w:id="120"/>
      <w:r>
        <w:t>。</w:t>
      </w:r>
    </w:p>
    <w:p w:rsidR="000E3474" w:rsidRDefault="00C432E2">
      <w:pPr>
        <w:pStyle w:val="00"/>
      </w:pPr>
      <w:r>
        <w:t>8</w:t>
      </w:r>
      <w:r>
        <w:rPr>
          <w:rFonts w:hint="eastAsia"/>
        </w:rPr>
        <w:t>、</w:t>
      </w:r>
      <w:r>
        <w:t>电缆终端的型式，由设计联络会确定。</w:t>
      </w:r>
    </w:p>
    <w:p w:rsidR="000E3474" w:rsidRDefault="00C432E2">
      <w:pPr>
        <w:pStyle w:val="00"/>
      </w:pPr>
      <w:r>
        <w:rPr>
          <w:rFonts w:hint="eastAsia"/>
        </w:rPr>
        <w:t>9</w:t>
      </w:r>
      <w:r>
        <w:rPr>
          <w:rFonts w:hint="eastAsia"/>
        </w:rPr>
        <w:t>、</w:t>
      </w:r>
      <w:r>
        <w:t>GIS</w:t>
      </w:r>
      <w:r>
        <w:t>终端与金属护套应采用封铅实现可靠电气连接和终端尾部防水，不得单独采用钢箍、恒力弹簧或环氧等方式固定。</w:t>
      </w:r>
    </w:p>
    <w:p w:rsidR="000E3474" w:rsidRDefault="00C432E2">
      <w:pPr>
        <w:pStyle w:val="00"/>
      </w:pPr>
      <w:r>
        <w:rPr>
          <w:rFonts w:hint="eastAsia"/>
        </w:rPr>
        <w:t>10</w:t>
      </w:r>
      <w:r>
        <w:rPr>
          <w:rFonts w:hint="eastAsia"/>
        </w:rPr>
        <w:t>、</w:t>
      </w:r>
      <w:r>
        <w:t>终端尾管应有外绝缘，绝缘耐压水平与电缆非金属外护套一致。</w:t>
      </w:r>
    </w:p>
    <w:p w:rsidR="000E3474" w:rsidRDefault="00C432E2">
      <w:pPr>
        <w:pStyle w:val="00"/>
      </w:pPr>
      <w:r>
        <w:t>1</w:t>
      </w:r>
      <w:r>
        <w:rPr>
          <w:rFonts w:hint="eastAsia"/>
        </w:rPr>
        <w:t>1</w:t>
      </w:r>
      <w:r>
        <w:rPr>
          <w:rFonts w:hint="eastAsia"/>
        </w:rPr>
        <w:t>、</w:t>
      </w:r>
      <w:r>
        <w:t>电缆</w:t>
      </w:r>
      <w:r>
        <w:t>GIS</w:t>
      </w:r>
      <w:r>
        <w:t>终端应有效配备护层过电压限制器。</w:t>
      </w:r>
    </w:p>
    <w:p w:rsidR="000E3474" w:rsidRDefault="00C432E2">
      <w:pPr>
        <w:pStyle w:val="00"/>
      </w:pPr>
      <w:r>
        <w:rPr>
          <w:rFonts w:hint="eastAsia"/>
        </w:rPr>
        <w:t>12</w:t>
      </w:r>
      <w:r>
        <w:rPr>
          <w:rFonts w:hint="eastAsia"/>
        </w:rPr>
        <w:t>、电缆终端头应在规定的标准制作环境下制作。</w:t>
      </w:r>
    </w:p>
    <w:p w:rsidR="000E3474" w:rsidRDefault="00C432E2">
      <w:pPr>
        <w:pStyle w:val="00"/>
      </w:pPr>
      <w:r>
        <w:rPr>
          <w:rFonts w:hint="eastAsia"/>
        </w:rPr>
        <w:t>13</w:t>
      </w:r>
      <w:r>
        <w:rPr>
          <w:rFonts w:hint="eastAsia"/>
        </w:rPr>
        <w:t>、吊装海底电缆终端头应使用承重能力充足的绳索，并采取措施避免对终端造成损伤。</w:t>
      </w:r>
    </w:p>
    <w:p w:rsidR="000E3474" w:rsidRDefault="00C432E2">
      <w:pPr>
        <w:pStyle w:val="00"/>
      </w:pPr>
      <w:r>
        <w:rPr>
          <w:rFonts w:hint="eastAsia"/>
        </w:rPr>
        <w:t>14</w:t>
      </w:r>
      <w:r>
        <w:rPr>
          <w:rFonts w:hint="eastAsia"/>
        </w:rPr>
        <w:t>、</w:t>
      </w:r>
      <w:r>
        <w:rPr>
          <w:rFonts w:hint="eastAsia"/>
        </w:rPr>
        <w:t xml:space="preserve"> </w:t>
      </w:r>
      <w:r>
        <w:rPr>
          <w:rFonts w:hint="eastAsia"/>
        </w:rPr>
        <w:t>海底电缆终端头的接地应良好可靠，符合设计要求。</w:t>
      </w:r>
    </w:p>
    <w:p w:rsidR="000E3474" w:rsidRDefault="00C432E2">
      <w:pPr>
        <w:pStyle w:val="00"/>
      </w:pPr>
      <w:r>
        <w:rPr>
          <w:rFonts w:hint="eastAsia"/>
        </w:rPr>
        <w:t>6.6.2.2</w:t>
      </w:r>
      <w:r>
        <w:t xml:space="preserve"> </w:t>
      </w:r>
      <w:r>
        <w:rPr>
          <w:rFonts w:hint="eastAsia"/>
        </w:rPr>
        <w:t>导体链接杆和导体连接管</w:t>
      </w:r>
    </w:p>
    <w:p w:rsidR="000E3474" w:rsidRDefault="00C432E2">
      <w:pPr>
        <w:pStyle w:val="00"/>
      </w:pPr>
      <w:r>
        <w:t>1</w:t>
      </w:r>
      <w:r>
        <w:rPr>
          <w:rFonts w:hint="eastAsia"/>
        </w:rPr>
        <w:t>、</w:t>
      </w:r>
      <w:r>
        <w:t>导体连接杆和导体连接管应采用</w:t>
      </w:r>
      <w:r>
        <w:t>GB/T 4423</w:t>
      </w:r>
      <w:r>
        <w:t>规定的</w:t>
      </w:r>
      <w:r>
        <w:t>T2</w:t>
      </w:r>
      <w:r>
        <w:t>及以上铜材制造，压接型导体连接管的铜含量不应低于</w:t>
      </w:r>
      <w:r>
        <w:t>99.90%</w:t>
      </w:r>
      <w:r>
        <w:t>，并经退火处理。</w:t>
      </w:r>
    </w:p>
    <w:p w:rsidR="000E3474" w:rsidRDefault="00C432E2">
      <w:pPr>
        <w:pStyle w:val="00"/>
      </w:pPr>
      <w:r>
        <w:t>2</w:t>
      </w:r>
      <w:r>
        <w:rPr>
          <w:rFonts w:hint="eastAsia"/>
        </w:rPr>
        <w:t>、</w:t>
      </w:r>
      <w:r>
        <w:t>终端的接线端子应采用导电性良好的铜和铜合金制造，其尺寸应符合</w:t>
      </w:r>
      <w:r>
        <w:t xml:space="preserve"> IEC/TR62271-301:2009 </w:t>
      </w:r>
      <w:r>
        <w:t>或用户要求</w:t>
      </w:r>
    </w:p>
    <w:p w:rsidR="000E3474" w:rsidRDefault="00C432E2">
      <w:pPr>
        <w:pStyle w:val="00"/>
      </w:pPr>
      <w:r>
        <w:t>3</w:t>
      </w:r>
      <w:r>
        <w:rPr>
          <w:rFonts w:hint="eastAsia"/>
        </w:rPr>
        <w:t>、</w:t>
      </w:r>
      <w:r>
        <w:t>导体连接杆和导体连接管表面应光滑、清洁，应无损伤、毛刺和凹凸斑痕及其它影响电气接触和机械强度的缺陷。铸造成型的接线端子其接触面及连接孔不得有气孔、砂眼和夹渣等缺陷。</w:t>
      </w:r>
    </w:p>
    <w:p w:rsidR="000E3474" w:rsidRDefault="00C432E2">
      <w:pPr>
        <w:pStyle w:val="00"/>
      </w:pPr>
      <w:r>
        <w:t>4</w:t>
      </w:r>
      <w:r>
        <w:rPr>
          <w:rFonts w:hint="eastAsia"/>
        </w:rPr>
        <w:t>、</w:t>
      </w:r>
      <w:r>
        <w:t>导体连接杆和导体连接管的压接连接件性能应符合</w:t>
      </w:r>
      <w:r>
        <w:t>GB/T 22078.3</w:t>
      </w:r>
      <w:r>
        <w:t>规定的试验要求。</w:t>
      </w:r>
    </w:p>
    <w:p w:rsidR="000E3474" w:rsidRDefault="00C432E2">
      <w:pPr>
        <w:pStyle w:val="00"/>
      </w:pPr>
      <w:r>
        <w:rPr>
          <w:rFonts w:hint="eastAsia"/>
        </w:rPr>
        <w:t>6.6.2.3</w:t>
      </w:r>
      <w:r>
        <w:t xml:space="preserve"> </w:t>
      </w:r>
      <w:r>
        <w:rPr>
          <w:rFonts w:hint="eastAsia"/>
        </w:rPr>
        <w:t>金具和密封圈及半导电橡胶带</w:t>
      </w:r>
    </w:p>
    <w:p w:rsidR="000E3474" w:rsidRDefault="00C432E2">
      <w:pPr>
        <w:pStyle w:val="00"/>
      </w:pPr>
      <w:r>
        <w:t>1</w:t>
      </w:r>
      <w:r>
        <w:rPr>
          <w:rFonts w:hint="eastAsia"/>
        </w:rPr>
        <w:t>、</w:t>
      </w:r>
      <w:r>
        <w:t>附件金具（金属壳体、法兰、套管、包围支架等）应采用非磁性金属材料。</w:t>
      </w:r>
      <w:r>
        <w:t>GIS</w:t>
      </w:r>
      <w:r>
        <w:t>电缆终端法兰等受力件应选用铜法兰和不锈钢法兰，不应选用铝制法兰。</w:t>
      </w:r>
    </w:p>
    <w:p w:rsidR="000E3474" w:rsidRDefault="00C432E2">
      <w:pPr>
        <w:pStyle w:val="00"/>
      </w:pPr>
      <w:r>
        <w:t>2</w:t>
      </w:r>
      <w:r>
        <w:rPr>
          <w:rFonts w:hint="eastAsia"/>
        </w:rPr>
        <w:t>、</w:t>
      </w:r>
      <w:r>
        <w:t>所有密封金具应有良好的组装密封性和配合性，不应有组装后泄漏的缺陷，如划伤、凹痕等。密封性能应满足</w:t>
      </w:r>
      <w:r>
        <w:t>GB/T 22078.3</w:t>
      </w:r>
      <w:r>
        <w:t>的规定。</w:t>
      </w:r>
    </w:p>
    <w:p w:rsidR="000E3474" w:rsidRDefault="00C432E2">
      <w:pPr>
        <w:pStyle w:val="00"/>
      </w:pPr>
      <w:r>
        <w:t>3</w:t>
      </w:r>
      <w:r>
        <w:rPr>
          <w:rFonts w:hint="eastAsia"/>
        </w:rPr>
        <w:t>、</w:t>
      </w:r>
      <w:r>
        <w:t>附件用密封圈应与其周围绝缘介质相容，并能在额定负荷下长期使用。</w:t>
      </w:r>
    </w:p>
    <w:p w:rsidR="000E3474" w:rsidRDefault="00C432E2">
      <w:pPr>
        <w:pStyle w:val="00"/>
      </w:pPr>
      <w:r>
        <w:rPr>
          <w:rFonts w:hint="eastAsia"/>
        </w:rPr>
        <w:t>6.6.2.4</w:t>
      </w:r>
      <w:r>
        <w:t xml:space="preserve"> </w:t>
      </w:r>
      <w:r>
        <w:rPr>
          <w:rFonts w:hint="eastAsia"/>
        </w:rPr>
        <w:t>橡胶应力锥和橡胶绝缘件</w:t>
      </w:r>
    </w:p>
    <w:p w:rsidR="000E3474" w:rsidRDefault="00C432E2">
      <w:pPr>
        <w:pStyle w:val="00"/>
      </w:pPr>
      <w:r>
        <w:t>1</w:t>
      </w:r>
      <w:r>
        <w:rPr>
          <w:rFonts w:hint="eastAsia"/>
        </w:rPr>
        <w:t>、</w:t>
      </w:r>
      <w:r>
        <w:t>橡胶应力锥和橡胶绝缘件的绝缘料和半导电料推荐采用符合</w:t>
      </w:r>
      <w:r>
        <w:t>GB/T 22078.3</w:t>
      </w:r>
      <w:r>
        <w:t>附录</w:t>
      </w:r>
      <w:r>
        <w:t>A</w:t>
      </w:r>
      <w:r>
        <w:t>的材料。</w:t>
      </w:r>
    </w:p>
    <w:p w:rsidR="000E3474" w:rsidRDefault="00C432E2">
      <w:pPr>
        <w:pStyle w:val="00"/>
      </w:pPr>
      <w:r>
        <w:rPr>
          <w:rFonts w:hint="eastAsia"/>
        </w:rPr>
        <w:t>2</w:t>
      </w:r>
      <w:r>
        <w:rPr>
          <w:rFonts w:hint="eastAsia"/>
        </w:rPr>
        <w:t>、</w:t>
      </w:r>
      <w:r>
        <w:t>橡胶应力锥和橡胶绝缘件应无气泡、焦烧物和其他有害杂质，其内外表面应光滑，应无伤痕、裂痕和突起物。绝缘与半导体屏蔽的界面应结合良好，应无裂纹和剥离现象。半导电屏蔽应无杂质。</w:t>
      </w:r>
    </w:p>
    <w:p w:rsidR="000E3474" w:rsidRDefault="00C432E2">
      <w:pPr>
        <w:pStyle w:val="00"/>
      </w:pPr>
      <w:r>
        <w:rPr>
          <w:rFonts w:hint="eastAsia"/>
        </w:rPr>
        <w:t>6.6.2.5</w:t>
      </w:r>
      <w:r>
        <w:t xml:space="preserve"> </w:t>
      </w:r>
      <w:r>
        <w:t>环氧预制件和环氧套管</w:t>
      </w:r>
    </w:p>
    <w:p w:rsidR="000E3474" w:rsidRDefault="00C432E2">
      <w:pPr>
        <w:pStyle w:val="00"/>
      </w:pPr>
      <w:r>
        <w:t>1</w:t>
      </w:r>
      <w:r>
        <w:rPr>
          <w:rFonts w:hint="eastAsia"/>
        </w:rPr>
        <w:t>、</w:t>
      </w:r>
      <w:r>
        <w:t>环氧树脂混合料推荐采用符合</w:t>
      </w:r>
      <w:r>
        <w:t>GB/T 22078.3</w:t>
      </w:r>
      <w:r>
        <w:t>附录</w:t>
      </w:r>
      <w:r>
        <w:t>B</w:t>
      </w:r>
      <w:r>
        <w:t>的材料。</w:t>
      </w:r>
    </w:p>
    <w:p w:rsidR="000E3474" w:rsidRDefault="00C432E2">
      <w:pPr>
        <w:pStyle w:val="00"/>
      </w:pPr>
      <w:r>
        <w:t>2</w:t>
      </w:r>
      <w:r>
        <w:rPr>
          <w:rFonts w:hint="eastAsia"/>
        </w:rPr>
        <w:t>、</w:t>
      </w:r>
      <w:r>
        <w:t>环氧预制件和环氧套管应无杂质、气孔。内外表面应光滑无缺陷，表面不应留有注模缝，绝缘件与预埋金属件应结合良好，无裂纹、变形等异常现象，每批产品色泽应一致，投标方应提供环氧套管的相关出厂试验报告，如属外购产品，应在投标文件中注明生产厂家。</w:t>
      </w:r>
    </w:p>
    <w:p w:rsidR="000E3474" w:rsidRDefault="00C432E2">
      <w:pPr>
        <w:pStyle w:val="00"/>
      </w:pPr>
      <w:r>
        <w:t>3</w:t>
      </w:r>
      <w:r>
        <w:rPr>
          <w:rFonts w:hint="eastAsia"/>
        </w:rPr>
        <w:t>、</w:t>
      </w:r>
      <w:r>
        <w:t>环氧套管的密封性能应符合</w:t>
      </w:r>
      <w:r>
        <w:t>GB/T 22078.3</w:t>
      </w:r>
      <w:r>
        <w:t>规定的要求。每批产品色泽应一致，厂家应提供环氧套管的相关出厂试验报告。如属外购产品，应在投标文件中注明生产厂家并提供上述报告。</w:t>
      </w:r>
    </w:p>
    <w:p w:rsidR="000E3474" w:rsidRDefault="00C432E2">
      <w:pPr>
        <w:pStyle w:val="00"/>
      </w:pPr>
      <w:r>
        <w:rPr>
          <w:rFonts w:hint="eastAsia"/>
        </w:rPr>
        <w:t>6.6.2.6</w:t>
      </w:r>
      <w:r>
        <w:t xml:space="preserve"> </w:t>
      </w:r>
      <w:r>
        <w:rPr>
          <w:rFonts w:hint="eastAsia"/>
        </w:rPr>
        <w:t>护层过电压限制器</w:t>
      </w:r>
    </w:p>
    <w:p w:rsidR="000E3474" w:rsidRDefault="00C432E2">
      <w:pPr>
        <w:pStyle w:val="00"/>
      </w:pPr>
      <w:r>
        <w:lastRenderedPageBreak/>
        <w:t>1</w:t>
      </w:r>
      <w:r>
        <w:rPr>
          <w:rFonts w:hint="eastAsia"/>
        </w:rPr>
        <w:t>、</w:t>
      </w:r>
      <w:r>
        <w:t>限制器材料：无间隙氧化锌阀片。</w:t>
      </w:r>
    </w:p>
    <w:p w:rsidR="000E3474" w:rsidRDefault="00C432E2">
      <w:pPr>
        <w:pStyle w:val="00"/>
      </w:pPr>
      <w:r>
        <w:t>2</w:t>
      </w:r>
      <w:r>
        <w:rPr>
          <w:rFonts w:hint="eastAsia"/>
        </w:rPr>
        <w:t>、</w:t>
      </w:r>
      <w:r>
        <w:t>限制器方波容量：不小于</w:t>
      </w:r>
      <w:r>
        <w:t>800A</w:t>
      </w:r>
      <w:r>
        <w:t>。</w:t>
      </w:r>
    </w:p>
    <w:p w:rsidR="000E3474" w:rsidRDefault="00C432E2">
      <w:pPr>
        <w:pStyle w:val="00"/>
      </w:pPr>
      <w:r>
        <w:t>3</w:t>
      </w:r>
      <w:r>
        <w:rPr>
          <w:rFonts w:hint="eastAsia"/>
        </w:rPr>
        <w:t>、</w:t>
      </w:r>
      <w:r>
        <w:t>限制器通过</w:t>
      </w:r>
      <w:r>
        <w:t>8/20us</w:t>
      </w:r>
      <w:r>
        <w:t>、</w:t>
      </w:r>
      <w:r>
        <w:t>10kA</w:t>
      </w:r>
      <w:r>
        <w:t>冲击电流时的残压不大于</w:t>
      </w:r>
      <w:r>
        <w:t>5kV</w:t>
      </w:r>
      <w:r>
        <w:t>。</w:t>
      </w:r>
    </w:p>
    <w:p w:rsidR="000E3474" w:rsidRDefault="00C432E2">
      <w:pPr>
        <w:pStyle w:val="00"/>
      </w:pPr>
      <w:r>
        <w:t>4</w:t>
      </w:r>
      <w:r>
        <w:rPr>
          <w:rFonts w:hint="eastAsia"/>
        </w:rPr>
        <w:t>、</w:t>
      </w:r>
      <w:r>
        <w:t>限制器在</w:t>
      </w:r>
      <w:r>
        <w:t>3kV</w:t>
      </w:r>
      <w:r>
        <w:t>工频电压下能承受</w:t>
      </w:r>
      <w:r>
        <w:t>5s</w:t>
      </w:r>
      <w:r>
        <w:t>而不损坏。</w:t>
      </w:r>
    </w:p>
    <w:p w:rsidR="000E3474" w:rsidRDefault="00C432E2">
      <w:pPr>
        <w:pStyle w:val="00"/>
      </w:pPr>
      <w:r>
        <w:t>5</w:t>
      </w:r>
      <w:r>
        <w:rPr>
          <w:rFonts w:hint="eastAsia"/>
        </w:rPr>
        <w:t>、</w:t>
      </w:r>
      <w:r>
        <w:t>限制器应能通过最大冲击电流累计</w:t>
      </w:r>
      <w:r>
        <w:t>20</w:t>
      </w:r>
      <w:r>
        <w:t>次而不损坏。</w:t>
      </w:r>
    </w:p>
    <w:p w:rsidR="000E3474" w:rsidRDefault="00C432E2">
      <w:pPr>
        <w:pStyle w:val="030"/>
      </w:pPr>
      <w:r>
        <w:rPr>
          <w:rFonts w:hint="eastAsia"/>
        </w:rPr>
        <w:t>6</w:t>
      </w:r>
      <w:r>
        <w:t>.6.3</w:t>
      </w:r>
      <w:r>
        <w:rPr>
          <w:rFonts w:hint="eastAsia"/>
        </w:rPr>
        <w:t>锚固装置</w:t>
      </w:r>
    </w:p>
    <w:p w:rsidR="000E3474" w:rsidRDefault="00C432E2">
      <w:pPr>
        <w:pStyle w:val="00"/>
      </w:pPr>
      <w:r>
        <w:rPr>
          <w:rFonts w:hint="eastAsia"/>
        </w:rPr>
        <w:t>投标方配套提供海缆锚固装置，锚固装置及其附属件应具备防腐蚀性能，以确保在运行期间不被所处敷设环境的腐蚀损坏。</w:t>
      </w:r>
    </w:p>
    <w:p w:rsidR="000E3474" w:rsidRDefault="00C432E2">
      <w:pPr>
        <w:pStyle w:val="00"/>
      </w:pPr>
      <w:r>
        <w:rPr>
          <w:rFonts w:hint="eastAsia"/>
        </w:rPr>
        <w:t>锚固装置应能在海洋环境中长时间使用，其安装后的整体结构、基础连接抗拔等受力及抗拉强度应不低于海缆铠装整体破断拉力的要求，投标方应提供相关拉力试验参数或抗拉强度计算书等文件。</w:t>
      </w:r>
    </w:p>
    <w:p w:rsidR="000E3474" w:rsidRDefault="00C432E2">
      <w:pPr>
        <w:pStyle w:val="00"/>
      </w:pPr>
      <w:r>
        <w:rPr>
          <w:rFonts w:hint="eastAsia"/>
        </w:rPr>
        <w:t>锚固装置应设置不少于</w:t>
      </w:r>
      <w:r>
        <w:rPr>
          <w:rFonts w:hint="eastAsia"/>
        </w:rPr>
        <w:t>2</w:t>
      </w:r>
      <w:r>
        <w:rPr>
          <w:rFonts w:hint="eastAsia"/>
        </w:rPr>
        <w:t>处良好的铠装接地电流引出接线装置，应注明其额定电流通流数值。</w:t>
      </w:r>
    </w:p>
    <w:p w:rsidR="000E3474" w:rsidRDefault="00C432E2">
      <w:pPr>
        <w:pStyle w:val="00"/>
      </w:pPr>
      <w:r>
        <w:rPr>
          <w:rFonts w:hint="eastAsia"/>
        </w:rPr>
        <w:t>投标方应随投标书提供其推荐的锚固装置结构图。同时协助海缆施工方进行海缆锚固装置的安装，提供相应技术服务。</w:t>
      </w:r>
    </w:p>
    <w:p w:rsidR="000E3474" w:rsidRDefault="00C432E2">
      <w:pPr>
        <w:pStyle w:val="030"/>
      </w:pPr>
      <w:r>
        <w:rPr>
          <w:rFonts w:hint="eastAsia"/>
        </w:rPr>
        <w:t>6</w:t>
      </w:r>
      <w:r>
        <w:t>.6.4</w:t>
      </w:r>
      <w:r>
        <w:rPr>
          <w:rFonts w:hint="eastAsia"/>
        </w:rPr>
        <w:t>定向钻钢管尾端中心夹具</w:t>
      </w:r>
    </w:p>
    <w:p w:rsidR="000E3474" w:rsidRDefault="00C432E2">
      <w:pPr>
        <w:pStyle w:val="00"/>
      </w:pPr>
      <w:r>
        <w:rPr>
          <w:rFonts w:hint="eastAsia"/>
        </w:rPr>
        <w:t>海缆保护装置，应用于定向钻下端口时，其内外径尺寸依据海缆直径和定向钻管内外径设定，采用高强度、耐海水腐蚀材料。主要用于定向钻海底出口将海缆、海管固定在定向钻中心位置，防止海缆与管壁的因海浪冲击摩擦碰撞、以及海缆敷设处被海浪冲刷而形成海缆悬空受力，充分保护海缆。</w:t>
      </w:r>
    </w:p>
    <w:p w:rsidR="000E3474" w:rsidRDefault="00C432E2">
      <w:pPr>
        <w:pStyle w:val="00"/>
      </w:pPr>
      <w:r>
        <w:rPr>
          <w:rFonts w:hint="eastAsia"/>
        </w:rPr>
        <w:t>6.6.</w:t>
      </w:r>
      <w:r>
        <w:t xml:space="preserve">4.1 </w:t>
      </w:r>
      <w:r>
        <w:rPr>
          <w:rFonts w:hint="eastAsia"/>
        </w:rPr>
        <w:t xml:space="preserve"> </w:t>
      </w:r>
      <w:r>
        <w:rPr>
          <w:rFonts w:hint="eastAsia"/>
        </w:rPr>
        <w:t>定向钻钢管尾端中心夹具主要技术要求</w:t>
      </w:r>
    </w:p>
    <w:p w:rsidR="000E3474" w:rsidRDefault="00C432E2">
      <w:pPr>
        <w:pStyle w:val="00"/>
      </w:pPr>
      <w:r>
        <w:rPr>
          <w:rFonts w:ascii="楷体_GB2312" w:hAnsi="楷体_GB2312" w:hint="eastAsia"/>
        </w:rPr>
        <w:t>定向钻末端下应配置连接紧固装置，使其海缆保护装置相匹配连接，以便于将海缆保护装置安装固定至传统钢结构定向钻钢管上；另外，海缆保护装置未端应配置紧固装置将海缆抱紧在海缆保护装置内，避免海缆保护装置内壁与海缆间发生摩擦失效，保证海缆的使用寿命。所有连接、紧固等永久留存的辅助装置，其产品海洋环境使用寿命也不得低于海缆全生命周期年限。对定向钻钢管</w:t>
      </w:r>
      <w:r>
        <w:rPr>
          <w:rFonts w:hint="eastAsia"/>
        </w:rPr>
        <w:t>中心夹具，其技术要求应满足以下要求，若采用其他连接紧固装置，投标方需提交详细的说明文件。</w:t>
      </w:r>
      <w:r>
        <w:rPr>
          <w:rFonts w:ascii="楷体_GB2312" w:hAnsi="楷体_GB2312" w:hint="eastAsia"/>
        </w:rPr>
        <w:t>定向钻钢管</w:t>
      </w:r>
      <w:r>
        <w:rPr>
          <w:rFonts w:hint="eastAsia"/>
        </w:rPr>
        <w:t>中心夹具技术要求：</w:t>
      </w:r>
    </w:p>
    <w:p w:rsidR="000E3474" w:rsidRDefault="00C432E2">
      <w:pPr>
        <w:pStyle w:val="00"/>
      </w:pPr>
      <w:r>
        <w:rPr>
          <w:rFonts w:hint="eastAsia"/>
        </w:rPr>
        <w:t>1</w:t>
      </w:r>
      <w:r>
        <w:rPr>
          <w:rFonts w:hint="eastAsia"/>
        </w:rPr>
        <w:t>、整体采用哈夫式结构，能够采用对卡的方式抱紧电缆。</w:t>
      </w:r>
    </w:p>
    <w:p w:rsidR="000E3474" w:rsidRDefault="00C432E2">
      <w:pPr>
        <w:pStyle w:val="00"/>
      </w:pPr>
      <w:r>
        <w:rPr>
          <w:rFonts w:ascii="楷体_GB2312" w:hAnsi="楷体_GB2312" w:hint="eastAsia"/>
        </w:rPr>
        <w:t>2</w:t>
      </w:r>
      <w:r>
        <w:rPr>
          <w:rFonts w:ascii="楷体_GB2312" w:hAnsi="楷体_GB2312" w:hint="eastAsia"/>
        </w:rPr>
        <w:t>、定向钻钢</w:t>
      </w:r>
      <w:r>
        <w:rPr>
          <w:rFonts w:hint="eastAsia"/>
        </w:rPr>
        <w:t>管中心夹具与电缆间抗拉脱力不小于</w:t>
      </w:r>
      <w:r>
        <w:rPr>
          <w:rFonts w:hint="eastAsia"/>
        </w:rPr>
        <w:t>3t</w:t>
      </w:r>
      <w:r>
        <w:rPr>
          <w:rFonts w:hint="eastAsia"/>
        </w:rPr>
        <w:t>。</w:t>
      </w:r>
    </w:p>
    <w:p w:rsidR="000E3474" w:rsidRDefault="00C432E2">
      <w:pPr>
        <w:pStyle w:val="00"/>
      </w:pPr>
      <w:r>
        <w:rPr>
          <w:rFonts w:hint="eastAsia"/>
        </w:rPr>
        <w:t>3</w:t>
      </w:r>
      <w:r>
        <w:rPr>
          <w:rFonts w:hint="eastAsia"/>
        </w:rPr>
        <w:t>、锥形头部结构设计，便于进入</w:t>
      </w:r>
      <w:r>
        <w:rPr>
          <w:rFonts w:ascii="楷体_GB2312" w:hAnsi="楷体_GB2312" w:hint="eastAsia"/>
        </w:rPr>
        <w:t>定向钻钢管</w:t>
      </w:r>
      <w:r>
        <w:rPr>
          <w:rFonts w:hint="eastAsia"/>
        </w:rPr>
        <w:t>。</w:t>
      </w:r>
    </w:p>
    <w:p w:rsidR="000E3474" w:rsidRDefault="00C432E2">
      <w:pPr>
        <w:pStyle w:val="00"/>
      </w:pPr>
      <w:r>
        <w:rPr>
          <w:rFonts w:hint="eastAsia"/>
        </w:rPr>
        <w:t>4</w:t>
      </w:r>
      <w:r>
        <w:rPr>
          <w:rFonts w:hint="eastAsia"/>
        </w:rPr>
        <w:t>、锥形橡胶圈设计使</w:t>
      </w:r>
      <w:r>
        <w:rPr>
          <w:rFonts w:ascii="楷体_GB2312" w:hAnsi="楷体_GB2312" w:hint="eastAsia"/>
        </w:rPr>
        <w:t>定向钻钢管</w:t>
      </w:r>
      <w:r>
        <w:rPr>
          <w:rFonts w:hint="eastAsia"/>
        </w:rPr>
        <w:t>中心夹具与护管之间弹性接触。并具有密封性，定向钻钢管内与海中不会发生相互渗水情况。定向钻钢管采用材料为</w:t>
      </w:r>
      <w:r>
        <w:t>Q355B</w:t>
      </w:r>
      <w:r>
        <w:rPr>
          <w:rFonts w:hint="eastAsia"/>
        </w:rPr>
        <w:t>，广东侧钢管外径为</w:t>
      </w:r>
      <w:r>
        <w:rPr>
          <w:rFonts w:hint="eastAsia"/>
        </w:rPr>
        <w:t>6</w:t>
      </w:r>
      <w:r>
        <w:t>30</w:t>
      </w:r>
      <w:r>
        <w:rPr>
          <w:rFonts w:hint="eastAsia"/>
        </w:rPr>
        <w:t>mm</w:t>
      </w:r>
      <w:r>
        <w:rPr>
          <w:rFonts w:hint="eastAsia"/>
        </w:rPr>
        <w:t>，钢管壁厚为</w:t>
      </w:r>
      <w:r>
        <w:rPr>
          <w:rFonts w:hint="eastAsia"/>
        </w:rPr>
        <w:t>1</w:t>
      </w:r>
      <w:r>
        <w:t>2</w:t>
      </w:r>
      <w:r>
        <w:rPr>
          <w:rFonts w:hint="eastAsia"/>
        </w:rPr>
        <w:t>mm</w:t>
      </w:r>
      <w:r>
        <w:rPr>
          <w:rFonts w:hint="eastAsia"/>
        </w:rPr>
        <w:t>，内径为</w:t>
      </w:r>
      <w:r>
        <w:rPr>
          <w:rFonts w:hint="eastAsia"/>
        </w:rPr>
        <w:t>6</w:t>
      </w:r>
      <w:r>
        <w:t>06</w:t>
      </w:r>
      <w:r>
        <w:rPr>
          <w:rFonts w:hint="eastAsia"/>
        </w:rPr>
        <w:t>mm</w:t>
      </w:r>
      <w:r>
        <w:rPr>
          <w:rFonts w:hint="eastAsia"/>
        </w:rPr>
        <w:t>；海南侧钢管外径为</w:t>
      </w:r>
      <w:r>
        <w:rPr>
          <w:rFonts w:hint="eastAsia"/>
        </w:rPr>
        <w:t>6</w:t>
      </w:r>
      <w:r>
        <w:t>30</w:t>
      </w:r>
      <w:r>
        <w:rPr>
          <w:rFonts w:hint="eastAsia"/>
        </w:rPr>
        <w:t>mm</w:t>
      </w:r>
      <w:r>
        <w:rPr>
          <w:rFonts w:hint="eastAsia"/>
        </w:rPr>
        <w:t>，钢管壁厚为</w:t>
      </w:r>
      <w:r>
        <w:rPr>
          <w:rFonts w:hint="eastAsia"/>
        </w:rPr>
        <w:t>1</w:t>
      </w:r>
      <w:r>
        <w:t>4</w:t>
      </w:r>
      <w:r>
        <w:rPr>
          <w:rFonts w:hint="eastAsia"/>
        </w:rPr>
        <w:t>mm</w:t>
      </w:r>
      <w:r>
        <w:rPr>
          <w:rFonts w:hint="eastAsia"/>
        </w:rPr>
        <w:t>，内径为</w:t>
      </w:r>
      <w:r>
        <w:rPr>
          <w:rFonts w:hint="eastAsia"/>
        </w:rPr>
        <w:t>6</w:t>
      </w:r>
      <w:r>
        <w:t>02</w:t>
      </w:r>
      <w:r>
        <w:rPr>
          <w:rFonts w:hint="eastAsia"/>
        </w:rPr>
        <w:t>mm</w:t>
      </w:r>
      <w:r>
        <w:rPr>
          <w:rFonts w:hint="eastAsia"/>
        </w:rPr>
        <w:t>。</w:t>
      </w:r>
    </w:p>
    <w:p w:rsidR="000E3474" w:rsidRDefault="00C432E2">
      <w:pPr>
        <w:pStyle w:val="00"/>
      </w:pPr>
      <w:r>
        <w:rPr>
          <w:rFonts w:hint="eastAsia"/>
        </w:rPr>
        <w:t>5</w:t>
      </w:r>
      <w:r>
        <w:rPr>
          <w:rFonts w:hint="eastAsia"/>
        </w:rPr>
        <w:t>、中心夹具主体材料及附属装置应采用</w:t>
      </w:r>
      <w:r>
        <w:rPr>
          <w:rFonts w:hint="eastAsia"/>
        </w:rPr>
        <w:t>3</w:t>
      </w:r>
      <w:r>
        <w:t>16L</w:t>
      </w:r>
      <w:r>
        <w:rPr>
          <w:rFonts w:hint="eastAsia"/>
        </w:rPr>
        <w:t>无磁</w:t>
      </w:r>
      <w:r>
        <w:t>不锈钢</w:t>
      </w:r>
      <w:r>
        <w:rPr>
          <w:rFonts w:hint="eastAsia"/>
        </w:rPr>
        <w:t>及以上等级的强度、耐腐蚀级别和抗疲劳性能的材料。</w:t>
      </w:r>
    </w:p>
    <w:p w:rsidR="000E3474" w:rsidRDefault="00C432E2">
      <w:pPr>
        <w:pStyle w:val="00"/>
      </w:pPr>
      <w:r>
        <w:rPr>
          <w:rFonts w:hint="eastAsia"/>
        </w:rPr>
        <w:t>6.6.4</w:t>
      </w:r>
      <w:r>
        <w:t>.</w:t>
      </w:r>
      <w:r>
        <w:rPr>
          <w:rFonts w:hint="eastAsia"/>
        </w:rPr>
        <w:t xml:space="preserve">2  </w:t>
      </w:r>
      <w:r>
        <w:rPr>
          <w:rFonts w:hint="eastAsia"/>
        </w:rPr>
        <w:t>安装要求</w:t>
      </w:r>
    </w:p>
    <w:p w:rsidR="000E3474" w:rsidRDefault="00C432E2">
      <w:pPr>
        <w:pStyle w:val="00"/>
      </w:pPr>
      <w:r>
        <w:rPr>
          <w:rFonts w:hint="eastAsia"/>
        </w:rPr>
        <w:lastRenderedPageBreak/>
        <w:t>定向钻钢管尾端中心夹具应结构简单，安装方便，装配安装过程应能全部在船上完成，安装完毕后，</w:t>
      </w:r>
      <w:r>
        <w:rPr>
          <w:rFonts w:ascii="楷体_GB2312" w:hAnsi="楷体_GB2312" w:hint="eastAsia"/>
        </w:rPr>
        <w:t>定向钻钢管</w:t>
      </w:r>
      <w:r>
        <w:rPr>
          <w:rFonts w:hint="eastAsia"/>
        </w:rPr>
        <w:t>连接紧固装置能够抱紧电缆，然后随电缆牵引至护管下端口安装位置，即完成定位，整个过程无需潜水员水下操作。</w:t>
      </w:r>
    </w:p>
    <w:p w:rsidR="000E3474" w:rsidRDefault="00C432E2">
      <w:pPr>
        <w:pStyle w:val="00"/>
      </w:pPr>
      <w:r>
        <w:rPr>
          <w:rFonts w:hint="eastAsia"/>
        </w:rPr>
        <w:t>投标方应协助施工单位完成</w:t>
      </w:r>
      <w:r>
        <w:rPr>
          <w:rFonts w:ascii="楷体_GB2312" w:hAnsi="楷体_GB2312" w:hint="eastAsia"/>
        </w:rPr>
        <w:t>定向钻钢管</w:t>
      </w:r>
      <w:r>
        <w:rPr>
          <w:rFonts w:hint="eastAsia"/>
        </w:rPr>
        <w:t>连接紧固装置及海缆保护装置的现场安装，提供相应技术服务。</w:t>
      </w:r>
    </w:p>
    <w:p w:rsidR="000E3474" w:rsidRDefault="00C432E2">
      <w:pPr>
        <w:pStyle w:val="030"/>
      </w:pPr>
      <w:r>
        <w:rPr>
          <w:rFonts w:hint="eastAsia"/>
        </w:rPr>
        <w:t>6</w:t>
      </w:r>
      <w:r>
        <w:t>.6.</w:t>
      </w:r>
      <w:r>
        <w:rPr>
          <w:rFonts w:hint="eastAsia"/>
        </w:rPr>
        <w:t>5</w:t>
      </w:r>
      <w:r>
        <w:rPr>
          <w:rFonts w:hint="eastAsia"/>
        </w:rPr>
        <w:t>海缆弯曲限制器</w:t>
      </w:r>
    </w:p>
    <w:p w:rsidR="000E3474" w:rsidRDefault="00C432E2">
      <w:pPr>
        <w:pStyle w:val="00"/>
      </w:pPr>
      <w:r>
        <w:rPr>
          <w:rFonts w:hint="eastAsia"/>
        </w:rPr>
        <w:t>海缆弯曲限制器的尺寸依据海缆直径设定，最小弯曲半径需满足海缆最小弯曲半径的要求，防止海缆过度弯曲。海缆保护装置采用具有高硬度、高强度、耐海水腐蚀特性的材料，具备一定的柔韧性，可适应海洋环境，可长期有效对海缆进行保护。海缆保护装置根据要求可任意增减长度，弯曲</w:t>
      </w:r>
      <w:r>
        <w:t>限制器</w:t>
      </w:r>
      <w:r>
        <w:rPr>
          <w:rFonts w:hint="eastAsia"/>
        </w:rPr>
        <w:t>长度暂按</w:t>
      </w:r>
      <w:r>
        <w:t>20m</w:t>
      </w:r>
      <w:r>
        <w:rPr>
          <w:rFonts w:hint="eastAsia"/>
        </w:rPr>
        <w:t>，并满足海缆最小弯曲半径的要求。</w:t>
      </w:r>
    </w:p>
    <w:p w:rsidR="000E3474" w:rsidRDefault="00C432E2">
      <w:pPr>
        <w:pStyle w:val="00"/>
      </w:pPr>
      <w:r>
        <w:rPr>
          <w:rFonts w:hint="eastAsia"/>
        </w:rPr>
        <w:t>6.6.5</w:t>
      </w:r>
      <w:r>
        <w:t>.</w:t>
      </w:r>
      <w:r>
        <w:rPr>
          <w:rFonts w:hint="eastAsia"/>
        </w:rPr>
        <w:t xml:space="preserve">1  </w:t>
      </w:r>
      <w:r>
        <w:rPr>
          <w:rFonts w:hint="eastAsia"/>
        </w:rPr>
        <w:t>弯曲限制器主要技术要求</w:t>
      </w:r>
    </w:p>
    <w:p w:rsidR="000E3474" w:rsidRDefault="00C432E2">
      <w:pPr>
        <w:pStyle w:val="00"/>
      </w:pPr>
      <w:r>
        <w:rPr>
          <w:rFonts w:ascii="楷体_GB2312" w:hAnsi="楷体_GB2312" w:hint="eastAsia"/>
        </w:rPr>
        <w:t>1</w:t>
      </w:r>
      <w:r>
        <w:rPr>
          <w:rFonts w:ascii="楷体_GB2312" w:hAnsi="楷体_GB2312" w:hint="eastAsia"/>
        </w:rPr>
        <w:t>、</w:t>
      </w:r>
      <w:r>
        <w:rPr>
          <w:rFonts w:ascii="楷体_GB2312" w:hAnsi="楷体_GB2312"/>
        </w:rPr>
        <w:t>采用整体式或者模块化设计，便于装卸和运输</w:t>
      </w:r>
      <w:r>
        <w:rPr>
          <w:rFonts w:ascii="楷体_GB2312" w:hAnsi="楷体_GB2312" w:hint="eastAsia"/>
        </w:rPr>
        <w:t>，且可根据需求增减长度。</w:t>
      </w:r>
    </w:p>
    <w:p w:rsidR="000E3474" w:rsidRDefault="00C432E2">
      <w:pPr>
        <w:pStyle w:val="00"/>
      </w:pPr>
      <w:r>
        <w:rPr>
          <w:rFonts w:hint="eastAsia"/>
        </w:rPr>
        <w:t>2</w:t>
      </w:r>
      <w:r>
        <w:rPr>
          <w:rFonts w:hint="eastAsia"/>
        </w:rPr>
        <w:t>、散热性能好，不存在局部过热等问题，不影响海缆的性能及载流量。</w:t>
      </w:r>
    </w:p>
    <w:p w:rsidR="000E3474" w:rsidRDefault="00C432E2">
      <w:pPr>
        <w:pStyle w:val="00"/>
      </w:pPr>
      <w:r>
        <w:rPr>
          <w:rFonts w:hint="eastAsia"/>
        </w:rPr>
        <w:t>3</w:t>
      </w:r>
      <w:r>
        <w:rPr>
          <w:rFonts w:hint="eastAsia"/>
        </w:rPr>
        <w:t>、材料采用进口高性能聚氨酯，需提供材料性能检验报告，具有优异抗变形能力、抗腐蚀能力、高耐磨特性。所采用材料使用期的允许温度范围大，可在﹢</w:t>
      </w:r>
      <w:r>
        <w:rPr>
          <w:rFonts w:hint="eastAsia"/>
        </w:rPr>
        <w:t>8</w:t>
      </w:r>
      <w:r>
        <w:t>0</w:t>
      </w:r>
      <w:r>
        <w:rPr>
          <w:rFonts w:hint="eastAsia"/>
        </w:rPr>
        <w:t>℃和</w:t>
      </w:r>
      <w:r>
        <w:rPr>
          <w:rFonts w:hint="eastAsia"/>
        </w:rPr>
        <w:t>-</w:t>
      </w:r>
      <w:r>
        <w:t>20</w:t>
      </w:r>
      <w:r>
        <w:rPr>
          <w:rFonts w:hint="eastAsia"/>
        </w:rPr>
        <w:t>℃环境下使用。</w:t>
      </w:r>
    </w:p>
    <w:p w:rsidR="000E3474" w:rsidRDefault="00C432E2">
      <w:pPr>
        <w:pStyle w:val="00"/>
      </w:pPr>
      <w:r>
        <w:rPr>
          <w:rFonts w:hint="eastAsia"/>
        </w:rPr>
        <w:t>4</w:t>
      </w:r>
      <w:r>
        <w:rPr>
          <w:rFonts w:hint="eastAsia"/>
        </w:rPr>
        <w:t>、材料抗拉强度不小于</w:t>
      </w:r>
      <w:r>
        <w:rPr>
          <w:rFonts w:hint="eastAsia"/>
        </w:rPr>
        <w:t>40MPa</w:t>
      </w:r>
      <w:r>
        <w:rPr>
          <w:rFonts w:hint="eastAsia"/>
        </w:rPr>
        <w:t>，断裂伸长率不低于</w:t>
      </w:r>
      <w:r>
        <w:rPr>
          <w:rFonts w:hint="eastAsia"/>
        </w:rPr>
        <w:t>20%</w:t>
      </w:r>
      <w:r>
        <w:rPr>
          <w:rFonts w:hint="eastAsia"/>
        </w:rPr>
        <w:t>。</w:t>
      </w:r>
    </w:p>
    <w:p w:rsidR="000E3474" w:rsidRDefault="00C432E2">
      <w:pPr>
        <w:pStyle w:val="00"/>
      </w:pPr>
      <w:r>
        <w:rPr>
          <w:rFonts w:hint="eastAsia"/>
        </w:rPr>
        <w:t>5</w:t>
      </w:r>
      <w:r>
        <w:rPr>
          <w:rFonts w:hint="eastAsia"/>
        </w:rPr>
        <w:t>、材料要求在水下对海缆无附加重量。</w:t>
      </w:r>
    </w:p>
    <w:p w:rsidR="000E3474" w:rsidRDefault="00C432E2">
      <w:pPr>
        <w:pStyle w:val="00"/>
      </w:pPr>
      <w:r>
        <w:rPr>
          <w:rFonts w:hint="eastAsia"/>
        </w:rPr>
        <w:t>6</w:t>
      </w:r>
      <w:r>
        <w:rPr>
          <w:rFonts w:hint="eastAsia"/>
        </w:rPr>
        <w:t>、应能承受</w:t>
      </w:r>
      <w:r>
        <w:rPr>
          <w:rFonts w:hint="eastAsia"/>
        </w:rPr>
        <w:t>8t</w:t>
      </w:r>
      <w:r>
        <w:rPr>
          <w:rFonts w:hint="eastAsia"/>
        </w:rPr>
        <w:t>侧向压力。考虑海缆运行期可能遭受的冲击荷载，海缆弯曲保护装置外壳允许的侧向冲击荷载应不低于</w:t>
      </w:r>
      <w:r>
        <w:rPr>
          <w:rFonts w:hint="eastAsia"/>
        </w:rPr>
        <w:t>80kg</w:t>
      </w:r>
      <w:r>
        <w:rPr>
          <w:rFonts w:hint="eastAsia"/>
        </w:rPr>
        <w:t>砝码</w:t>
      </w:r>
      <w:r>
        <w:rPr>
          <w:rFonts w:hint="eastAsia"/>
        </w:rPr>
        <w:t>80cm</w:t>
      </w:r>
      <w:r>
        <w:rPr>
          <w:rFonts w:hint="eastAsia"/>
        </w:rPr>
        <w:t>高度自由落体的冲击力。</w:t>
      </w:r>
    </w:p>
    <w:p w:rsidR="000E3474" w:rsidRDefault="00C432E2">
      <w:pPr>
        <w:pStyle w:val="00"/>
      </w:pPr>
      <w:r>
        <w:rPr>
          <w:rFonts w:hint="eastAsia"/>
        </w:rPr>
        <w:t>7</w:t>
      </w:r>
      <w:r>
        <w:rPr>
          <w:rFonts w:hint="eastAsia"/>
        </w:rPr>
        <w:t>、弯曲半径满足海缆最小弯曲半径要求。成形后最小弯曲半径不得小于</w:t>
      </w:r>
      <w:r>
        <w:rPr>
          <w:rFonts w:hint="eastAsia"/>
        </w:rPr>
        <w:t>3m</w:t>
      </w:r>
      <w:r>
        <w:rPr>
          <w:rFonts w:hint="eastAsia"/>
        </w:rPr>
        <w:t>，但也不得大于</w:t>
      </w:r>
      <w:r>
        <w:rPr>
          <w:rFonts w:hint="eastAsia"/>
        </w:rPr>
        <w:t>5m</w:t>
      </w:r>
      <w:r>
        <w:rPr>
          <w:rFonts w:hint="eastAsia"/>
        </w:rPr>
        <w:t>。</w:t>
      </w:r>
    </w:p>
    <w:p w:rsidR="000E3474" w:rsidRDefault="00C432E2">
      <w:pPr>
        <w:pStyle w:val="00"/>
      </w:pPr>
      <w:r>
        <w:rPr>
          <w:rFonts w:hint="eastAsia"/>
        </w:rPr>
        <w:t>8</w:t>
      </w:r>
      <w:r>
        <w:rPr>
          <w:rFonts w:hint="eastAsia"/>
        </w:rPr>
        <w:t>、耐腐蚀试验不低于国标</w:t>
      </w:r>
      <w:r>
        <w:rPr>
          <w:rFonts w:hint="eastAsia"/>
        </w:rPr>
        <w:t>720</w:t>
      </w:r>
      <w:r>
        <w:rPr>
          <w:rFonts w:hint="eastAsia"/>
        </w:rPr>
        <w:t>小时的试验，产品性能不下降。</w:t>
      </w:r>
    </w:p>
    <w:p w:rsidR="000E3474" w:rsidRDefault="00C432E2">
      <w:pPr>
        <w:pStyle w:val="00"/>
      </w:pPr>
      <w:r>
        <w:rPr>
          <w:rFonts w:hint="eastAsia"/>
        </w:rPr>
        <w:t>9</w:t>
      </w:r>
      <w:r>
        <w:rPr>
          <w:rFonts w:hint="eastAsia"/>
        </w:rPr>
        <w:t>、弯曲</w:t>
      </w:r>
      <w:r>
        <w:t>限制器紧固件采用</w:t>
      </w:r>
      <w:r>
        <w:rPr>
          <w:rFonts w:hint="eastAsia"/>
        </w:rPr>
        <w:t>3</w:t>
      </w:r>
      <w:r>
        <w:t>16L</w:t>
      </w:r>
      <w:r>
        <w:t>不锈钢</w:t>
      </w:r>
      <w:r>
        <w:rPr>
          <w:rFonts w:hint="eastAsia"/>
        </w:rPr>
        <w:t>及以上等级。</w:t>
      </w:r>
    </w:p>
    <w:p w:rsidR="000E3474" w:rsidRDefault="00C432E2">
      <w:pPr>
        <w:pStyle w:val="00"/>
      </w:pPr>
      <w:r>
        <w:rPr>
          <w:rFonts w:hint="eastAsia"/>
        </w:rPr>
        <w:t>10</w:t>
      </w:r>
      <w:r>
        <w:rPr>
          <w:rFonts w:hint="eastAsia"/>
        </w:rPr>
        <w:t>、应具有海洋环境中不低于</w:t>
      </w:r>
      <w:r>
        <w:rPr>
          <w:rFonts w:hint="eastAsia"/>
        </w:rPr>
        <w:t>4</w:t>
      </w:r>
      <w:r>
        <w:t>0</w:t>
      </w:r>
      <w:r>
        <w:rPr>
          <w:rFonts w:hint="eastAsia"/>
        </w:rPr>
        <w:t>年的使用年限。</w:t>
      </w:r>
    </w:p>
    <w:p w:rsidR="000E3474" w:rsidRDefault="00C432E2">
      <w:pPr>
        <w:pStyle w:val="00"/>
      </w:pPr>
      <w:r>
        <w:rPr>
          <w:rFonts w:hint="eastAsia"/>
        </w:rPr>
        <w:t>6.6.5</w:t>
      </w:r>
      <w:r>
        <w:t>.</w:t>
      </w:r>
      <w:r>
        <w:rPr>
          <w:rFonts w:hint="eastAsia"/>
        </w:rPr>
        <w:t xml:space="preserve">2  </w:t>
      </w:r>
      <w:r>
        <w:rPr>
          <w:rFonts w:hint="eastAsia"/>
        </w:rPr>
        <w:t>安装要求</w:t>
      </w:r>
    </w:p>
    <w:p w:rsidR="000E3474" w:rsidRDefault="00C432E2">
      <w:pPr>
        <w:pStyle w:val="00"/>
      </w:pPr>
      <w:r>
        <w:rPr>
          <w:rFonts w:hint="eastAsia"/>
        </w:rPr>
        <w:t>弯曲限制器应结构简单，安装方便，装配安装过程应能全部在船上完成，整个过程无需潜水员水下操作。投标方应协助施工单位完成海缆弯曲限制器的现场安装，提供相应技术服务。</w:t>
      </w:r>
    </w:p>
    <w:p w:rsidR="000E3474" w:rsidRDefault="00C432E2">
      <w:pPr>
        <w:pStyle w:val="030"/>
      </w:pPr>
      <w:r>
        <w:rPr>
          <w:rFonts w:hint="eastAsia"/>
        </w:rPr>
        <w:t>6</w:t>
      </w:r>
      <w:r>
        <w:t xml:space="preserve">.6.6 </w:t>
      </w:r>
      <w:r>
        <w:rPr>
          <w:rFonts w:hint="eastAsia"/>
        </w:rPr>
        <w:t>海缆单相固定夹</w:t>
      </w:r>
    </w:p>
    <w:p w:rsidR="000E3474" w:rsidRDefault="00C432E2">
      <w:pPr>
        <w:pStyle w:val="00"/>
      </w:pPr>
      <w:r>
        <w:t>海缆单相夹具的性能应与海缆登陆并剥离铠装后的单相海缆尺寸相匹配，能够有效固定海缆在电缆沟中的敷设位置。夹具材料应采用</w:t>
      </w:r>
      <w:r>
        <w:rPr>
          <w:rFonts w:hint="eastAsia"/>
        </w:rPr>
        <w:t>3</w:t>
      </w:r>
      <w:r>
        <w:t>16L</w:t>
      </w:r>
      <w:r>
        <w:t>无磁不锈钢，</w:t>
      </w:r>
      <w:r>
        <w:rPr>
          <w:rFonts w:hint="eastAsia"/>
        </w:rPr>
        <w:t>材料本体</w:t>
      </w:r>
      <w:r>
        <w:t>防氯离子锈</w:t>
      </w:r>
      <w:r>
        <w:rPr>
          <w:rFonts w:hint="eastAsia"/>
        </w:rPr>
        <w:t>，</w:t>
      </w:r>
      <w:r>
        <w:t>且其结构设计应确保在使用过程中不会围绕海缆形成闭合的电气回路，以避免因电磁感应导致夹具发热。</w:t>
      </w:r>
    </w:p>
    <w:p w:rsidR="000E3474" w:rsidRDefault="00C432E2">
      <w:pPr>
        <w:pStyle w:val="00"/>
      </w:pPr>
      <w:r>
        <w:t>夹具与海缆外护层接触面应平滑、无尖锐棱角，并宜设置缓冲衬垫，以防止机械损伤。夹具的机械强度应能承受短路工况下海缆产生的电动力作用，且长期运行中不应出现松动或腐蚀。</w:t>
      </w:r>
    </w:p>
    <w:p w:rsidR="000E3474" w:rsidRDefault="00C432E2">
      <w:pPr>
        <w:pStyle w:val="030"/>
      </w:pPr>
      <w:r>
        <w:rPr>
          <w:rFonts w:hint="eastAsia"/>
        </w:rPr>
        <w:t>6</w:t>
      </w:r>
      <w:r>
        <w:t xml:space="preserve">.6.7 </w:t>
      </w:r>
      <w:r>
        <w:rPr>
          <w:rFonts w:hint="eastAsia"/>
        </w:rPr>
        <w:t>光纤接续盒</w:t>
      </w:r>
    </w:p>
    <w:p w:rsidR="000E3474" w:rsidRDefault="00C432E2">
      <w:pPr>
        <w:pStyle w:val="00"/>
      </w:pPr>
      <w:r>
        <w:t>本工程光缆接续盒设计寿命不小于</w:t>
      </w:r>
      <w:r>
        <w:rPr>
          <w:rFonts w:hint="eastAsia"/>
        </w:rPr>
        <w:t>40</w:t>
      </w:r>
      <w:r>
        <w:t>年，应具备防潮、防水、密封、抗日晒、抗污染腐蚀、耐受温度循环及耐腐蚀的能力，保护光纤接头免受环境影响，安装和使用中，光纤接头和盘留光纤应</w:t>
      </w:r>
      <w:r>
        <w:lastRenderedPageBreak/>
        <w:t>无明显附加衰减（小于</w:t>
      </w:r>
      <w:r>
        <w:t>0.03db</w:t>
      </w:r>
      <w:r>
        <w:t>），需通过拉伸、压扁、冲击、弯曲、扭转等试验，确保外壳体和连接部件的机械强度。</w:t>
      </w:r>
    </w:p>
    <w:p w:rsidR="000E3474" w:rsidRDefault="00C432E2">
      <w:pPr>
        <w:pStyle w:val="030"/>
      </w:pPr>
      <w:r>
        <w:rPr>
          <w:rFonts w:hint="eastAsia"/>
        </w:rPr>
        <w:t>6</w:t>
      </w:r>
      <w:r>
        <w:t>.6.8</w:t>
      </w:r>
      <w:r>
        <w:rPr>
          <w:rFonts w:hint="eastAsia"/>
        </w:rPr>
        <w:t>直接接地箱</w:t>
      </w:r>
    </w:p>
    <w:p w:rsidR="000E3474" w:rsidRDefault="000E3474">
      <w:pPr>
        <w:pStyle w:val="00"/>
      </w:pPr>
    </w:p>
    <w:p w:rsidR="000E3474" w:rsidRDefault="00C432E2">
      <w:pPr>
        <w:pStyle w:val="00"/>
      </w:pPr>
      <w:r>
        <w:t>本工程接地箱箱体的绝缘水平应不低于电缆非金属外护层的绝缘水平。建议采用</w:t>
      </w:r>
      <w:r>
        <w:t>316L</w:t>
      </w:r>
      <w:r>
        <w:t>无磁不锈钢材料，厚度不小于</w:t>
      </w:r>
      <w:r>
        <w:t>2mm</w:t>
      </w:r>
      <w:r>
        <w:t>，以保证箱体有足够的机械性能。箱体在水深大于</w:t>
      </w:r>
      <w:r>
        <w:t>1m</w:t>
      </w:r>
      <w:r>
        <w:t>的地下浸泡</w:t>
      </w:r>
      <w:r>
        <w:t>168h </w:t>
      </w:r>
      <w:r>
        <w:t>应不会进水。箱外壳的防水性能和防腐蚀性能应满足</w:t>
      </w:r>
      <w:r>
        <w:t>DL2630-2023 </w:t>
      </w:r>
      <w:r>
        <w:t>标准、</w:t>
      </w:r>
      <w:r>
        <w:t>DL508</w:t>
      </w:r>
      <w:r>
        <w:t>标准与南方电网公司《数字输电线路装备技术导则》要求。密封圈材料建议采用丁氰橡胶，密封圈应能在额定负荷下长期使用。</w:t>
      </w:r>
    </w:p>
    <w:p w:rsidR="000E3474" w:rsidRDefault="000E3474">
      <w:pPr>
        <w:pStyle w:val="030"/>
      </w:pPr>
    </w:p>
    <w:p w:rsidR="000E3474" w:rsidRDefault="00C432E2">
      <w:pPr>
        <w:pStyle w:val="CM10"/>
        <w:keepLines/>
        <w:tabs>
          <w:tab w:val="left" w:pos="576"/>
          <w:tab w:val="left" w:pos="1276"/>
        </w:tabs>
        <w:autoSpaceDE/>
        <w:autoSpaceDN/>
        <w:snapToGrid w:val="0"/>
        <w:spacing w:line="360" w:lineRule="auto"/>
        <w:outlineLvl w:val="1"/>
        <w:rPr>
          <w:rFonts w:hAnsi="黑体"/>
        </w:rPr>
      </w:pPr>
      <w:bookmarkStart w:id="121" w:name="_Toc10624"/>
      <w:bookmarkStart w:id="122" w:name="_Toc32598"/>
      <w:bookmarkStart w:id="123" w:name="_Toc52271818"/>
      <w:bookmarkStart w:id="124" w:name="_Toc227168698"/>
      <w:bookmarkStart w:id="125" w:name="_Toc226123949"/>
      <w:r>
        <w:rPr>
          <w:rFonts w:hAnsi="黑体" w:hint="eastAsia"/>
          <w:bCs/>
          <w:kern w:val="2"/>
          <w:sz w:val="21"/>
          <w:szCs w:val="21"/>
        </w:rPr>
        <w:t>6</w:t>
      </w:r>
      <w:r>
        <w:rPr>
          <w:rFonts w:hAnsi="黑体"/>
          <w:bCs/>
          <w:kern w:val="2"/>
          <w:sz w:val="21"/>
          <w:szCs w:val="21"/>
        </w:rPr>
        <w:t xml:space="preserve">.7  </w:t>
      </w:r>
      <w:r>
        <w:rPr>
          <w:rFonts w:hAnsi="黑体" w:hint="eastAsia"/>
          <w:bCs/>
          <w:kern w:val="2"/>
          <w:sz w:val="21"/>
          <w:szCs w:val="21"/>
        </w:rPr>
        <w:t>技术特性参数表</w:t>
      </w:r>
      <w:bookmarkEnd w:id="121"/>
      <w:bookmarkEnd w:id="122"/>
      <w:bookmarkEnd w:id="123"/>
      <w:bookmarkEnd w:id="124"/>
      <w:bookmarkEnd w:id="125"/>
    </w:p>
    <w:p w:rsidR="000E3474" w:rsidRDefault="00C432E2">
      <w:pPr>
        <w:pStyle w:val="affff7"/>
        <w:adjustRightInd w:val="0"/>
        <w:snapToGrid w:val="0"/>
        <w:spacing w:line="360" w:lineRule="auto"/>
      </w:pPr>
      <w:r>
        <w:t>投标方应认真逐项填写技术参数表中投标方响应值，不能空格，也不能以</w:t>
      </w:r>
      <w:r>
        <w:t>“</w:t>
      </w:r>
      <w:r>
        <w:t>响应</w:t>
      </w:r>
      <w:r>
        <w:t>”</w:t>
      </w:r>
      <w:r>
        <w:t>两字代替，不允许改动项目单位要求值。</w:t>
      </w:r>
      <w:r>
        <w:rPr>
          <w:rFonts w:eastAsia="宋体" w:hint="eastAsia"/>
          <w:szCs w:val="21"/>
        </w:rPr>
        <w:t>如有差异，请填写投标方技术偏差表。每一项参数均为关键参数，不响应或者部分响应的，视为不满足技术要求，作为非标处理。</w:t>
      </w:r>
    </w:p>
    <w:p w:rsidR="000E3474" w:rsidRDefault="00C432E2">
      <w:pPr>
        <w:pStyle w:val="affff7"/>
        <w:adjustRightInd w:val="0"/>
        <w:snapToGrid w:val="0"/>
        <w:spacing w:line="360" w:lineRule="auto"/>
        <w:rPr>
          <w:rFonts w:eastAsia="宋体"/>
          <w:szCs w:val="21"/>
        </w:rPr>
      </w:pPr>
      <w:r>
        <w:t>注：</w:t>
      </w:r>
      <w:r>
        <w:rPr>
          <w:rFonts w:eastAsia="宋体"/>
          <w:szCs w:val="21"/>
        </w:rPr>
        <w:t>需按照以下类型参数填写方式准确填写：</w:t>
      </w:r>
    </w:p>
    <w:p w:rsidR="000E3474" w:rsidRDefault="00C432E2">
      <w:pPr>
        <w:pStyle w:val="affff7"/>
        <w:numPr>
          <w:ilvl w:val="0"/>
          <w:numId w:val="9"/>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单一</w:t>
      </w:r>
      <w:r>
        <w:rPr>
          <w:rFonts w:eastAsia="宋体"/>
          <w:szCs w:val="21"/>
        </w:rPr>
        <w:t>”</w:t>
      </w:r>
      <w:r>
        <w:rPr>
          <w:rFonts w:eastAsia="宋体"/>
          <w:szCs w:val="21"/>
        </w:rPr>
        <w:t>，项目单位无需填写，投标方必须完全响应，如有偏差逐项填写在</w:t>
      </w:r>
      <w:r>
        <w:rPr>
          <w:rFonts w:eastAsia="宋体"/>
          <w:szCs w:val="21"/>
        </w:rPr>
        <w:t>“3.1</w:t>
      </w:r>
      <w:r>
        <w:rPr>
          <w:rFonts w:eastAsia="宋体"/>
          <w:szCs w:val="21"/>
        </w:rPr>
        <w:t>投标方技术偏差</w:t>
      </w:r>
      <w:r>
        <w:rPr>
          <w:rFonts w:eastAsia="宋体"/>
          <w:szCs w:val="21"/>
        </w:rPr>
        <w:t>”</w:t>
      </w:r>
      <w:r>
        <w:rPr>
          <w:rFonts w:eastAsia="宋体"/>
          <w:szCs w:val="21"/>
        </w:rPr>
        <w:t>部分；</w:t>
      </w:r>
    </w:p>
    <w:p w:rsidR="000E3474" w:rsidRDefault="00C432E2">
      <w:pPr>
        <w:pStyle w:val="affff7"/>
        <w:numPr>
          <w:ilvl w:val="0"/>
          <w:numId w:val="9"/>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可选</w:t>
      </w:r>
      <w:r>
        <w:rPr>
          <w:rFonts w:eastAsia="宋体"/>
          <w:szCs w:val="21"/>
        </w:rPr>
        <w:t>”</w:t>
      </w:r>
      <w:r>
        <w:rPr>
          <w:rFonts w:eastAsia="宋体"/>
          <w:szCs w:val="21"/>
        </w:rPr>
        <w:t>，项目单位可选定参数，投标方必须完全响应，如有偏差逐项填写在</w:t>
      </w:r>
      <w:r>
        <w:rPr>
          <w:rFonts w:eastAsia="宋体"/>
          <w:szCs w:val="21"/>
        </w:rPr>
        <w:t>“3.1</w:t>
      </w:r>
      <w:r>
        <w:rPr>
          <w:rFonts w:eastAsia="宋体"/>
          <w:szCs w:val="21"/>
        </w:rPr>
        <w:t>投标方技术偏差</w:t>
      </w:r>
      <w:r>
        <w:rPr>
          <w:rFonts w:eastAsia="宋体"/>
          <w:szCs w:val="21"/>
        </w:rPr>
        <w:t>”</w:t>
      </w:r>
      <w:r>
        <w:rPr>
          <w:rFonts w:eastAsia="宋体"/>
          <w:szCs w:val="21"/>
        </w:rPr>
        <w:t>部分；</w:t>
      </w:r>
    </w:p>
    <w:p w:rsidR="000E3474" w:rsidRDefault="00C432E2">
      <w:pPr>
        <w:pStyle w:val="affff7"/>
        <w:numPr>
          <w:ilvl w:val="0"/>
          <w:numId w:val="9"/>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投标方响应</w:t>
      </w:r>
      <w:r>
        <w:rPr>
          <w:rFonts w:eastAsia="宋体"/>
          <w:szCs w:val="21"/>
        </w:rPr>
        <w:t>”</w:t>
      </w:r>
      <w:r>
        <w:rPr>
          <w:rFonts w:eastAsia="宋体"/>
          <w:szCs w:val="21"/>
        </w:rPr>
        <w:t>，有标准参数值要求，投标方需根据自身实际情况，提供限制要求范围内的响应值，同时需将此部分逐项填写在</w:t>
      </w:r>
      <w:r>
        <w:rPr>
          <w:rFonts w:eastAsia="宋体"/>
          <w:szCs w:val="21"/>
        </w:rPr>
        <w:t>“3.1</w:t>
      </w:r>
      <w:r>
        <w:rPr>
          <w:rFonts w:eastAsia="宋体"/>
          <w:szCs w:val="21"/>
        </w:rPr>
        <w:t>投标方技术偏差</w:t>
      </w:r>
      <w:r>
        <w:rPr>
          <w:rFonts w:eastAsia="宋体"/>
          <w:szCs w:val="21"/>
        </w:rPr>
        <w:t>”</w:t>
      </w:r>
      <w:r>
        <w:rPr>
          <w:rFonts w:eastAsia="宋体"/>
          <w:szCs w:val="21"/>
        </w:rPr>
        <w:t>部分；</w:t>
      </w:r>
    </w:p>
    <w:p w:rsidR="000E3474" w:rsidRDefault="00C432E2">
      <w:pPr>
        <w:pStyle w:val="affff7"/>
        <w:numPr>
          <w:ilvl w:val="0"/>
          <w:numId w:val="9"/>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投标方提供</w:t>
      </w:r>
      <w:r>
        <w:rPr>
          <w:rFonts w:eastAsia="宋体"/>
          <w:szCs w:val="21"/>
        </w:rPr>
        <w:t>”</w:t>
      </w:r>
      <w:r>
        <w:rPr>
          <w:rFonts w:eastAsia="宋体"/>
          <w:szCs w:val="21"/>
        </w:rPr>
        <w:t>，无标准参数值要求，投标方根据实际情况填写投标响应值；</w:t>
      </w:r>
    </w:p>
    <w:p w:rsidR="000E3474" w:rsidRDefault="00C432E2">
      <w:pPr>
        <w:pStyle w:val="affff7"/>
        <w:numPr>
          <w:ilvl w:val="0"/>
          <w:numId w:val="9"/>
        </w:numPr>
        <w:adjustRightInd w:val="0"/>
        <w:snapToGrid w:val="0"/>
        <w:spacing w:line="360" w:lineRule="auto"/>
        <w:ind w:firstLineChars="0"/>
        <w:rPr>
          <w:rFonts w:ascii="宋体" w:eastAsia="宋体" w:hAnsi="宋体"/>
          <w:szCs w:val="21"/>
        </w:rPr>
      </w:pPr>
      <w:r>
        <w:rPr>
          <w:rFonts w:ascii="宋体" w:eastAsia="宋体" w:hAnsi="宋体" w:hint="eastAsia"/>
          <w:szCs w:val="21"/>
        </w:rPr>
        <w:t>项目单位要求值的</w:t>
      </w:r>
      <w:r>
        <w:rPr>
          <w:rFonts w:ascii="宋体" w:eastAsia="宋体" w:hAnsi="宋体"/>
          <w:szCs w:val="21"/>
        </w:rPr>
        <w:t>数据填入格式</w:t>
      </w:r>
      <w:r>
        <w:rPr>
          <w:rFonts w:ascii="宋体" w:eastAsia="宋体" w:hAnsi="宋体" w:hint="eastAsia"/>
          <w:szCs w:val="21"/>
        </w:rPr>
        <w:t>：</w:t>
      </w:r>
    </w:p>
    <w:p w:rsidR="000E3474" w:rsidRDefault="00C432E2">
      <w:pPr>
        <w:pStyle w:val="affff7"/>
        <w:adjustRightInd w:val="0"/>
        <w:snapToGrid w:val="0"/>
        <w:spacing w:line="360" w:lineRule="auto"/>
        <w:ind w:left="780" w:firstLineChars="0" w:firstLine="0"/>
        <w:rPr>
          <w:rFonts w:ascii="宋体" w:eastAsia="宋体" w:hAnsi="宋体"/>
          <w:szCs w:val="21"/>
        </w:rPr>
      </w:pPr>
      <w:r>
        <w:rPr>
          <w:rFonts w:ascii="宋体" w:eastAsia="宋体" w:hAnsi="宋体"/>
          <w:szCs w:val="21"/>
        </w:rPr>
        <w:t>a</w:t>
      </w:r>
      <w:r>
        <w:rPr>
          <w:rFonts w:ascii="宋体" w:eastAsia="宋体" w:hAnsi="宋体" w:hint="eastAsia"/>
          <w:szCs w:val="21"/>
        </w:rPr>
        <w:t>）标准</w:t>
      </w:r>
      <w:r>
        <w:rPr>
          <w:rFonts w:ascii="宋体" w:eastAsia="宋体" w:hAnsi="宋体"/>
          <w:szCs w:val="21"/>
        </w:rPr>
        <w:t>参数值要求值仅为</w:t>
      </w:r>
      <w:r>
        <w:rPr>
          <w:rFonts w:ascii="宋体" w:eastAsia="宋体" w:hAnsi="宋体" w:hint="eastAsia"/>
          <w:szCs w:val="21"/>
        </w:rPr>
        <w:t>整数</w:t>
      </w:r>
      <w:r>
        <w:rPr>
          <w:rFonts w:ascii="宋体" w:eastAsia="宋体" w:hAnsi="宋体"/>
          <w:szCs w:val="21"/>
        </w:rPr>
        <w:t>、</w:t>
      </w:r>
      <w:r>
        <w:rPr>
          <w:rFonts w:ascii="宋体" w:eastAsia="宋体" w:hAnsi="宋体" w:hint="eastAsia"/>
          <w:szCs w:val="21"/>
        </w:rPr>
        <w:t>带</w:t>
      </w:r>
      <w:r>
        <w:rPr>
          <w:rFonts w:ascii="宋体" w:eastAsia="宋体" w:hAnsi="宋体"/>
          <w:szCs w:val="21"/>
        </w:rPr>
        <w:t>小数</w:t>
      </w:r>
      <w:r>
        <w:rPr>
          <w:rFonts w:ascii="宋体" w:eastAsia="宋体" w:hAnsi="宋体" w:hint="eastAsia"/>
          <w:szCs w:val="21"/>
        </w:rPr>
        <w:t>点</w:t>
      </w:r>
      <w:r>
        <w:rPr>
          <w:rFonts w:ascii="宋体" w:eastAsia="宋体" w:hAnsi="宋体"/>
          <w:szCs w:val="21"/>
        </w:rPr>
        <w:t>数字（</w:t>
      </w:r>
      <w:r>
        <w:rPr>
          <w:rFonts w:ascii="宋体" w:eastAsia="宋体" w:hAnsi="宋体" w:hint="eastAsia"/>
          <w:szCs w:val="21"/>
        </w:rPr>
        <w:t>且不含</w:t>
      </w:r>
      <w:r>
        <w:rPr>
          <w:rFonts w:ascii="宋体" w:eastAsia="宋体" w:hAnsi="宋体"/>
          <w:szCs w:val="21"/>
        </w:rPr>
        <w:t>根号</w:t>
      </w:r>
      <w:r>
        <w:rPr>
          <w:rFonts w:ascii="宋体" w:eastAsia="宋体" w:hAnsi="宋体" w:hint="eastAsia"/>
          <w:szCs w:val="21"/>
        </w:rPr>
        <w:t>、</w:t>
      </w:r>
      <w:r>
        <w:rPr>
          <w:rFonts w:ascii="宋体" w:eastAsia="宋体" w:hAnsi="宋体"/>
          <w:szCs w:val="21"/>
        </w:rPr>
        <w:t>分号等）</w:t>
      </w:r>
      <w:r>
        <w:rPr>
          <w:rFonts w:ascii="宋体" w:eastAsia="宋体" w:hAnsi="宋体" w:hint="eastAsia"/>
          <w:szCs w:val="21"/>
        </w:rPr>
        <w:t>的</w:t>
      </w:r>
      <w:r>
        <w:rPr>
          <w:rFonts w:ascii="宋体" w:eastAsia="宋体" w:hAnsi="宋体"/>
          <w:szCs w:val="21"/>
        </w:rPr>
        <w:t>，</w:t>
      </w:r>
      <w:r>
        <w:rPr>
          <w:rFonts w:ascii="宋体" w:eastAsia="宋体" w:hAnsi="宋体" w:hint="eastAsia"/>
          <w:szCs w:val="21"/>
        </w:rPr>
        <w:t>“项目单位要求值”</w:t>
      </w:r>
      <w:r>
        <w:rPr>
          <w:rFonts w:ascii="宋体" w:eastAsia="宋体" w:hAnsi="宋体"/>
          <w:szCs w:val="21"/>
        </w:rPr>
        <w:t>输入</w:t>
      </w:r>
      <w:r>
        <w:rPr>
          <w:rFonts w:ascii="宋体" w:eastAsia="宋体" w:hAnsi="宋体" w:hint="eastAsia"/>
          <w:szCs w:val="21"/>
        </w:rPr>
        <w:t>的字符应为“</w:t>
      </w:r>
      <w:r>
        <w:rPr>
          <w:rFonts w:ascii="宋体" w:eastAsia="宋体" w:hAnsi="宋体"/>
          <w:szCs w:val="21"/>
        </w:rPr>
        <w:t>数值</w:t>
      </w:r>
      <w:r>
        <w:rPr>
          <w:rFonts w:ascii="宋体" w:eastAsia="宋体" w:hAnsi="宋体" w:hint="eastAsia"/>
          <w:szCs w:val="21"/>
        </w:rPr>
        <w:t>型”；凡是</w:t>
      </w:r>
      <w:r>
        <w:rPr>
          <w:rFonts w:ascii="宋体" w:eastAsia="宋体" w:hAnsi="宋体"/>
          <w:szCs w:val="21"/>
        </w:rPr>
        <w:t>带数字之外符号的，</w:t>
      </w:r>
      <w:r>
        <w:rPr>
          <w:rFonts w:ascii="宋体" w:eastAsia="宋体" w:hAnsi="宋体" w:hint="eastAsia"/>
          <w:szCs w:val="21"/>
        </w:rPr>
        <w:t>“项目单位要求值”</w:t>
      </w:r>
      <w:r>
        <w:rPr>
          <w:rFonts w:ascii="宋体" w:eastAsia="宋体" w:hAnsi="宋体"/>
          <w:szCs w:val="21"/>
        </w:rPr>
        <w:t>输入</w:t>
      </w:r>
      <w:r>
        <w:rPr>
          <w:rFonts w:ascii="宋体" w:eastAsia="宋体" w:hAnsi="宋体" w:hint="eastAsia"/>
          <w:szCs w:val="21"/>
        </w:rPr>
        <w:t>的字符应为“文本型”；</w:t>
      </w:r>
    </w:p>
    <w:p w:rsidR="000E3474" w:rsidRDefault="00C432E2">
      <w:pPr>
        <w:pStyle w:val="affff7"/>
        <w:adjustRightInd w:val="0"/>
        <w:snapToGrid w:val="0"/>
        <w:spacing w:line="360" w:lineRule="auto"/>
        <w:ind w:left="780" w:firstLineChars="0" w:firstLine="0"/>
        <w:rPr>
          <w:rFonts w:ascii="宋体" w:eastAsia="宋体" w:hAnsi="宋体"/>
          <w:szCs w:val="21"/>
        </w:rPr>
      </w:pPr>
      <w:r>
        <w:rPr>
          <w:rFonts w:ascii="宋体" w:eastAsia="宋体" w:hAnsi="宋体"/>
          <w:szCs w:val="21"/>
        </w:rPr>
        <w:t>b</w:t>
      </w:r>
      <w:r>
        <w:rPr>
          <w:rFonts w:ascii="宋体" w:eastAsia="宋体" w:hAnsi="宋体" w:hint="eastAsia"/>
          <w:szCs w:val="21"/>
        </w:rPr>
        <w:t>）需要</w:t>
      </w:r>
      <w:r>
        <w:rPr>
          <w:rFonts w:ascii="宋体" w:eastAsia="宋体" w:hAnsi="宋体"/>
          <w:szCs w:val="21"/>
        </w:rPr>
        <w:t>在</w:t>
      </w:r>
      <w:r>
        <w:rPr>
          <w:rFonts w:ascii="宋体" w:eastAsia="宋体" w:hAnsi="宋体" w:hint="eastAsia"/>
          <w:szCs w:val="21"/>
        </w:rPr>
        <w:t>“标准</w:t>
      </w:r>
      <w:r>
        <w:rPr>
          <w:rFonts w:ascii="宋体" w:eastAsia="宋体" w:hAnsi="宋体"/>
          <w:szCs w:val="21"/>
        </w:rPr>
        <w:t>参数值</w:t>
      </w:r>
      <w:r>
        <w:rPr>
          <w:rFonts w:ascii="宋体" w:eastAsia="宋体" w:hAnsi="宋体" w:hint="eastAsia"/>
          <w:szCs w:val="21"/>
        </w:rPr>
        <w:t>”多个</w:t>
      </w:r>
      <w:r>
        <w:rPr>
          <w:rFonts w:ascii="宋体" w:eastAsia="宋体" w:hAnsi="宋体"/>
          <w:szCs w:val="21"/>
        </w:rPr>
        <w:t>选项选择的，按照</w:t>
      </w:r>
      <w:r>
        <w:rPr>
          <w:rFonts w:ascii="宋体" w:eastAsia="宋体" w:hAnsi="宋体" w:hint="eastAsia"/>
          <w:szCs w:val="21"/>
        </w:rPr>
        <w:t>“标准</w:t>
      </w:r>
      <w:r>
        <w:rPr>
          <w:rFonts w:ascii="宋体" w:eastAsia="宋体" w:hAnsi="宋体"/>
          <w:szCs w:val="21"/>
        </w:rPr>
        <w:t>参数值</w:t>
      </w:r>
      <w:r>
        <w:rPr>
          <w:rFonts w:ascii="宋体" w:eastAsia="宋体" w:hAnsi="宋体" w:hint="eastAsia"/>
          <w:szCs w:val="21"/>
        </w:rPr>
        <w:t>”同样格式进行选择，</w:t>
      </w:r>
      <w:r>
        <w:rPr>
          <w:rFonts w:ascii="宋体" w:eastAsia="宋体" w:hAnsi="宋体"/>
          <w:szCs w:val="21"/>
        </w:rPr>
        <w:t>输入的字符应为</w:t>
      </w:r>
      <w:r>
        <w:rPr>
          <w:rFonts w:ascii="宋体" w:eastAsia="宋体" w:hAnsi="宋体" w:hint="eastAsia"/>
          <w:szCs w:val="21"/>
        </w:rPr>
        <w:t>“枚举</w:t>
      </w:r>
      <w:r>
        <w:rPr>
          <w:rFonts w:ascii="宋体" w:eastAsia="宋体" w:hAnsi="宋体"/>
          <w:szCs w:val="21"/>
        </w:rPr>
        <w:t>型</w:t>
      </w:r>
      <w:r>
        <w:rPr>
          <w:rFonts w:ascii="宋体" w:eastAsia="宋体" w:hAnsi="宋体" w:hint="eastAsia"/>
          <w:szCs w:val="21"/>
        </w:rPr>
        <w:t>”；</w:t>
      </w:r>
    </w:p>
    <w:p w:rsidR="000E3474" w:rsidRDefault="00C432E2">
      <w:pPr>
        <w:pStyle w:val="affff7"/>
        <w:adjustRightInd w:val="0"/>
        <w:snapToGrid w:val="0"/>
        <w:spacing w:line="360" w:lineRule="auto"/>
        <w:ind w:left="780" w:firstLineChars="0" w:firstLine="0"/>
        <w:rPr>
          <w:rFonts w:ascii="宋体" w:eastAsia="宋体" w:hAnsi="宋体"/>
          <w:szCs w:val="21"/>
        </w:rPr>
      </w:pPr>
      <w:r>
        <w:rPr>
          <w:rFonts w:ascii="宋体" w:eastAsia="宋体" w:hAnsi="宋体"/>
          <w:szCs w:val="21"/>
        </w:rPr>
        <w:t>c</w:t>
      </w:r>
      <w:r>
        <w:rPr>
          <w:rFonts w:ascii="宋体" w:eastAsia="宋体" w:hAnsi="宋体" w:hint="eastAsia"/>
          <w:szCs w:val="21"/>
        </w:rPr>
        <w:t>）项目单位</w:t>
      </w:r>
      <w:r>
        <w:rPr>
          <w:rFonts w:ascii="宋体" w:eastAsia="宋体" w:hAnsi="宋体"/>
          <w:szCs w:val="21"/>
        </w:rPr>
        <w:t>录入时应采用</w:t>
      </w:r>
      <w:r>
        <w:rPr>
          <w:rFonts w:ascii="宋体" w:eastAsia="宋体" w:hAnsi="宋体" w:hint="eastAsia"/>
          <w:szCs w:val="21"/>
        </w:rPr>
        <w:t>“中文半角”输入</w:t>
      </w:r>
      <w:r>
        <w:rPr>
          <w:rFonts w:ascii="宋体" w:eastAsia="宋体" w:hAnsi="宋体"/>
          <w:szCs w:val="21"/>
        </w:rPr>
        <w:t>法</w:t>
      </w:r>
      <w:r>
        <w:rPr>
          <w:rFonts w:ascii="宋体" w:eastAsia="宋体" w:hAnsi="宋体" w:hint="eastAsia"/>
          <w:szCs w:val="21"/>
        </w:rPr>
        <w:t>；</w:t>
      </w:r>
    </w:p>
    <w:p w:rsidR="000E3474" w:rsidRDefault="00C432E2">
      <w:pPr>
        <w:pStyle w:val="affff7"/>
        <w:adjustRightInd w:val="0"/>
        <w:snapToGrid w:val="0"/>
        <w:spacing w:line="360" w:lineRule="auto"/>
        <w:ind w:left="780" w:firstLineChars="0" w:firstLine="0"/>
        <w:rPr>
          <w:rFonts w:ascii="宋体" w:eastAsia="宋体" w:hAnsi="宋体"/>
          <w:szCs w:val="21"/>
        </w:rPr>
      </w:pPr>
      <w:r>
        <w:rPr>
          <w:rFonts w:ascii="宋体" w:eastAsia="宋体" w:hAnsi="宋体"/>
          <w:szCs w:val="21"/>
        </w:rPr>
        <w:t>d</w:t>
      </w:r>
      <w:r>
        <w:rPr>
          <w:rFonts w:ascii="宋体" w:eastAsia="宋体" w:hAnsi="宋体" w:hint="eastAsia"/>
          <w:szCs w:val="21"/>
        </w:rPr>
        <w:t>）</w:t>
      </w:r>
      <w:r>
        <w:rPr>
          <w:rFonts w:ascii="宋体" w:eastAsia="宋体" w:hAnsi="宋体"/>
          <w:szCs w:val="21"/>
        </w:rPr>
        <w:t>字符与字符之间无空格</w:t>
      </w:r>
      <w:r>
        <w:rPr>
          <w:rFonts w:ascii="宋体" w:eastAsia="宋体" w:hAnsi="宋体" w:hint="eastAsia"/>
          <w:szCs w:val="21"/>
        </w:rPr>
        <w:t>。</w:t>
      </w:r>
    </w:p>
    <w:p w:rsidR="000E3474" w:rsidRDefault="00C432E2">
      <w:pPr>
        <w:pStyle w:val="affff7"/>
        <w:numPr>
          <w:ilvl w:val="0"/>
          <w:numId w:val="9"/>
        </w:numPr>
        <w:adjustRightInd w:val="0"/>
        <w:snapToGrid w:val="0"/>
        <w:spacing w:line="360" w:lineRule="auto"/>
        <w:ind w:firstLineChars="0"/>
        <w:rPr>
          <w:rFonts w:ascii="宋体" w:eastAsia="宋体" w:hAnsi="宋体"/>
          <w:szCs w:val="21"/>
        </w:rPr>
      </w:pPr>
      <w:r>
        <w:rPr>
          <w:rFonts w:ascii="宋体" w:eastAsia="宋体" w:hAnsi="宋体" w:hint="eastAsia"/>
          <w:szCs w:val="21"/>
        </w:rPr>
        <w:t>投标方响应</w:t>
      </w:r>
      <w:r>
        <w:rPr>
          <w:rFonts w:ascii="宋体" w:eastAsia="宋体" w:hAnsi="宋体"/>
          <w:szCs w:val="21"/>
        </w:rPr>
        <w:t>值</w:t>
      </w:r>
      <w:r>
        <w:rPr>
          <w:rFonts w:ascii="宋体" w:eastAsia="宋体" w:hAnsi="宋体" w:hint="eastAsia"/>
          <w:szCs w:val="21"/>
        </w:rPr>
        <w:t>的</w:t>
      </w:r>
      <w:r>
        <w:rPr>
          <w:rFonts w:ascii="宋体" w:eastAsia="宋体" w:hAnsi="宋体"/>
          <w:szCs w:val="21"/>
        </w:rPr>
        <w:t>数据填入格式</w:t>
      </w:r>
      <w:r>
        <w:rPr>
          <w:rFonts w:ascii="宋体" w:eastAsia="宋体" w:hAnsi="宋体" w:hint="eastAsia"/>
          <w:szCs w:val="21"/>
        </w:rPr>
        <w:t>：</w:t>
      </w:r>
    </w:p>
    <w:p w:rsidR="000E3474" w:rsidRDefault="00C432E2">
      <w:pPr>
        <w:pStyle w:val="affff7"/>
        <w:adjustRightInd w:val="0"/>
        <w:snapToGrid w:val="0"/>
        <w:spacing w:line="360" w:lineRule="auto"/>
        <w:ind w:left="780" w:firstLineChars="0" w:firstLine="0"/>
        <w:rPr>
          <w:rFonts w:ascii="宋体" w:eastAsia="宋体" w:hAnsi="宋体"/>
          <w:szCs w:val="21"/>
        </w:rPr>
      </w:pPr>
      <w:r>
        <w:rPr>
          <w:rFonts w:ascii="宋体" w:eastAsia="宋体" w:hAnsi="宋体"/>
          <w:szCs w:val="21"/>
        </w:rPr>
        <w:t>a</w:t>
      </w:r>
      <w:r>
        <w:rPr>
          <w:rFonts w:ascii="宋体" w:eastAsia="宋体" w:hAnsi="宋体" w:hint="eastAsia"/>
          <w:szCs w:val="21"/>
        </w:rPr>
        <w:t>）标准</w:t>
      </w:r>
      <w:r>
        <w:rPr>
          <w:rFonts w:ascii="宋体" w:eastAsia="宋体" w:hAnsi="宋体"/>
          <w:szCs w:val="21"/>
        </w:rPr>
        <w:t>参数值</w:t>
      </w:r>
      <w:r>
        <w:rPr>
          <w:rFonts w:ascii="宋体" w:eastAsia="宋体" w:hAnsi="宋体" w:hint="eastAsia"/>
          <w:szCs w:val="21"/>
        </w:rPr>
        <w:t>和</w:t>
      </w:r>
      <w:r>
        <w:rPr>
          <w:rFonts w:ascii="宋体" w:eastAsia="宋体" w:hAnsi="宋体"/>
          <w:szCs w:val="21"/>
        </w:rPr>
        <w:t>项目单位要求值仅为</w:t>
      </w:r>
      <w:r>
        <w:rPr>
          <w:rFonts w:ascii="宋体" w:eastAsia="宋体" w:hAnsi="宋体" w:hint="eastAsia"/>
          <w:szCs w:val="21"/>
        </w:rPr>
        <w:t>整数</w:t>
      </w:r>
      <w:r>
        <w:rPr>
          <w:rFonts w:ascii="宋体" w:eastAsia="宋体" w:hAnsi="宋体"/>
          <w:szCs w:val="21"/>
        </w:rPr>
        <w:t>、</w:t>
      </w:r>
      <w:r>
        <w:rPr>
          <w:rFonts w:ascii="宋体" w:eastAsia="宋体" w:hAnsi="宋体" w:hint="eastAsia"/>
          <w:szCs w:val="21"/>
        </w:rPr>
        <w:t>带</w:t>
      </w:r>
      <w:r>
        <w:rPr>
          <w:rFonts w:ascii="宋体" w:eastAsia="宋体" w:hAnsi="宋体"/>
          <w:szCs w:val="21"/>
        </w:rPr>
        <w:t>小数</w:t>
      </w:r>
      <w:r>
        <w:rPr>
          <w:rFonts w:ascii="宋体" w:eastAsia="宋体" w:hAnsi="宋体" w:hint="eastAsia"/>
          <w:szCs w:val="21"/>
        </w:rPr>
        <w:t>点</w:t>
      </w:r>
      <w:r>
        <w:rPr>
          <w:rFonts w:ascii="宋体" w:eastAsia="宋体" w:hAnsi="宋体"/>
          <w:szCs w:val="21"/>
        </w:rPr>
        <w:t>数字（</w:t>
      </w:r>
      <w:r>
        <w:rPr>
          <w:rFonts w:ascii="宋体" w:eastAsia="宋体" w:hAnsi="宋体" w:hint="eastAsia"/>
          <w:szCs w:val="21"/>
        </w:rPr>
        <w:t>且不含</w:t>
      </w:r>
      <w:r>
        <w:rPr>
          <w:rFonts w:ascii="宋体" w:eastAsia="宋体" w:hAnsi="宋体"/>
          <w:szCs w:val="21"/>
        </w:rPr>
        <w:t>根号</w:t>
      </w:r>
      <w:r>
        <w:rPr>
          <w:rFonts w:ascii="宋体" w:eastAsia="宋体" w:hAnsi="宋体" w:hint="eastAsia"/>
          <w:szCs w:val="21"/>
        </w:rPr>
        <w:t>、</w:t>
      </w:r>
      <w:r>
        <w:rPr>
          <w:rFonts w:ascii="宋体" w:eastAsia="宋体" w:hAnsi="宋体"/>
          <w:szCs w:val="21"/>
        </w:rPr>
        <w:t>分号等）</w:t>
      </w:r>
      <w:r>
        <w:rPr>
          <w:rFonts w:ascii="宋体" w:eastAsia="宋体" w:hAnsi="宋体" w:hint="eastAsia"/>
          <w:szCs w:val="21"/>
        </w:rPr>
        <w:t>的</w:t>
      </w:r>
      <w:r>
        <w:rPr>
          <w:rFonts w:ascii="宋体" w:eastAsia="宋体" w:hAnsi="宋体"/>
          <w:szCs w:val="21"/>
        </w:rPr>
        <w:t>，</w:t>
      </w:r>
      <w:r>
        <w:rPr>
          <w:rFonts w:ascii="宋体" w:eastAsia="宋体" w:hAnsi="宋体" w:hint="eastAsia"/>
          <w:szCs w:val="21"/>
        </w:rPr>
        <w:t>“投标方响应</w:t>
      </w:r>
      <w:r>
        <w:rPr>
          <w:rFonts w:ascii="宋体" w:eastAsia="宋体" w:hAnsi="宋体"/>
          <w:szCs w:val="21"/>
        </w:rPr>
        <w:t>值</w:t>
      </w:r>
      <w:r>
        <w:rPr>
          <w:rFonts w:ascii="宋体" w:eastAsia="宋体" w:hAnsi="宋体" w:hint="eastAsia"/>
          <w:szCs w:val="21"/>
        </w:rPr>
        <w:t>”</w:t>
      </w:r>
      <w:r>
        <w:rPr>
          <w:rFonts w:ascii="宋体" w:eastAsia="宋体" w:hAnsi="宋体"/>
          <w:szCs w:val="21"/>
        </w:rPr>
        <w:t>输入</w:t>
      </w:r>
      <w:r>
        <w:rPr>
          <w:rFonts w:ascii="宋体" w:eastAsia="宋体" w:hAnsi="宋体" w:hint="eastAsia"/>
          <w:szCs w:val="21"/>
        </w:rPr>
        <w:t>的字符应为“</w:t>
      </w:r>
      <w:r>
        <w:rPr>
          <w:rFonts w:ascii="宋体" w:eastAsia="宋体" w:hAnsi="宋体"/>
          <w:szCs w:val="21"/>
        </w:rPr>
        <w:t>数值</w:t>
      </w:r>
      <w:r>
        <w:rPr>
          <w:rFonts w:ascii="宋体" w:eastAsia="宋体" w:hAnsi="宋体" w:hint="eastAsia"/>
          <w:szCs w:val="21"/>
        </w:rPr>
        <w:t>型”；凡是</w:t>
      </w:r>
      <w:r>
        <w:rPr>
          <w:rFonts w:ascii="宋体" w:eastAsia="宋体" w:hAnsi="宋体"/>
          <w:szCs w:val="21"/>
        </w:rPr>
        <w:t>带数字之外符号的，</w:t>
      </w:r>
      <w:r>
        <w:rPr>
          <w:rFonts w:ascii="宋体" w:eastAsia="宋体" w:hAnsi="宋体" w:hint="eastAsia"/>
          <w:szCs w:val="21"/>
        </w:rPr>
        <w:t>“投标方响应</w:t>
      </w:r>
      <w:r>
        <w:rPr>
          <w:rFonts w:ascii="宋体" w:eastAsia="宋体" w:hAnsi="宋体"/>
          <w:szCs w:val="21"/>
        </w:rPr>
        <w:t>值</w:t>
      </w:r>
      <w:r>
        <w:rPr>
          <w:rFonts w:ascii="宋体" w:eastAsia="宋体" w:hAnsi="宋体" w:hint="eastAsia"/>
          <w:szCs w:val="21"/>
        </w:rPr>
        <w:t>”</w:t>
      </w:r>
      <w:r>
        <w:rPr>
          <w:rFonts w:ascii="宋体" w:eastAsia="宋体" w:hAnsi="宋体"/>
          <w:szCs w:val="21"/>
        </w:rPr>
        <w:t>输入</w:t>
      </w:r>
      <w:r>
        <w:rPr>
          <w:rFonts w:ascii="宋体" w:eastAsia="宋体" w:hAnsi="宋体" w:hint="eastAsia"/>
          <w:szCs w:val="21"/>
        </w:rPr>
        <w:t>的字符应为“文本型”；</w:t>
      </w:r>
    </w:p>
    <w:p w:rsidR="000E3474" w:rsidRDefault="00C432E2">
      <w:pPr>
        <w:pStyle w:val="affff7"/>
        <w:adjustRightInd w:val="0"/>
        <w:snapToGrid w:val="0"/>
        <w:spacing w:line="360" w:lineRule="auto"/>
        <w:ind w:left="780" w:firstLineChars="0" w:firstLine="0"/>
        <w:rPr>
          <w:rFonts w:ascii="宋体" w:eastAsia="宋体" w:hAnsi="宋体"/>
          <w:szCs w:val="21"/>
        </w:rPr>
      </w:pPr>
      <w:r>
        <w:rPr>
          <w:rFonts w:ascii="宋体" w:eastAsia="宋体" w:hAnsi="宋体"/>
          <w:szCs w:val="21"/>
        </w:rPr>
        <w:t>b</w:t>
      </w:r>
      <w:r>
        <w:rPr>
          <w:rFonts w:ascii="宋体" w:eastAsia="宋体" w:hAnsi="宋体" w:hint="eastAsia"/>
          <w:szCs w:val="21"/>
        </w:rPr>
        <w:t>）需要</w:t>
      </w:r>
      <w:r>
        <w:rPr>
          <w:rFonts w:ascii="宋体" w:eastAsia="宋体" w:hAnsi="宋体"/>
          <w:szCs w:val="21"/>
        </w:rPr>
        <w:t>在</w:t>
      </w:r>
      <w:r>
        <w:rPr>
          <w:rFonts w:ascii="宋体" w:eastAsia="宋体" w:hAnsi="宋体" w:hint="eastAsia"/>
          <w:szCs w:val="21"/>
        </w:rPr>
        <w:t>“标准</w:t>
      </w:r>
      <w:r>
        <w:rPr>
          <w:rFonts w:ascii="宋体" w:eastAsia="宋体" w:hAnsi="宋体"/>
          <w:szCs w:val="21"/>
        </w:rPr>
        <w:t>参数值</w:t>
      </w:r>
      <w:r>
        <w:rPr>
          <w:rFonts w:ascii="宋体" w:eastAsia="宋体" w:hAnsi="宋体" w:hint="eastAsia"/>
          <w:szCs w:val="21"/>
        </w:rPr>
        <w:t>、</w:t>
      </w:r>
      <w:r>
        <w:rPr>
          <w:rFonts w:ascii="宋体" w:eastAsia="宋体" w:hAnsi="宋体"/>
          <w:szCs w:val="21"/>
        </w:rPr>
        <w:t>项目单位要求值</w:t>
      </w:r>
      <w:r>
        <w:rPr>
          <w:rFonts w:ascii="宋体" w:eastAsia="宋体" w:hAnsi="宋体" w:hint="eastAsia"/>
          <w:szCs w:val="21"/>
        </w:rPr>
        <w:t>”多个</w:t>
      </w:r>
      <w:r>
        <w:rPr>
          <w:rFonts w:ascii="宋体" w:eastAsia="宋体" w:hAnsi="宋体"/>
          <w:szCs w:val="21"/>
        </w:rPr>
        <w:t>选项选择的，按照</w:t>
      </w:r>
      <w:r>
        <w:rPr>
          <w:rFonts w:ascii="宋体" w:eastAsia="宋体" w:hAnsi="宋体" w:hint="eastAsia"/>
          <w:szCs w:val="21"/>
        </w:rPr>
        <w:t>“标准</w:t>
      </w:r>
      <w:r>
        <w:rPr>
          <w:rFonts w:ascii="宋体" w:eastAsia="宋体" w:hAnsi="宋体"/>
          <w:szCs w:val="21"/>
        </w:rPr>
        <w:t>参数值</w:t>
      </w:r>
      <w:r>
        <w:rPr>
          <w:rFonts w:ascii="宋体" w:eastAsia="宋体" w:hAnsi="宋体" w:hint="eastAsia"/>
          <w:szCs w:val="21"/>
        </w:rPr>
        <w:t>、</w:t>
      </w:r>
      <w:r>
        <w:rPr>
          <w:rFonts w:ascii="宋体" w:eastAsia="宋体" w:hAnsi="宋体"/>
          <w:szCs w:val="21"/>
        </w:rPr>
        <w:t>项目单</w:t>
      </w:r>
      <w:r>
        <w:rPr>
          <w:rFonts w:ascii="宋体" w:eastAsia="宋体" w:hAnsi="宋体"/>
          <w:szCs w:val="21"/>
        </w:rPr>
        <w:lastRenderedPageBreak/>
        <w:t>位要求值</w:t>
      </w:r>
      <w:r>
        <w:rPr>
          <w:rFonts w:ascii="宋体" w:eastAsia="宋体" w:hAnsi="宋体" w:hint="eastAsia"/>
          <w:szCs w:val="21"/>
        </w:rPr>
        <w:t>”同样格式进行选择，</w:t>
      </w:r>
      <w:r>
        <w:rPr>
          <w:rFonts w:ascii="宋体" w:eastAsia="宋体" w:hAnsi="宋体"/>
          <w:szCs w:val="21"/>
        </w:rPr>
        <w:t>输入的字符应为</w:t>
      </w:r>
      <w:r>
        <w:rPr>
          <w:rFonts w:ascii="宋体" w:eastAsia="宋体" w:hAnsi="宋体" w:hint="eastAsia"/>
          <w:szCs w:val="21"/>
        </w:rPr>
        <w:t>“枚举</w:t>
      </w:r>
      <w:r>
        <w:rPr>
          <w:rFonts w:ascii="宋体" w:eastAsia="宋体" w:hAnsi="宋体"/>
          <w:szCs w:val="21"/>
        </w:rPr>
        <w:t>型</w:t>
      </w:r>
      <w:r>
        <w:rPr>
          <w:rFonts w:ascii="宋体" w:eastAsia="宋体" w:hAnsi="宋体" w:hint="eastAsia"/>
          <w:szCs w:val="21"/>
        </w:rPr>
        <w:t>”；</w:t>
      </w:r>
    </w:p>
    <w:p w:rsidR="000E3474" w:rsidRDefault="00C432E2">
      <w:pPr>
        <w:pStyle w:val="affff7"/>
        <w:adjustRightInd w:val="0"/>
        <w:snapToGrid w:val="0"/>
        <w:spacing w:line="360" w:lineRule="auto"/>
        <w:ind w:left="780" w:firstLineChars="0" w:firstLine="0"/>
        <w:rPr>
          <w:rFonts w:ascii="宋体" w:eastAsia="宋体" w:hAnsi="宋体"/>
          <w:szCs w:val="21"/>
        </w:rPr>
      </w:pPr>
      <w:r>
        <w:rPr>
          <w:rFonts w:ascii="宋体" w:eastAsia="宋体" w:hAnsi="宋体"/>
          <w:szCs w:val="21"/>
        </w:rPr>
        <w:t>c</w:t>
      </w:r>
      <w:r>
        <w:rPr>
          <w:rFonts w:ascii="宋体" w:eastAsia="宋体" w:hAnsi="宋体" w:hint="eastAsia"/>
          <w:szCs w:val="21"/>
        </w:rPr>
        <w:t>）</w:t>
      </w:r>
      <w:r>
        <w:rPr>
          <w:rFonts w:ascii="宋体" w:eastAsia="宋体" w:hAnsi="宋体"/>
          <w:szCs w:val="21"/>
        </w:rPr>
        <w:t>投标方录入时应采用</w:t>
      </w:r>
      <w:r>
        <w:rPr>
          <w:rFonts w:ascii="宋体" w:eastAsia="宋体" w:hAnsi="宋体" w:hint="eastAsia"/>
          <w:szCs w:val="21"/>
        </w:rPr>
        <w:t>“中文半角”输入</w:t>
      </w:r>
      <w:r>
        <w:rPr>
          <w:rFonts w:ascii="宋体" w:eastAsia="宋体" w:hAnsi="宋体"/>
          <w:szCs w:val="21"/>
        </w:rPr>
        <w:t>法</w:t>
      </w:r>
      <w:r>
        <w:rPr>
          <w:rFonts w:ascii="宋体" w:eastAsia="宋体" w:hAnsi="宋体" w:hint="eastAsia"/>
          <w:szCs w:val="21"/>
        </w:rPr>
        <w:t>；</w:t>
      </w:r>
    </w:p>
    <w:p w:rsidR="000E3474" w:rsidRDefault="00C432E2">
      <w:pPr>
        <w:pStyle w:val="affff7"/>
        <w:adjustRightInd w:val="0"/>
        <w:snapToGrid w:val="0"/>
        <w:spacing w:line="360" w:lineRule="auto"/>
        <w:ind w:left="780" w:firstLineChars="0" w:firstLine="0"/>
        <w:rPr>
          <w:rFonts w:ascii="宋体" w:eastAsia="宋体" w:hAnsi="宋体"/>
          <w:szCs w:val="21"/>
        </w:rPr>
      </w:pPr>
      <w:r>
        <w:rPr>
          <w:rFonts w:ascii="宋体" w:eastAsia="宋体" w:hAnsi="宋体"/>
          <w:szCs w:val="21"/>
        </w:rPr>
        <w:t>d</w:t>
      </w:r>
      <w:r>
        <w:rPr>
          <w:rFonts w:ascii="宋体" w:eastAsia="宋体" w:hAnsi="宋体" w:hint="eastAsia"/>
          <w:szCs w:val="21"/>
        </w:rPr>
        <w:t>）</w:t>
      </w:r>
      <w:r>
        <w:rPr>
          <w:rFonts w:ascii="宋体" w:eastAsia="宋体" w:hAnsi="宋体"/>
          <w:szCs w:val="21"/>
        </w:rPr>
        <w:t>字符与字符之间无空格</w:t>
      </w:r>
      <w:r>
        <w:rPr>
          <w:rFonts w:ascii="宋体" w:eastAsia="宋体" w:hAnsi="宋体" w:hint="eastAsia"/>
          <w:szCs w:val="21"/>
        </w:rPr>
        <w:t>。</w:t>
      </w:r>
    </w:p>
    <w:p w:rsidR="000E3474" w:rsidRDefault="00C432E2">
      <w:pPr>
        <w:pStyle w:val="affff7"/>
        <w:numPr>
          <w:ilvl w:val="0"/>
          <w:numId w:val="9"/>
        </w:numPr>
        <w:adjustRightInd w:val="0"/>
        <w:snapToGrid w:val="0"/>
        <w:spacing w:line="360" w:lineRule="auto"/>
        <w:ind w:firstLineChars="0"/>
        <w:rPr>
          <w:rFonts w:eastAsia="宋体"/>
          <w:szCs w:val="21"/>
        </w:rPr>
        <w:sectPr w:rsidR="000E3474">
          <w:pgSz w:w="11906" w:h="16838"/>
          <w:pgMar w:top="1134" w:right="1418" w:bottom="1418" w:left="1418" w:header="851" w:footer="992" w:gutter="0"/>
          <w:cols w:space="720"/>
          <w:docGrid w:type="lines" w:linePitch="312"/>
        </w:sectPr>
      </w:pPr>
      <w:r>
        <w:rPr>
          <w:rFonts w:ascii="宋体" w:eastAsia="宋体" w:hAnsi="宋体"/>
          <w:szCs w:val="21"/>
        </w:rPr>
        <w:t>若</w:t>
      </w:r>
      <w:r>
        <w:rPr>
          <w:rFonts w:ascii="宋体" w:eastAsia="宋体" w:hAnsi="宋体" w:hint="eastAsia"/>
          <w:szCs w:val="21"/>
        </w:rPr>
        <w:t>投标方响应</w:t>
      </w:r>
      <w:r>
        <w:rPr>
          <w:rFonts w:ascii="宋体" w:eastAsia="宋体" w:hAnsi="宋体"/>
          <w:szCs w:val="21"/>
        </w:rPr>
        <w:t>值</w:t>
      </w:r>
      <w:r>
        <w:rPr>
          <w:rFonts w:ascii="宋体" w:eastAsia="宋体" w:hAnsi="宋体" w:hint="eastAsia"/>
          <w:szCs w:val="21"/>
        </w:rPr>
        <w:t>存在偏差</w:t>
      </w:r>
      <w:r>
        <w:rPr>
          <w:rFonts w:ascii="宋体" w:eastAsia="宋体" w:hAnsi="宋体"/>
          <w:szCs w:val="21"/>
        </w:rPr>
        <w:t>，</w:t>
      </w:r>
      <w:r>
        <w:rPr>
          <w:rFonts w:ascii="宋体" w:eastAsia="宋体" w:hAnsi="宋体" w:hint="eastAsia"/>
          <w:szCs w:val="21"/>
        </w:rPr>
        <w:t>请</w:t>
      </w:r>
      <w:r>
        <w:rPr>
          <w:rFonts w:ascii="宋体" w:eastAsia="宋体" w:hAnsi="宋体"/>
          <w:szCs w:val="21"/>
        </w:rPr>
        <w:t>填写</w:t>
      </w:r>
      <w:r>
        <w:rPr>
          <w:rFonts w:ascii="宋体" w:eastAsia="宋体" w:hAnsi="宋体" w:hint="eastAsia"/>
          <w:szCs w:val="21"/>
        </w:rPr>
        <w:t>“</w:t>
      </w:r>
      <w:r>
        <w:rPr>
          <w:rFonts w:ascii="宋体" w:eastAsia="宋体" w:hAnsi="宋体"/>
          <w:szCs w:val="21"/>
        </w:rPr>
        <w:t>偏差说明</w:t>
      </w:r>
      <w:r>
        <w:rPr>
          <w:rFonts w:ascii="宋体" w:eastAsia="宋体" w:hAnsi="宋体" w:hint="eastAsia"/>
          <w:szCs w:val="21"/>
        </w:rPr>
        <w:t>”。</w:t>
      </w:r>
    </w:p>
    <w:p w:rsidR="000E3474" w:rsidRDefault="000E3474">
      <w:pPr>
        <w:tabs>
          <w:tab w:val="left" w:pos="3570"/>
        </w:tabs>
        <w:sectPr w:rsidR="000E3474">
          <w:pgSz w:w="16838" w:h="11906" w:orient="landscape"/>
          <w:pgMar w:top="1418" w:right="1134" w:bottom="1418" w:left="1418" w:header="851" w:footer="992" w:gutter="0"/>
          <w:cols w:space="720"/>
          <w:docGrid w:type="linesAndChars" w:linePitch="312"/>
        </w:sectPr>
      </w:pPr>
    </w:p>
    <w:p w:rsidR="000E3474" w:rsidRDefault="00C432E2">
      <w:pPr>
        <w:jc w:val="center"/>
        <w:rPr>
          <w:szCs w:val="21"/>
        </w:rPr>
      </w:pPr>
      <w:r>
        <w:rPr>
          <w:szCs w:val="21"/>
        </w:rPr>
        <w:lastRenderedPageBreak/>
        <w:t>表</w:t>
      </w:r>
      <w:r>
        <w:rPr>
          <w:rFonts w:hint="eastAsia"/>
          <w:szCs w:val="21"/>
        </w:rPr>
        <w:t>6</w:t>
      </w:r>
      <w:r>
        <w:rPr>
          <w:szCs w:val="21"/>
        </w:rPr>
        <w:t>.7-1   500kV</w:t>
      </w:r>
      <w:r>
        <w:rPr>
          <w:rFonts w:hint="eastAsia"/>
          <w:szCs w:val="21"/>
        </w:rPr>
        <w:t>海底电缆</w:t>
      </w:r>
      <w:r>
        <w:rPr>
          <w:szCs w:val="21"/>
        </w:rPr>
        <w:t>技术特性参数表（投标方填写）</w:t>
      </w:r>
    </w:p>
    <w:tbl>
      <w:tblPr>
        <w:tblW w:w="14649" w:type="dxa"/>
        <w:tblInd w:w="-147" w:type="dxa"/>
        <w:tblLayout w:type="fixed"/>
        <w:tblLook w:val="04A0" w:firstRow="1" w:lastRow="0" w:firstColumn="1" w:lastColumn="0" w:noHBand="0" w:noVBand="1"/>
      </w:tblPr>
      <w:tblGrid>
        <w:gridCol w:w="1135"/>
        <w:gridCol w:w="2551"/>
        <w:gridCol w:w="2410"/>
        <w:gridCol w:w="1417"/>
        <w:gridCol w:w="1843"/>
        <w:gridCol w:w="1559"/>
        <w:gridCol w:w="1134"/>
        <w:gridCol w:w="1233"/>
        <w:gridCol w:w="1367"/>
      </w:tblGrid>
      <w:tr w:rsidR="000E3474">
        <w:trPr>
          <w:trHeight w:val="330"/>
          <w:tblHeader/>
        </w:trPr>
        <w:tc>
          <w:tcPr>
            <w:tcW w:w="1135"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序号</w:t>
            </w:r>
          </w:p>
        </w:tc>
        <w:tc>
          <w:tcPr>
            <w:tcW w:w="2551"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参数类型</w:t>
            </w:r>
          </w:p>
        </w:tc>
        <w:tc>
          <w:tcPr>
            <w:tcW w:w="2410"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标准参数值</w:t>
            </w:r>
          </w:p>
        </w:tc>
        <w:tc>
          <w:tcPr>
            <w:tcW w:w="1417"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标准值特性</w:t>
            </w:r>
          </w:p>
        </w:tc>
        <w:tc>
          <w:tcPr>
            <w:tcW w:w="1843"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项目单位要求值</w:t>
            </w:r>
          </w:p>
        </w:tc>
        <w:tc>
          <w:tcPr>
            <w:tcW w:w="1559"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投标方响应值</w:t>
            </w:r>
          </w:p>
        </w:tc>
        <w:tc>
          <w:tcPr>
            <w:tcW w:w="1134"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
                <w:kern w:val="0"/>
                <w:sz w:val="22"/>
                <w:szCs w:val="22"/>
              </w:rPr>
              <w:t>证明材料</w:t>
            </w:r>
          </w:p>
        </w:tc>
        <w:tc>
          <w:tcPr>
            <w:tcW w:w="1233"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
                <w:kern w:val="0"/>
                <w:sz w:val="22"/>
                <w:szCs w:val="22"/>
              </w:rPr>
              <w:t>偏差说明</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
                <w:kern w:val="0"/>
                <w:sz w:val="22"/>
                <w:szCs w:val="22"/>
              </w:rPr>
              <w:t>评标专家审核</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p>
        </w:tc>
        <w:tc>
          <w:tcPr>
            <w:tcW w:w="13514" w:type="dxa"/>
            <w:gridSpan w:val="8"/>
            <w:tcBorders>
              <w:top w:val="single" w:sz="4" w:space="0" w:color="auto"/>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b/>
                <w:kern w:val="0"/>
                <w:sz w:val="22"/>
                <w:szCs w:val="22"/>
              </w:rPr>
              <w:t>结构参数</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1.1</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导体</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1.1.1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材料</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铜</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单一</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1.1.2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结构</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紧压圆形、纵向阻水</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单一</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1.1.3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标称截面积（mm</w:t>
            </w:r>
            <w:r>
              <w:rPr>
                <w:rFonts w:asciiTheme="minorEastAsia" w:eastAsiaTheme="minorEastAsia" w:hAnsiTheme="minorEastAsia" w:hint="eastAsia"/>
                <w:kern w:val="0"/>
                <w:sz w:val="22"/>
                <w:szCs w:val="22"/>
                <w:vertAlign w:val="superscript"/>
              </w:rPr>
              <w:t>2</w:t>
            </w:r>
            <w:r>
              <w:rPr>
                <w:rFonts w:asciiTheme="minorEastAsia" w:eastAsiaTheme="minorEastAsia" w:hAnsiTheme="minorEastAsia" w:hint="eastAsia"/>
                <w:kern w:val="0"/>
                <w:sz w:val="22"/>
                <w:szCs w:val="22"/>
              </w:rPr>
              <w:t>）</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3</w:t>
            </w:r>
            <w:r>
              <w:rPr>
                <w:rFonts w:asciiTheme="minorEastAsia" w:eastAsiaTheme="minorEastAsia" w:hAnsiTheme="minorEastAsia" w:hint="eastAsia"/>
                <w:kern w:val="0"/>
                <w:sz w:val="22"/>
                <w:szCs w:val="22"/>
              </w:rPr>
              <w:t>×</w:t>
            </w:r>
            <w:r>
              <w:rPr>
                <w:rFonts w:asciiTheme="minorEastAsia" w:eastAsiaTheme="minorEastAsia" w:hAnsiTheme="minorEastAsia"/>
                <w:kern w:val="0"/>
                <w:sz w:val="22"/>
                <w:szCs w:val="22"/>
              </w:rPr>
              <w:t>1000</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单一</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1.1.4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最少单线根数×单线直径</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53根×mm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1.1.5</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导体外径及其偏差</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.1.6</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导体纵向阻水材料</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.1.7</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导体</w:t>
            </w:r>
            <w:r>
              <w:rPr>
                <w:rFonts w:asciiTheme="minorEastAsia" w:eastAsiaTheme="minorEastAsia" w:hAnsiTheme="minorEastAsia" w:hint="eastAsia"/>
                <w:sz w:val="22"/>
                <w:szCs w:val="22"/>
              </w:rPr>
              <w:t>紧压系数</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不小于0</w:t>
            </w:r>
            <w:r>
              <w:rPr>
                <w:rFonts w:asciiTheme="minorEastAsia" w:eastAsiaTheme="minorEastAsia" w:hAnsiTheme="minorEastAsia"/>
                <w:kern w:val="0"/>
                <w:sz w:val="22"/>
                <w:szCs w:val="22"/>
              </w:rPr>
              <w:t>.9</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1.2</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hint="eastAsia"/>
                <w:b/>
                <w:kern w:val="0"/>
                <w:sz w:val="22"/>
                <w:szCs w:val="22"/>
              </w:rPr>
              <w:t>导体半导电屏蔽层</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1.2.1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导体半导电屏蔽层厚度（mm）</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近似值为</w:t>
            </w:r>
            <w:r>
              <w:rPr>
                <w:rFonts w:asciiTheme="minorEastAsia" w:eastAsiaTheme="minorEastAsia" w:hAnsiTheme="minorEastAsia"/>
                <w:kern w:val="0"/>
                <w:sz w:val="22"/>
                <w:szCs w:val="22"/>
              </w:rPr>
              <w:t>2.5</w:t>
            </w:r>
            <w:r>
              <w:rPr>
                <w:rFonts w:asciiTheme="minorEastAsia" w:eastAsiaTheme="minorEastAsia" w:hAnsiTheme="minorEastAsia" w:hint="eastAsia"/>
                <w:kern w:val="0"/>
                <w:sz w:val="22"/>
                <w:szCs w:val="22"/>
              </w:rPr>
              <w:t>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1.2.2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挤包半导电层厚度（mm）</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sz w:val="22"/>
                <w:szCs w:val="22"/>
              </w:rPr>
              <w:t>最小值不低于1.2mm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sz w:val="22"/>
                <w:szCs w:val="22"/>
              </w:rPr>
              <w:t>近似值为1.5mm，最小值不低于1.2mm。</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1.2.3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成品电缆半导电屏蔽层与绝缘界面微孔最大尺寸（50mm长的电缆绝缘线芯样品中）</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sz w:val="22"/>
                <w:szCs w:val="22"/>
              </w:rPr>
            </w:pPr>
            <w:r>
              <w:rPr>
                <w:rFonts w:asciiTheme="minorEastAsia" w:eastAsiaTheme="minorEastAsia" w:hAnsiTheme="minorEastAsia" w:hint="eastAsia"/>
                <w:kern w:val="0"/>
                <w:sz w:val="22"/>
                <w:szCs w:val="22"/>
              </w:rPr>
              <w:t>≤0.02mm</w:t>
            </w:r>
          </w:p>
          <w:p w:rsidR="000E3474" w:rsidRDefault="000E3474">
            <w:pPr>
              <w:rPr>
                <w:rFonts w:asciiTheme="minorEastAsia" w:eastAsiaTheme="minorEastAsia" w:hAnsiTheme="minorEastAsia"/>
                <w:sz w:val="22"/>
                <w:szCs w:val="22"/>
              </w:rPr>
            </w:pPr>
          </w:p>
          <w:p w:rsidR="000E3474" w:rsidRDefault="000E3474">
            <w:pPr>
              <w:rPr>
                <w:rFonts w:asciiTheme="minorEastAsia" w:eastAsiaTheme="minorEastAsia" w:hAnsiTheme="minorEastAsia"/>
                <w:sz w:val="22"/>
                <w:szCs w:val="22"/>
              </w:rPr>
            </w:pPr>
          </w:p>
          <w:p w:rsidR="000E3474" w:rsidRDefault="000E3474">
            <w:pPr>
              <w:rPr>
                <w:rFonts w:asciiTheme="minorEastAsia" w:eastAsiaTheme="minorEastAsia" w:hAnsiTheme="minorEastAsia"/>
                <w:sz w:val="22"/>
                <w:szCs w:val="22"/>
              </w:rPr>
            </w:pPr>
          </w:p>
          <w:p w:rsidR="000E3474" w:rsidRDefault="000E3474">
            <w:pPr>
              <w:rPr>
                <w:rFonts w:asciiTheme="minorEastAsia" w:eastAsiaTheme="minorEastAsia" w:hAnsiTheme="minorEastAsia"/>
                <w:sz w:val="22"/>
                <w:szCs w:val="22"/>
              </w:rPr>
            </w:pPr>
          </w:p>
          <w:p w:rsidR="000E3474" w:rsidRDefault="000E3474">
            <w:pPr>
              <w:rPr>
                <w:rFonts w:asciiTheme="minorEastAsia" w:eastAsiaTheme="minorEastAsia" w:hAnsiTheme="minorEastAsia"/>
                <w:sz w:val="22"/>
                <w:szCs w:val="22"/>
              </w:rPr>
            </w:pP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lastRenderedPageBreak/>
              <w:t>1.2.4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导体半导电屏蔽层与绝缘层界面进入绝缘层突起的最大尺寸</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≤0.05mm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1.2.5</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导体半导电屏蔽层与绝缘层界面进入导体半导电屏蔽层突起的最大尺寸</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≤0.05mm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.2.6</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半导电屏蔽体积电阻率</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r>
              <w:rPr>
                <w:rFonts w:asciiTheme="minorEastAsia" w:eastAsiaTheme="minorEastAsia" w:hAnsiTheme="minorEastAsia"/>
                <w:kern w:val="0"/>
                <w:sz w:val="22"/>
                <w:szCs w:val="22"/>
              </w:rPr>
              <w:t>1000</w:t>
            </w:r>
            <w:r>
              <w:rPr>
                <w:rFonts w:asciiTheme="minorEastAsia" w:eastAsiaTheme="minorEastAsia" w:hAnsiTheme="minorEastAsia" w:hint="eastAsia"/>
                <w:kern w:val="0"/>
                <w:sz w:val="22"/>
                <w:szCs w:val="22"/>
              </w:rPr>
              <w:t>Ω·m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1.3</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绝缘</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1.3.1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平均厚度（</w:t>
            </w:r>
            <w:r>
              <w:rPr>
                <w:rFonts w:asciiTheme="minorEastAsia" w:eastAsiaTheme="minorEastAsia" w:hAnsiTheme="minorEastAsia"/>
                <w:kern w:val="0"/>
                <w:sz w:val="22"/>
                <w:szCs w:val="22"/>
              </w:rPr>
              <w:t>mm</w:t>
            </w:r>
            <w:r>
              <w:rPr>
                <w:rFonts w:asciiTheme="minorEastAsia" w:eastAsiaTheme="minorEastAsia" w:hAnsiTheme="minorEastAsia" w:hint="eastAsia"/>
                <w:kern w:val="0"/>
                <w:sz w:val="22"/>
                <w:szCs w:val="22"/>
              </w:rPr>
              <w:t>）</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不小于标称厚度t：</w:t>
            </w:r>
          </w:p>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33.0</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w:t>
            </w:r>
            <w:r>
              <w:rPr>
                <w:rFonts w:asciiTheme="minorEastAsia" w:eastAsiaTheme="minorEastAsia" w:hAnsiTheme="minorEastAsia" w:hint="eastAsia"/>
                <w:kern w:val="0"/>
                <w:sz w:val="22"/>
                <w:szCs w:val="22"/>
              </w:rPr>
              <w:t>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1.3.2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最薄点厚度不小于（</w:t>
            </w:r>
            <w:r>
              <w:rPr>
                <w:rFonts w:asciiTheme="minorEastAsia" w:eastAsiaTheme="minorEastAsia" w:hAnsiTheme="minorEastAsia"/>
                <w:kern w:val="0"/>
                <w:sz w:val="22"/>
                <w:szCs w:val="22"/>
              </w:rPr>
              <w:t>mm</w:t>
            </w:r>
            <w:r>
              <w:rPr>
                <w:rFonts w:asciiTheme="minorEastAsia" w:eastAsiaTheme="minorEastAsia" w:hAnsiTheme="minorEastAsia" w:hint="eastAsia"/>
                <w:kern w:val="0"/>
                <w:sz w:val="22"/>
                <w:szCs w:val="22"/>
              </w:rPr>
              <w:t>）</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0.95t</w:t>
            </w:r>
            <w:r>
              <w:rPr>
                <w:rFonts w:asciiTheme="minorEastAsia" w:eastAsiaTheme="minorEastAsia" w:hAnsiTheme="minorEastAsia"/>
                <w:sz w:val="22"/>
                <w:szCs w:val="22"/>
              </w:rPr>
              <w:t xml:space="preserve"> </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w:t>
            </w:r>
            <w:r>
              <w:rPr>
                <w:rFonts w:asciiTheme="minorEastAsia" w:eastAsiaTheme="minorEastAsia" w:hAnsiTheme="minorEastAsia" w:hint="eastAsia"/>
                <w:kern w:val="0"/>
                <w:sz w:val="22"/>
                <w:szCs w:val="22"/>
              </w:rPr>
              <w:t>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检测报告</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1.3.3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偏心度不大于</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5%</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检测报告</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1.3.4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材料</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特超净可交联聚乙烯料</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单一</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1.3.5</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成品电缆绝缘不透明杂质最大尺寸（50mm长的电缆绝缘线芯样品中）</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≤0.075mm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1.3.</w:t>
            </w:r>
            <w:r>
              <w:rPr>
                <w:rFonts w:asciiTheme="minorEastAsia" w:eastAsiaTheme="minorEastAsia" w:hAnsiTheme="minorEastAsia"/>
                <w:kern w:val="0"/>
                <w:sz w:val="22"/>
                <w:szCs w:val="22"/>
              </w:rPr>
              <w:t>6</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成品电缆绝缘微孔的最大尺寸（50mm长的电缆绝缘线芯样品中）</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≤0.02mm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1.4</w:t>
            </w:r>
          </w:p>
        </w:tc>
        <w:tc>
          <w:tcPr>
            <w:tcW w:w="13514" w:type="dxa"/>
            <w:gridSpan w:val="8"/>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绝缘半导电屏蔽层</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1.4.1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厚度（mm）</w:t>
            </w:r>
          </w:p>
        </w:tc>
        <w:tc>
          <w:tcPr>
            <w:tcW w:w="2410" w:type="dxa"/>
            <w:tcBorders>
              <w:top w:val="nil"/>
              <w:left w:val="nil"/>
              <w:bottom w:val="single" w:sz="4" w:space="0" w:color="auto"/>
              <w:right w:val="single" w:sz="4" w:space="0" w:color="auto"/>
            </w:tcBorders>
            <w:vAlign w:val="center"/>
          </w:tcPr>
          <w:p w:rsidR="000E3474" w:rsidRDefault="00C432E2">
            <w:pPr>
              <w:rPr>
                <w:rFonts w:asciiTheme="minorEastAsia" w:eastAsiaTheme="minorEastAsia" w:hAnsiTheme="minorEastAsia"/>
                <w:kern w:val="0"/>
                <w:sz w:val="22"/>
                <w:szCs w:val="22"/>
              </w:rPr>
            </w:pPr>
            <w:r>
              <w:rPr>
                <w:rFonts w:asciiTheme="minorEastAsia" w:eastAsiaTheme="minorEastAsia" w:hAnsiTheme="minorEastAsia" w:hint="eastAsia"/>
                <w:sz w:val="22"/>
                <w:szCs w:val="22"/>
              </w:rPr>
              <w:t>近似值为</w:t>
            </w:r>
            <w:r>
              <w:rPr>
                <w:rFonts w:asciiTheme="minorEastAsia" w:eastAsiaTheme="minorEastAsia" w:hAnsiTheme="minorEastAsia"/>
                <w:sz w:val="22"/>
                <w:szCs w:val="22"/>
              </w:rPr>
              <w:t>1.0mm</w:t>
            </w:r>
            <w:r>
              <w:rPr>
                <w:rFonts w:asciiTheme="minorEastAsia" w:eastAsiaTheme="minorEastAsia" w:hAnsiTheme="minorEastAsia" w:hint="eastAsia"/>
                <w:sz w:val="22"/>
                <w:szCs w:val="22"/>
              </w:rPr>
              <w:t>，最小厚度不小于0.8mm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left"/>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left"/>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lastRenderedPageBreak/>
              <w:t>1.4.2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外径及偏差</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1.4.3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成品电缆半导电屏蔽层与绝缘界面微孔最大尺寸（50mm长的电缆绝缘线芯样品中）</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≤0.02mm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1.4.4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绝缘半导电屏蔽层与绝缘层界面进入绝缘层突起的最大尺寸</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≤0.05mm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1.4.5</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绝缘半导电屏蔽层与绝缘层界面进入绝缘半导电屏蔽层突起的最大尺寸</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≤0.05mm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.4.6</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半导电屏蔽体积电阻率</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r>
              <w:rPr>
                <w:rFonts w:asciiTheme="minorEastAsia" w:eastAsiaTheme="minorEastAsia" w:hAnsiTheme="minorEastAsia"/>
                <w:kern w:val="0"/>
                <w:sz w:val="22"/>
                <w:szCs w:val="22"/>
              </w:rPr>
              <w:t>500</w:t>
            </w:r>
            <w:r>
              <w:rPr>
                <w:rFonts w:asciiTheme="minorEastAsia" w:eastAsiaTheme="minorEastAsia" w:hAnsiTheme="minorEastAsia" w:hint="eastAsia"/>
                <w:kern w:val="0"/>
                <w:sz w:val="22"/>
                <w:szCs w:val="22"/>
              </w:rPr>
              <w:t>Ω·m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1.5</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缓冲层</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1.5.1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绕包半导电弹性材料或绕包具有纵向阻水功能的半导电阻水膨胀带弹性材料（层×厚度）</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1.5.</w:t>
            </w:r>
            <w:r>
              <w:rPr>
                <w:rFonts w:asciiTheme="minorEastAsia" w:eastAsiaTheme="minorEastAsia" w:hAnsiTheme="minorEastAsia" w:hint="eastAsia"/>
                <w:kern w:val="0"/>
                <w:sz w:val="22"/>
                <w:szCs w:val="22"/>
              </w:rPr>
              <w:t>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23℃原材料体积电阻率（Ω•m）</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cs="Arial"/>
                <w:kern w:val="0"/>
                <w:sz w:val="22"/>
                <w:szCs w:val="22"/>
              </w:rPr>
              <w:t>≤</w:t>
            </w:r>
            <w:r>
              <w:rPr>
                <w:rFonts w:asciiTheme="minorEastAsia" w:eastAsiaTheme="minorEastAsia" w:hAnsiTheme="minorEastAsia" w:hint="eastAsia"/>
                <w:kern w:val="0"/>
                <w:sz w:val="22"/>
                <w:szCs w:val="22"/>
              </w:rPr>
              <w:t>350</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bCs/>
                <w:kern w:val="0"/>
                <w:sz w:val="22"/>
                <w:szCs w:val="22"/>
              </w:rPr>
              <w:t>投标方</w:t>
            </w:r>
            <w:r>
              <w:rPr>
                <w:rFonts w:asciiTheme="minorEastAsia" w:eastAsiaTheme="minorEastAsia" w:hAnsiTheme="minorEastAsia" w:hint="eastAsia"/>
                <w:bCs/>
                <w:kern w:val="0"/>
                <w:sz w:val="22"/>
                <w:szCs w:val="22"/>
              </w:rPr>
              <w:t>相应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检测报告</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276"/>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1.6</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金属套</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1.6.1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材料</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挤包合金铅套</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单一</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1.6.2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平均厚度（mm）</w:t>
            </w:r>
          </w:p>
        </w:tc>
        <w:tc>
          <w:tcPr>
            <w:tcW w:w="2410" w:type="dxa"/>
            <w:tcBorders>
              <w:top w:val="nil"/>
              <w:left w:val="nil"/>
              <w:bottom w:val="single" w:sz="4" w:space="0" w:color="auto"/>
              <w:right w:val="single" w:sz="4" w:space="0" w:color="auto"/>
            </w:tcBorders>
            <w:vAlign w:val="center"/>
          </w:tcPr>
          <w:p w:rsidR="000E3474" w:rsidRDefault="00C432E2">
            <w:pPr>
              <w:widowControl/>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厚度不小于标称厚度t</w:t>
            </w:r>
            <w:r>
              <w:rPr>
                <w:rFonts w:asciiTheme="minorEastAsia" w:eastAsiaTheme="minorEastAsia" w:hAnsiTheme="minorEastAsia"/>
                <w:kern w:val="0"/>
                <w:sz w:val="22"/>
                <w:szCs w:val="22"/>
              </w:rPr>
              <w:t>:</w:t>
            </w:r>
          </w:p>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lastRenderedPageBreak/>
              <w:t>4.0</w:t>
            </w:r>
            <w:r>
              <w:rPr>
                <w:rFonts w:asciiTheme="minorEastAsia" w:eastAsiaTheme="minorEastAsia" w:hAnsiTheme="minorEastAsia" w:hint="eastAsia"/>
                <w:kern w:val="0"/>
                <w:sz w:val="22"/>
                <w:szCs w:val="22"/>
              </w:rPr>
              <w:t>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lastRenderedPageBreak/>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1.6.</w:t>
            </w:r>
            <w:r>
              <w:rPr>
                <w:rFonts w:asciiTheme="minorEastAsia" w:eastAsiaTheme="minorEastAsia" w:hAnsiTheme="minorEastAsia"/>
                <w:kern w:val="0"/>
                <w:sz w:val="22"/>
                <w:szCs w:val="22"/>
              </w:rPr>
              <w:t>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最薄点厚度不小于（mm）</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 xml:space="preserve">0.95t-0.1 </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w:t>
            </w:r>
            <w:r>
              <w:rPr>
                <w:rFonts w:asciiTheme="minorEastAsia" w:eastAsiaTheme="minorEastAsia" w:hAnsiTheme="minorEastAsia"/>
                <w:bCs/>
                <w:kern w:val="0"/>
                <w:sz w:val="22"/>
                <w:szCs w:val="22"/>
              </w:rPr>
              <w:t>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0.95t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检测报告</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1.7</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防腐涂层</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1.7.1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加绕一层塑料带或相当材料</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1.8</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内护套</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1.8.1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材料</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半导电高密度聚乙烯</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单一</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1.8.2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颜色</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1.8.3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平均厚度</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不小于标称厚度t：</w:t>
            </w:r>
          </w:p>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4.0</w:t>
            </w:r>
            <w:r>
              <w:rPr>
                <w:rFonts w:asciiTheme="minorEastAsia" w:eastAsiaTheme="minorEastAsia" w:hAnsiTheme="minorEastAsia" w:hint="eastAsia"/>
                <w:kern w:val="0"/>
                <w:sz w:val="22"/>
                <w:szCs w:val="22"/>
              </w:rPr>
              <w:t xml:space="preserve"> 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1.8.4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最薄点厚度不小于</w:t>
            </w:r>
            <w:r>
              <w:rPr>
                <w:rFonts w:asciiTheme="minorEastAsia" w:eastAsiaTheme="minorEastAsia" w:hAnsiTheme="minorEastAsia" w:hint="eastAsia"/>
                <w:sz w:val="22"/>
                <w:szCs w:val="22"/>
              </w:rPr>
              <w:t>（mm）</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0.</w:t>
            </w:r>
            <w:r>
              <w:rPr>
                <w:rFonts w:asciiTheme="minorEastAsia" w:eastAsiaTheme="minorEastAsia" w:hAnsiTheme="minorEastAsia" w:hint="eastAsia"/>
                <w:kern w:val="0"/>
                <w:sz w:val="22"/>
                <w:szCs w:val="22"/>
              </w:rPr>
              <w:t>90</w:t>
            </w:r>
            <w:r>
              <w:rPr>
                <w:rFonts w:asciiTheme="minorEastAsia" w:eastAsiaTheme="minorEastAsia" w:hAnsiTheme="minorEastAsia"/>
                <w:kern w:val="0"/>
                <w:sz w:val="22"/>
                <w:szCs w:val="22"/>
              </w:rPr>
              <w:t>t</w:t>
            </w:r>
            <w:r>
              <w:rPr>
                <w:rFonts w:asciiTheme="minorEastAsia" w:eastAsiaTheme="minorEastAsia" w:hAnsiTheme="minorEastAsia" w:hint="eastAsia"/>
                <w:kern w:val="0"/>
                <w:sz w:val="22"/>
                <w:szCs w:val="22"/>
              </w:rPr>
              <w:t xml:space="preserve"> </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检测报告</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1.8.5</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单芯电缆外径及偏差</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.9</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三芯成缆外径</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1.9.1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b/>
                <w:kern w:val="0"/>
                <w:sz w:val="22"/>
                <w:szCs w:val="22"/>
              </w:rPr>
            </w:pPr>
            <w:r>
              <w:rPr>
                <w:rFonts w:asciiTheme="minorEastAsia" w:eastAsiaTheme="minorEastAsia" w:hAnsiTheme="minorEastAsia" w:hint="eastAsia"/>
                <w:kern w:val="0"/>
                <w:sz w:val="22"/>
                <w:szCs w:val="22"/>
              </w:rPr>
              <w:t>三芯成缆外径</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.10</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填充</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.10</w:t>
            </w:r>
            <w:r>
              <w:rPr>
                <w:rFonts w:asciiTheme="minorEastAsia" w:eastAsiaTheme="minorEastAsia" w:hAnsiTheme="minorEastAsia" w:hint="eastAsia"/>
                <w:kern w:val="0"/>
                <w:sz w:val="22"/>
                <w:szCs w:val="22"/>
              </w:rPr>
              <w:t>.</w:t>
            </w:r>
            <w:r>
              <w:rPr>
                <w:rFonts w:asciiTheme="minorEastAsia" w:eastAsiaTheme="minorEastAsia" w:hAnsiTheme="minorEastAsia"/>
                <w:kern w:val="0"/>
                <w:sz w:val="22"/>
                <w:szCs w:val="22"/>
              </w:rPr>
              <w:t>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填充材料</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 10</w:t>
            </w:r>
            <w:r>
              <w:rPr>
                <w:rFonts w:asciiTheme="minorEastAsia" w:eastAsiaTheme="minorEastAsia" w:hAnsiTheme="minorEastAsia" w:hint="eastAsia"/>
                <w:kern w:val="0"/>
                <w:sz w:val="22"/>
                <w:szCs w:val="22"/>
              </w:rPr>
              <w:t>.</w:t>
            </w:r>
            <w:r>
              <w:rPr>
                <w:rFonts w:asciiTheme="minorEastAsia" w:eastAsiaTheme="minorEastAsia" w:hAnsiTheme="minorEastAsia"/>
                <w:kern w:val="0"/>
                <w:sz w:val="22"/>
                <w:szCs w:val="22"/>
              </w:rPr>
              <w:t>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包带</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p w:rsidR="000E3474" w:rsidRDefault="000E3474"/>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.12</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内衬层</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lastRenderedPageBreak/>
              <w:t>1</w:t>
            </w:r>
            <w:r>
              <w:rPr>
                <w:rFonts w:asciiTheme="minorEastAsia" w:eastAsiaTheme="minorEastAsia" w:hAnsiTheme="minorEastAsia"/>
                <w:kern w:val="0"/>
                <w:sz w:val="22"/>
                <w:szCs w:val="22"/>
              </w:rPr>
              <w:t>.12.1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内衬层材质</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聚丙烯绳</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.12.2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内衬层厚度</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近似值为1.5mm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w:t>
            </w:r>
            <w:r>
              <w:rPr>
                <w:rFonts w:asciiTheme="minorEastAsia" w:eastAsiaTheme="minorEastAsia" w:hAnsiTheme="minorEastAsia" w:hint="eastAsia"/>
                <w:bCs/>
                <w:kern w:val="0"/>
                <w:sz w:val="22"/>
                <w:szCs w:val="22"/>
              </w:rPr>
              <w:t>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.12.3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内衬层外径</w:t>
            </w:r>
          </w:p>
        </w:tc>
        <w:tc>
          <w:tcPr>
            <w:tcW w:w="2410"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1.12.4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内衬层外防腐材料</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均匀涂抹沥青或包覆其他合适防腐材料</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.13</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钢丝铠装（常规区段）</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.13.1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铠装单丝材质</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镀锌钢丝</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.13.2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钢丝单丝抗拉强度</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≥3</w:t>
            </w:r>
            <w:r>
              <w:rPr>
                <w:rFonts w:asciiTheme="minorEastAsia" w:eastAsiaTheme="minorEastAsia" w:hAnsiTheme="minorEastAsia"/>
                <w:kern w:val="0"/>
                <w:sz w:val="22"/>
                <w:szCs w:val="22"/>
              </w:rPr>
              <w:t>45</w:t>
            </w:r>
            <w:r>
              <w:rPr>
                <w:rFonts w:asciiTheme="minorEastAsia" w:eastAsiaTheme="minorEastAsia" w:hAnsiTheme="minorEastAsia" w:hint="eastAsia"/>
                <w:kern w:val="0"/>
                <w:sz w:val="22"/>
                <w:szCs w:val="22"/>
              </w:rPr>
              <w:t>N</w:t>
            </w:r>
            <w:r>
              <w:rPr>
                <w:rFonts w:asciiTheme="minorEastAsia" w:eastAsiaTheme="minorEastAsia" w:hAnsiTheme="minorEastAsia"/>
                <w:kern w:val="0"/>
                <w:sz w:val="22"/>
                <w:szCs w:val="22"/>
              </w:rPr>
              <w:t>/mm</w:t>
            </w:r>
            <w:r>
              <w:rPr>
                <w:rFonts w:asciiTheme="minorEastAsia" w:eastAsiaTheme="minorEastAsia" w:hAnsiTheme="minorEastAsia"/>
                <w:kern w:val="0"/>
                <w:sz w:val="22"/>
                <w:szCs w:val="22"/>
                <w:vertAlign w:val="superscript"/>
              </w:rPr>
              <w:t>2</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.13.3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钢丝单丝外径</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.13.4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铠装根数</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.13.5</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铠装层外径</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.14</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铜丝铠装（两端定向钻段）</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.14.1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铠装单丝材质</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圆铜丝或扁铜丝</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.14.2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铜丝单丝抗拉强度</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≥3</w:t>
            </w:r>
            <w:r>
              <w:rPr>
                <w:rFonts w:asciiTheme="minorEastAsia" w:eastAsiaTheme="minorEastAsia" w:hAnsiTheme="minorEastAsia"/>
                <w:kern w:val="0"/>
                <w:sz w:val="22"/>
                <w:szCs w:val="22"/>
              </w:rPr>
              <w:t>45</w:t>
            </w:r>
            <w:r>
              <w:rPr>
                <w:rFonts w:asciiTheme="minorEastAsia" w:eastAsiaTheme="minorEastAsia" w:hAnsiTheme="minorEastAsia" w:hint="eastAsia"/>
                <w:kern w:val="0"/>
                <w:sz w:val="22"/>
                <w:szCs w:val="22"/>
              </w:rPr>
              <w:t>N</w:t>
            </w:r>
            <w:r>
              <w:rPr>
                <w:rFonts w:asciiTheme="minorEastAsia" w:eastAsiaTheme="minorEastAsia" w:hAnsiTheme="minorEastAsia"/>
                <w:kern w:val="0"/>
                <w:sz w:val="22"/>
                <w:szCs w:val="22"/>
              </w:rPr>
              <w:t>/mm</w:t>
            </w:r>
            <w:r>
              <w:rPr>
                <w:rFonts w:asciiTheme="minorEastAsia" w:eastAsiaTheme="minorEastAsia" w:hAnsiTheme="minorEastAsia"/>
                <w:kern w:val="0"/>
                <w:sz w:val="22"/>
                <w:szCs w:val="22"/>
                <w:vertAlign w:val="superscript"/>
              </w:rPr>
              <w:t>2</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.14.3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铜丝单丝外径</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lastRenderedPageBreak/>
              <w:t>1</w:t>
            </w:r>
            <w:r>
              <w:rPr>
                <w:rFonts w:asciiTheme="minorEastAsia" w:eastAsiaTheme="minorEastAsia" w:hAnsiTheme="minorEastAsia"/>
                <w:kern w:val="0"/>
                <w:sz w:val="22"/>
                <w:szCs w:val="22"/>
              </w:rPr>
              <w:t>.14.4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铠装根数</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r>
              <w:rPr>
                <w:rFonts w:asciiTheme="minorEastAsia" w:eastAsiaTheme="minorEastAsia" w:hAnsiTheme="minorEastAsia"/>
                <w:kern w:val="0"/>
                <w:sz w:val="22"/>
                <w:szCs w:val="22"/>
              </w:rPr>
              <w:t>135</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.14.5</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铠装层外径</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w:t>
            </w:r>
            <w:r>
              <w:rPr>
                <w:rFonts w:asciiTheme="minorEastAsia" w:eastAsiaTheme="minorEastAsia" w:hAnsiTheme="minorEastAsia" w:hint="eastAsia"/>
                <w:kern w:val="0"/>
                <w:sz w:val="22"/>
                <w:szCs w:val="22"/>
              </w:rPr>
              <w:t>5</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外被层</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w:t>
            </w:r>
            <w:r>
              <w:rPr>
                <w:rFonts w:asciiTheme="minorEastAsia" w:eastAsiaTheme="minorEastAsia" w:hAnsiTheme="minorEastAsia" w:hint="eastAsia"/>
                <w:kern w:val="0"/>
                <w:sz w:val="22"/>
                <w:szCs w:val="22"/>
              </w:rPr>
              <w:t>5</w:t>
            </w:r>
            <w:r>
              <w:rPr>
                <w:rFonts w:asciiTheme="minorEastAsia" w:eastAsiaTheme="minorEastAsia" w:hAnsiTheme="minorEastAsia"/>
                <w:kern w:val="0"/>
                <w:sz w:val="22"/>
                <w:szCs w:val="22"/>
              </w:rPr>
              <w:t>.1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材质</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聚丙烯绳</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w:t>
            </w:r>
            <w:r>
              <w:rPr>
                <w:rFonts w:asciiTheme="minorEastAsia" w:eastAsiaTheme="minorEastAsia" w:hAnsiTheme="minorEastAsia" w:hint="eastAsia"/>
                <w:kern w:val="0"/>
                <w:sz w:val="22"/>
                <w:szCs w:val="22"/>
              </w:rPr>
              <w:t>5</w:t>
            </w:r>
            <w:r>
              <w:rPr>
                <w:rFonts w:asciiTheme="minorEastAsia" w:eastAsiaTheme="minorEastAsia" w:hAnsiTheme="minorEastAsia"/>
                <w:kern w:val="0"/>
                <w:sz w:val="22"/>
                <w:szCs w:val="22"/>
              </w:rPr>
              <w:t>.2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厚度</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厚度近似值4.0mm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w:t>
            </w:r>
            <w:r>
              <w:rPr>
                <w:rFonts w:asciiTheme="minorEastAsia" w:eastAsiaTheme="minorEastAsia" w:hAnsiTheme="minorEastAsia" w:hint="eastAsia"/>
                <w:kern w:val="0"/>
                <w:sz w:val="22"/>
                <w:szCs w:val="22"/>
              </w:rPr>
              <w:t>5</w:t>
            </w:r>
            <w:r>
              <w:rPr>
                <w:rFonts w:asciiTheme="minorEastAsia" w:eastAsiaTheme="minorEastAsia" w:hAnsiTheme="minorEastAsia"/>
                <w:kern w:val="0"/>
                <w:sz w:val="22"/>
                <w:szCs w:val="22"/>
              </w:rPr>
              <w:t>.3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颜色及色标</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等节距黄色带</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w:t>
            </w:r>
            <w:r>
              <w:rPr>
                <w:rFonts w:asciiTheme="minorEastAsia" w:eastAsiaTheme="minorEastAsia" w:hAnsiTheme="minorEastAsia" w:hint="eastAsia"/>
                <w:kern w:val="0"/>
                <w:sz w:val="22"/>
                <w:szCs w:val="22"/>
              </w:rPr>
              <w:t>6</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防腐层</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w:t>
            </w:r>
            <w:r>
              <w:rPr>
                <w:rFonts w:asciiTheme="minorEastAsia" w:eastAsiaTheme="minorEastAsia" w:hAnsiTheme="minorEastAsia" w:hint="eastAsia"/>
                <w:kern w:val="0"/>
                <w:sz w:val="22"/>
                <w:szCs w:val="22"/>
              </w:rPr>
              <w:t>6</w:t>
            </w:r>
            <w:r>
              <w:rPr>
                <w:rFonts w:asciiTheme="minorEastAsia" w:eastAsiaTheme="minorEastAsia" w:hAnsiTheme="minorEastAsia"/>
                <w:kern w:val="0"/>
                <w:sz w:val="22"/>
                <w:szCs w:val="22"/>
              </w:rPr>
              <w:t>.1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材质</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均匀涂抹沥青或其他合适防腐材料</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w:t>
            </w:r>
            <w:r>
              <w:rPr>
                <w:rFonts w:asciiTheme="minorEastAsia" w:eastAsiaTheme="minorEastAsia" w:hAnsiTheme="minorEastAsia" w:hint="eastAsia"/>
                <w:kern w:val="0"/>
                <w:sz w:val="22"/>
                <w:szCs w:val="22"/>
              </w:rPr>
              <w:t>6</w:t>
            </w:r>
            <w:r>
              <w:rPr>
                <w:rFonts w:asciiTheme="minorEastAsia" w:eastAsiaTheme="minorEastAsia" w:hAnsiTheme="minorEastAsia"/>
                <w:kern w:val="0"/>
                <w:sz w:val="22"/>
                <w:szCs w:val="22"/>
              </w:rPr>
              <w:t>.2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厚度</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.17</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成缆机械性能</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.17.1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sz w:val="22"/>
                <w:szCs w:val="22"/>
              </w:rPr>
              <w:t>海缆允许</w:t>
            </w:r>
            <w:r>
              <w:rPr>
                <w:rFonts w:asciiTheme="minorEastAsia" w:eastAsiaTheme="minorEastAsia" w:hAnsiTheme="minorEastAsia" w:hint="eastAsia"/>
                <w:sz w:val="22"/>
                <w:szCs w:val="22"/>
              </w:rPr>
              <w:t>最小</w:t>
            </w:r>
            <w:r>
              <w:rPr>
                <w:rFonts w:asciiTheme="minorEastAsia" w:eastAsiaTheme="minorEastAsia" w:hAnsiTheme="minorEastAsia"/>
                <w:sz w:val="22"/>
                <w:szCs w:val="22"/>
              </w:rPr>
              <w:t>弯曲半径（敷设时/运行时）</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2</w:t>
            </w:r>
            <w:r>
              <w:rPr>
                <w:rFonts w:asciiTheme="minorEastAsia" w:eastAsiaTheme="minorEastAsia" w:hAnsiTheme="minorEastAsia"/>
                <w:kern w:val="0"/>
                <w:sz w:val="22"/>
                <w:szCs w:val="22"/>
              </w:rPr>
              <w:t>0</w:t>
            </w:r>
            <w:r>
              <w:rPr>
                <w:rFonts w:asciiTheme="minorEastAsia" w:eastAsiaTheme="minorEastAsia" w:hAnsiTheme="minorEastAsia" w:hint="eastAsia"/>
                <w:kern w:val="0"/>
                <w:sz w:val="22"/>
                <w:szCs w:val="22"/>
              </w:rPr>
              <w:t>倍海缆外径</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投标方相应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投标方填写（文字型）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.17.2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sz w:val="22"/>
                <w:szCs w:val="22"/>
              </w:rPr>
              <w:t>海缆</w:t>
            </w:r>
            <w:r>
              <w:rPr>
                <w:rFonts w:asciiTheme="minorEastAsia" w:eastAsiaTheme="minorEastAsia" w:hAnsiTheme="minorEastAsia"/>
                <w:sz w:val="22"/>
                <w:szCs w:val="22"/>
              </w:rPr>
              <w:t>允许最大牵引力</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r>
              <w:rPr>
                <w:rFonts w:asciiTheme="minorEastAsia" w:eastAsiaTheme="minorEastAsia" w:hAnsiTheme="minorEastAsia"/>
                <w:kern w:val="0"/>
                <w:sz w:val="22"/>
                <w:szCs w:val="22"/>
              </w:rPr>
              <w:t>1000</w:t>
            </w:r>
            <w:r>
              <w:rPr>
                <w:rFonts w:asciiTheme="minorEastAsia" w:eastAsiaTheme="minorEastAsia" w:hAnsiTheme="minorEastAsia" w:hint="eastAsia"/>
                <w:kern w:val="0"/>
                <w:sz w:val="22"/>
                <w:szCs w:val="22"/>
              </w:rPr>
              <w:t>kN</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投标方填写（文字型）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海缆牵引力计算书</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.17.3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sz w:val="22"/>
                <w:szCs w:val="22"/>
              </w:rPr>
              <w:t>海缆允许最大侧压力</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投标方填写（文字型）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w:t>
            </w:r>
            <w:r>
              <w:rPr>
                <w:rFonts w:asciiTheme="minorEastAsia" w:eastAsiaTheme="minorEastAsia" w:hAnsiTheme="minorEastAsia"/>
                <w:kern w:val="0"/>
                <w:sz w:val="22"/>
                <w:szCs w:val="22"/>
              </w:rPr>
              <w:t>.17.4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sz w:val="22"/>
                <w:szCs w:val="22"/>
              </w:rPr>
            </w:pPr>
            <w:r>
              <w:rPr>
                <w:rFonts w:asciiTheme="minorEastAsia" w:eastAsiaTheme="minorEastAsia" w:hAnsiTheme="minorEastAsia" w:hint="eastAsia"/>
                <w:sz w:val="22"/>
                <w:szCs w:val="22"/>
              </w:rPr>
              <w:t>海缆抗弯矩</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投标方填写（文字型）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lastRenderedPageBreak/>
              <w:t>1</w:t>
            </w:r>
            <w:r>
              <w:rPr>
                <w:rFonts w:asciiTheme="minorEastAsia" w:eastAsiaTheme="minorEastAsia" w:hAnsiTheme="minorEastAsia"/>
                <w:kern w:val="0"/>
                <w:sz w:val="22"/>
                <w:szCs w:val="22"/>
              </w:rPr>
              <w:t>.17.5</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sz w:val="22"/>
                <w:szCs w:val="22"/>
              </w:rPr>
            </w:pPr>
            <w:r>
              <w:rPr>
                <w:rFonts w:asciiTheme="minorEastAsia" w:eastAsiaTheme="minorEastAsia" w:hAnsiTheme="minorEastAsia" w:hint="eastAsia"/>
                <w:sz w:val="22"/>
                <w:szCs w:val="22"/>
              </w:rPr>
              <w:t>海缆允许最大悬跨长度</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投标方填写（文字型）</w:t>
            </w:r>
          </w:p>
        </w:tc>
        <w:tc>
          <w:tcPr>
            <w:tcW w:w="1134"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2</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主要电气性能参数</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2.1</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20</w:t>
            </w:r>
            <w:r>
              <w:rPr>
                <w:rFonts w:asciiTheme="minorEastAsia" w:eastAsiaTheme="minorEastAsia" w:hAnsiTheme="minorEastAsia" w:hint="eastAsia"/>
                <w:kern w:val="0"/>
                <w:sz w:val="22"/>
                <w:szCs w:val="22"/>
              </w:rPr>
              <w:t>℃导体最大直流电阻（Ω</w:t>
            </w:r>
            <w:r>
              <w:rPr>
                <w:rFonts w:asciiTheme="minorEastAsia" w:eastAsiaTheme="minorEastAsia" w:hAnsiTheme="minorEastAsia"/>
                <w:kern w:val="0"/>
                <w:sz w:val="22"/>
                <w:szCs w:val="22"/>
              </w:rPr>
              <w:t>/km</w:t>
            </w:r>
            <w:r>
              <w:rPr>
                <w:rFonts w:asciiTheme="minorEastAsia" w:eastAsiaTheme="minorEastAsia" w:hAnsiTheme="minorEastAsia" w:hint="eastAsia"/>
                <w:kern w:val="0"/>
                <w:sz w:val="22"/>
                <w:szCs w:val="22"/>
              </w:rPr>
              <w:t>）</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0.0</w:t>
            </w:r>
            <w:r>
              <w:rPr>
                <w:rFonts w:asciiTheme="minorEastAsia" w:eastAsiaTheme="minorEastAsia" w:hAnsiTheme="minorEastAsia"/>
                <w:kern w:val="0"/>
                <w:sz w:val="22"/>
                <w:szCs w:val="22"/>
              </w:rPr>
              <w:t>176</w:t>
            </w:r>
            <w:r>
              <w:rPr>
                <w:rFonts w:asciiTheme="minorEastAsia" w:eastAsiaTheme="minorEastAsia" w:hAnsiTheme="minorEastAsia" w:hint="eastAsia"/>
                <w:kern w:val="0"/>
                <w:sz w:val="22"/>
                <w:szCs w:val="22"/>
              </w:rPr>
              <w:t>（</w:t>
            </w:r>
            <w:r>
              <w:rPr>
                <w:rFonts w:asciiTheme="minorEastAsia" w:eastAsiaTheme="minorEastAsia" w:hAnsiTheme="minorEastAsia"/>
                <w:kern w:val="0"/>
                <w:sz w:val="22"/>
                <w:szCs w:val="22"/>
              </w:rPr>
              <w:t>100</w:t>
            </w:r>
            <w:r>
              <w:rPr>
                <w:rFonts w:asciiTheme="minorEastAsia" w:eastAsiaTheme="minorEastAsia" w:hAnsiTheme="minorEastAsia" w:hint="eastAsia"/>
                <w:kern w:val="0"/>
                <w:sz w:val="22"/>
                <w:szCs w:val="22"/>
              </w:rPr>
              <w:t>0截面）</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≤0.0</w:t>
            </w:r>
            <w:r>
              <w:rPr>
                <w:rFonts w:asciiTheme="minorEastAsia" w:eastAsiaTheme="minorEastAsia" w:hAnsiTheme="minorEastAsia" w:hint="eastAsia"/>
                <w:kern w:val="0"/>
                <w:sz w:val="22"/>
                <w:szCs w:val="22"/>
              </w:rPr>
              <w:t>176</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检测报告</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285"/>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2.2</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90</w:t>
            </w:r>
            <w:r>
              <w:rPr>
                <w:rFonts w:asciiTheme="minorEastAsia" w:eastAsiaTheme="minorEastAsia" w:hAnsiTheme="minorEastAsia" w:hint="eastAsia"/>
                <w:kern w:val="0"/>
                <w:sz w:val="22"/>
                <w:szCs w:val="22"/>
              </w:rPr>
              <w:t>℃导体最大交流电阻</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投标方填写（文字型）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2.3</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20</w:t>
            </w:r>
            <w:r>
              <w:rPr>
                <w:rFonts w:asciiTheme="minorEastAsia" w:eastAsiaTheme="minorEastAsia" w:hAnsiTheme="minorEastAsia" w:hint="eastAsia"/>
                <w:kern w:val="0"/>
                <w:sz w:val="22"/>
                <w:szCs w:val="22"/>
              </w:rPr>
              <w:t>℃金属套最大直流电阻</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2.4</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90</w:t>
            </w:r>
            <w:r>
              <w:rPr>
                <w:rFonts w:asciiTheme="minorEastAsia" w:eastAsiaTheme="minorEastAsia" w:hAnsiTheme="minorEastAsia" w:hint="eastAsia"/>
                <w:kern w:val="0"/>
                <w:sz w:val="22"/>
                <w:szCs w:val="22"/>
              </w:rPr>
              <w:t>℃导体半导电屏蔽层的电阻率</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≤1000Ω</w:t>
            </w:r>
            <w:r>
              <w:rPr>
                <w:rFonts w:asciiTheme="minorEastAsia" w:eastAsiaTheme="minorEastAsia" w:hAnsiTheme="minorEastAsia"/>
                <w:kern w:val="0"/>
                <w:sz w:val="22"/>
                <w:szCs w:val="22"/>
              </w:rPr>
              <w:t>.m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2.5</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90</w:t>
            </w:r>
            <w:r>
              <w:rPr>
                <w:rFonts w:asciiTheme="minorEastAsia" w:eastAsiaTheme="minorEastAsia" w:hAnsiTheme="minorEastAsia" w:hint="eastAsia"/>
                <w:kern w:val="0"/>
                <w:sz w:val="22"/>
                <w:szCs w:val="22"/>
              </w:rPr>
              <w:t>℃绝缘半导电屏蔽层的电阻率</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≤500Ω</w:t>
            </w:r>
            <w:r>
              <w:rPr>
                <w:rFonts w:asciiTheme="minorEastAsia" w:eastAsiaTheme="minorEastAsia" w:hAnsiTheme="minorEastAsia"/>
                <w:kern w:val="0"/>
                <w:sz w:val="22"/>
                <w:szCs w:val="22"/>
              </w:rPr>
              <w:t>.m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bCs/>
                <w:kern w:val="0"/>
                <w:sz w:val="22"/>
                <w:szCs w:val="22"/>
              </w:rPr>
              <w:t>投标方</w:t>
            </w:r>
            <w:r>
              <w:rPr>
                <w:rFonts w:asciiTheme="minorEastAsia" w:eastAsiaTheme="minorEastAsia" w:hAnsiTheme="minorEastAsia" w:hint="eastAsia"/>
                <w:bCs/>
                <w:kern w:val="0"/>
                <w:sz w:val="22"/>
                <w:szCs w:val="22"/>
              </w:rPr>
              <w:t>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2.6</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sz w:val="22"/>
                <w:szCs w:val="22"/>
              </w:rPr>
              <w:t>局部放电（灵敏度</w:t>
            </w:r>
            <w:r>
              <w:rPr>
                <w:rFonts w:asciiTheme="minorEastAsia" w:eastAsiaTheme="minorEastAsia" w:hAnsiTheme="minorEastAsia"/>
                <w:sz w:val="22"/>
                <w:szCs w:val="22"/>
              </w:rPr>
              <w:t>5p</w:t>
            </w:r>
            <w:r>
              <w:rPr>
                <w:rFonts w:asciiTheme="minorEastAsia" w:eastAsiaTheme="minorEastAsia" w:hAnsiTheme="minorEastAsia" w:hint="eastAsia"/>
                <w:sz w:val="22"/>
                <w:szCs w:val="22"/>
              </w:rPr>
              <w:t>C或更优，1.5U</w:t>
            </w:r>
            <w:r>
              <w:rPr>
                <w:rFonts w:asciiTheme="minorEastAsia" w:eastAsiaTheme="minorEastAsia" w:hAnsiTheme="minorEastAsia" w:hint="eastAsia"/>
                <w:sz w:val="22"/>
                <w:szCs w:val="22"/>
                <w:vertAlign w:val="subscript"/>
              </w:rPr>
              <w:t>0</w:t>
            </w:r>
            <w:r>
              <w:rPr>
                <w:rFonts w:asciiTheme="minorEastAsia" w:eastAsiaTheme="minorEastAsia" w:hAnsiTheme="minorEastAsia" w:hint="eastAsia"/>
                <w:sz w:val="22"/>
                <w:szCs w:val="22"/>
              </w:rPr>
              <w:t>下）</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无可检测出的放电</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2.7</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kern w:val="0"/>
                <w:sz w:val="22"/>
                <w:szCs w:val="22"/>
              </w:rPr>
            </w:pPr>
            <w:r>
              <w:rPr>
                <w:rFonts w:asciiTheme="minorEastAsia" w:eastAsiaTheme="minorEastAsia" w:hAnsiTheme="minorEastAsia" w:hint="eastAsia"/>
                <w:sz w:val="22"/>
                <w:szCs w:val="22"/>
              </w:rPr>
              <w:t>tanδ（导体温度95</w:t>
            </w:r>
            <w:r>
              <w:rPr>
                <w:rFonts w:asciiTheme="minorEastAsia" w:eastAsiaTheme="minorEastAsia" w:hAnsiTheme="minorEastAsia"/>
                <w:sz w:val="22"/>
                <w:szCs w:val="22"/>
              </w:rPr>
              <w:sym w:font="Symbol" w:char="F0B0"/>
            </w:r>
            <w:r>
              <w:rPr>
                <w:rFonts w:asciiTheme="minorEastAsia" w:eastAsiaTheme="minorEastAsia" w:hAnsiTheme="minorEastAsia" w:hint="eastAsia"/>
                <w:sz w:val="22"/>
                <w:szCs w:val="22"/>
              </w:rPr>
              <w:t>C～100</w:t>
            </w:r>
            <w:r>
              <w:rPr>
                <w:rFonts w:asciiTheme="minorEastAsia" w:eastAsiaTheme="minorEastAsia" w:hAnsiTheme="minorEastAsia"/>
                <w:sz w:val="22"/>
                <w:szCs w:val="22"/>
              </w:rPr>
              <w:sym w:font="Symbol" w:char="F0B0"/>
            </w:r>
            <w:r>
              <w:rPr>
                <w:rFonts w:asciiTheme="minorEastAsia" w:eastAsiaTheme="minorEastAsia" w:hAnsiTheme="minorEastAsia" w:hint="eastAsia"/>
                <w:sz w:val="22"/>
                <w:szCs w:val="22"/>
              </w:rPr>
              <w:t>C，1.5U</w:t>
            </w:r>
            <w:r>
              <w:rPr>
                <w:rFonts w:asciiTheme="minorEastAsia" w:eastAsiaTheme="minorEastAsia" w:hAnsiTheme="minorEastAsia" w:hint="eastAsia"/>
                <w:sz w:val="22"/>
                <w:szCs w:val="22"/>
                <w:vertAlign w:val="subscript"/>
              </w:rPr>
              <w:t>0</w:t>
            </w:r>
            <w:r>
              <w:rPr>
                <w:rFonts w:asciiTheme="minorEastAsia" w:eastAsiaTheme="minorEastAsia" w:hAnsiTheme="minorEastAsia" w:hint="eastAsia"/>
                <w:sz w:val="22"/>
                <w:szCs w:val="22"/>
              </w:rPr>
              <w:t>下）</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≤8</w:t>
            </w:r>
            <w:r>
              <w:rPr>
                <w:rFonts w:asciiTheme="minorEastAsia" w:eastAsiaTheme="minorEastAsia" w:hAnsiTheme="minorEastAsia" w:cs="宋体" w:hint="eastAsia"/>
                <w:kern w:val="0"/>
                <w:sz w:val="22"/>
                <w:szCs w:val="22"/>
              </w:rPr>
              <w:t>×10</w:t>
            </w:r>
            <w:r>
              <w:rPr>
                <w:rFonts w:asciiTheme="minorEastAsia" w:eastAsiaTheme="minorEastAsia" w:hAnsiTheme="minorEastAsia" w:cs="宋体" w:hint="eastAsia"/>
                <w:kern w:val="0"/>
                <w:sz w:val="22"/>
                <w:szCs w:val="22"/>
                <w:vertAlign w:val="superscript"/>
              </w:rPr>
              <w:t>-4</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r>
              <w:rPr>
                <w:rFonts w:asciiTheme="minorEastAsia" w:eastAsiaTheme="minorEastAsia" w:hAnsiTheme="minorEastAsia"/>
                <w:sz w:val="22"/>
                <w:szCs w:val="22"/>
              </w:rPr>
              <w:t>5</w:t>
            </w:r>
            <w:r>
              <w:rPr>
                <w:rFonts w:asciiTheme="minorEastAsia" w:eastAsiaTheme="minorEastAsia" w:hAnsiTheme="minorEastAsia" w:cs="宋体" w:hint="eastAsia"/>
                <w:kern w:val="0"/>
                <w:sz w:val="22"/>
                <w:szCs w:val="22"/>
              </w:rPr>
              <w:t>×10</w:t>
            </w:r>
            <w:r>
              <w:rPr>
                <w:rFonts w:asciiTheme="minorEastAsia" w:eastAsiaTheme="minorEastAsia" w:hAnsiTheme="minorEastAsia" w:cs="宋体" w:hint="eastAsia"/>
                <w:kern w:val="0"/>
                <w:sz w:val="22"/>
                <w:szCs w:val="22"/>
                <w:vertAlign w:val="superscript"/>
              </w:rPr>
              <w:t>-4</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634"/>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2.8</w:t>
            </w:r>
          </w:p>
        </w:tc>
        <w:tc>
          <w:tcPr>
            <w:tcW w:w="2551" w:type="dxa"/>
            <w:tcBorders>
              <w:top w:val="nil"/>
              <w:left w:val="nil"/>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sz w:val="22"/>
                <w:szCs w:val="22"/>
              </w:rPr>
            </w:pPr>
            <w:r>
              <w:rPr>
                <w:rFonts w:asciiTheme="minorEastAsia" w:eastAsiaTheme="minorEastAsia" w:hAnsiTheme="minorEastAsia" w:hint="eastAsia"/>
                <w:sz w:val="22"/>
                <w:szCs w:val="22"/>
              </w:rPr>
              <w:t>雷电冲击试验（导体温度95</w:t>
            </w:r>
            <w:r>
              <w:rPr>
                <w:rFonts w:asciiTheme="minorEastAsia" w:eastAsiaTheme="minorEastAsia" w:hAnsiTheme="minorEastAsia"/>
                <w:sz w:val="22"/>
                <w:szCs w:val="22"/>
              </w:rPr>
              <w:sym w:font="Symbol" w:char="F0B0"/>
            </w:r>
            <w:r>
              <w:rPr>
                <w:rFonts w:asciiTheme="minorEastAsia" w:eastAsiaTheme="minorEastAsia" w:hAnsiTheme="minorEastAsia" w:hint="eastAsia"/>
                <w:sz w:val="22"/>
                <w:szCs w:val="22"/>
              </w:rPr>
              <w:t>C～100</w:t>
            </w:r>
            <w:r>
              <w:rPr>
                <w:rFonts w:asciiTheme="minorEastAsia" w:eastAsiaTheme="minorEastAsia" w:hAnsiTheme="minorEastAsia"/>
                <w:sz w:val="22"/>
                <w:szCs w:val="22"/>
              </w:rPr>
              <w:sym w:font="Symbol" w:char="F0B0"/>
            </w:r>
            <w:r>
              <w:rPr>
                <w:rFonts w:asciiTheme="minorEastAsia" w:eastAsiaTheme="minorEastAsia" w:hAnsiTheme="minorEastAsia" w:hint="eastAsia"/>
                <w:sz w:val="22"/>
                <w:szCs w:val="22"/>
              </w:rPr>
              <w:t>C下）</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±1550</w:t>
            </w:r>
            <w:r>
              <w:rPr>
                <w:rFonts w:asciiTheme="minorEastAsia" w:eastAsiaTheme="minorEastAsia" w:hAnsiTheme="minorEastAsia"/>
                <w:sz w:val="22"/>
                <w:szCs w:val="22"/>
              </w:rPr>
              <w:t>kV</w:t>
            </w:r>
            <w:r>
              <w:rPr>
                <w:rFonts w:asciiTheme="minorEastAsia" w:eastAsiaTheme="minorEastAsia" w:hAnsiTheme="minorEastAsia" w:hint="eastAsia"/>
                <w:sz w:val="22"/>
                <w:szCs w:val="22"/>
              </w:rPr>
              <w:t>/各10次</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单一</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2.9</w:t>
            </w:r>
          </w:p>
        </w:tc>
        <w:tc>
          <w:tcPr>
            <w:tcW w:w="2551" w:type="dxa"/>
            <w:tcBorders>
              <w:top w:val="nil"/>
              <w:left w:val="nil"/>
              <w:bottom w:val="single" w:sz="4" w:space="0" w:color="auto"/>
              <w:right w:val="single" w:sz="4" w:space="0" w:color="auto"/>
            </w:tcBorders>
            <w:vAlign w:val="center"/>
          </w:tcPr>
          <w:p w:rsidR="000E3474" w:rsidRDefault="00C432E2">
            <w:pPr>
              <w:rPr>
                <w:rFonts w:asciiTheme="minorEastAsia" w:eastAsiaTheme="minorEastAsia" w:hAnsiTheme="minorEastAsia"/>
                <w:sz w:val="22"/>
                <w:szCs w:val="22"/>
              </w:rPr>
            </w:pPr>
            <w:r>
              <w:rPr>
                <w:rFonts w:asciiTheme="minorEastAsia" w:eastAsiaTheme="minorEastAsia" w:hAnsiTheme="minorEastAsia" w:hint="eastAsia"/>
                <w:sz w:val="22"/>
                <w:szCs w:val="22"/>
              </w:rPr>
              <w:t>电缆电容</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2.10</w:t>
            </w:r>
          </w:p>
        </w:tc>
        <w:tc>
          <w:tcPr>
            <w:tcW w:w="2551" w:type="dxa"/>
            <w:tcBorders>
              <w:top w:val="nil"/>
              <w:left w:val="nil"/>
              <w:bottom w:val="single" w:sz="4" w:space="0" w:color="auto"/>
              <w:right w:val="single" w:sz="4" w:space="0" w:color="auto"/>
            </w:tcBorders>
            <w:vAlign w:val="center"/>
          </w:tcPr>
          <w:p w:rsidR="000E3474" w:rsidRDefault="00C432E2">
            <w:pPr>
              <w:rPr>
                <w:rFonts w:asciiTheme="minorEastAsia" w:eastAsiaTheme="minorEastAsia" w:hAnsiTheme="minorEastAsia"/>
                <w:sz w:val="22"/>
                <w:szCs w:val="22"/>
              </w:rPr>
            </w:pPr>
            <w:r>
              <w:rPr>
                <w:rFonts w:asciiTheme="minorEastAsia" w:eastAsiaTheme="minorEastAsia" w:hAnsiTheme="minorEastAsia" w:hint="eastAsia"/>
                <w:sz w:val="22"/>
                <w:szCs w:val="22"/>
              </w:rPr>
              <w:t>出厂工频电压试验</w:t>
            </w:r>
          </w:p>
        </w:tc>
        <w:tc>
          <w:tcPr>
            <w:tcW w:w="2410" w:type="dxa"/>
            <w:tcBorders>
              <w:top w:val="nil"/>
              <w:left w:val="nil"/>
              <w:bottom w:val="single" w:sz="4" w:space="0" w:color="auto"/>
              <w:right w:val="single" w:sz="4" w:space="0" w:color="auto"/>
            </w:tcBorders>
            <w:vAlign w:val="center"/>
          </w:tcPr>
          <w:p w:rsidR="000E3474" w:rsidRDefault="00C432E2">
            <w:pPr>
              <w:widowControl/>
              <w:spacing w:before="240"/>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每根交货电缆应经受 2U</w:t>
            </w:r>
            <w:r>
              <w:rPr>
                <w:rFonts w:asciiTheme="minorEastAsia" w:eastAsiaTheme="minorEastAsia" w:hAnsiTheme="minorEastAsia"/>
                <w:sz w:val="22"/>
                <w:szCs w:val="22"/>
                <w:vertAlign w:val="subscript"/>
              </w:rPr>
              <w:t>0</w:t>
            </w:r>
            <w:r>
              <w:rPr>
                <w:rFonts w:asciiTheme="minorEastAsia" w:eastAsiaTheme="minorEastAsia" w:hAnsiTheme="minorEastAsia" w:hint="eastAsia"/>
                <w:sz w:val="22"/>
                <w:szCs w:val="22"/>
              </w:rPr>
              <w:t>, 60 min频率不低</w:t>
            </w:r>
            <w:r>
              <w:rPr>
                <w:rFonts w:asciiTheme="minorEastAsia" w:eastAsiaTheme="minorEastAsia" w:hAnsiTheme="minorEastAsia" w:hint="eastAsia"/>
                <w:sz w:val="22"/>
                <w:szCs w:val="22"/>
              </w:rPr>
              <w:lastRenderedPageBreak/>
              <w:t>于10Hz的交流电压试验。</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bCs/>
                <w:kern w:val="0"/>
                <w:sz w:val="22"/>
                <w:szCs w:val="22"/>
              </w:rPr>
              <w:lastRenderedPageBreak/>
              <w:t>单一</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2.11</w:t>
            </w:r>
          </w:p>
        </w:tc>
        <w:tc>
          <w:tcPr>
            <w:tcW w:w="2551" w:type="dxa"/>
            <w:tcBorders>
              <w:top w:val="nil"/>
              <w:left w:val="nil"/>
              <w:bottom w:val="single" w:sz="4" w:space="0" w:color="auto"/>
              <w:right w:val="single" w:sz="4" w:space="0" w:color="auto"/>
            </w:tcBorders>
            <w:vAlign w:val="center"/>
          </w:tcPr>
          <w:p w:rsidR="000E3474" w:rsidRDefault="00C432E2">
            <w:pPr>
              <w:rPr>
                <w:rFonts w:asciiTheme="minorEastAsia" w:eastAsiaTheme="minorEastAsia" w:hAnsiTheme="minorEastAsia"/>
                <w:sz w:val="22"/>
                <w:szCs w:val="22"/>
              </w:rPr>
            </w:pPr>
            <w:r>
              <w:rPr>
                <w:rFonts w:asciiTheme="minorEastAsia" w:eastAsiaTheme="minorEastAsia" w:hAnsiTheme="minorEastAsia" w:hint="eastAsia"/>
                <w:sz w:val="22"/>
                <w:szCs w:val="22"/>
              </w:rPr>
              <w:t>安装后工频电压试验</w:t>
            </w:r>
          </w:p>
        </w:tc>
        <w:tc>
          <w:tcPr>
            <w:tcW w:w="2410"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sz w:val="22"/>
                <w:szCs w:val="22"/>
              </w:rPr>
            </w:pPr>
            <w:r>
              <w:rPr>
                <w:rFonts w:asciiTheme="minorEastAsia" w:eastAsiaTheme="minorEastAsia" w:hAnsiTheme="minorEastAsia"/>
                <w:sz w:val="22"/>
                <w:szCs w:val="22"/>
              </w:rPr>
              <w:t>493kV/1h</w:t>
            </w:r>
            <w:r>
              <w:rPr>
                <w:rFonts w:asciiTheme="minorEastAsia" w:eastAsiaTheme="minorEastAsia" w:hAnsiTheme="minorEastAsia" w:hint="eastAsia"/>
                <w:sz w:val="22"/>
                <w:szCs w:val="22"/>
              </w:rPr>
              <w:t>或290kV/24h但应优先选择493/1h方式</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rPr>
              <w:t>2.12</w:t>
            </w:r>
          </w:p>
        </w:tc>
        <w:tc>
          <w:tcPr>
            <w:tcW w:w="2551" w:type="dxa"/>
            <w:tcBorders>
              <w:top w:val="nil"/>
              <w:left w:val="nil"/>
              <w:bottom w:val="single" w:sz="4" w:space="0" w:color="auto"/>
              <w:right w:val="single" w:sz="4" w:space="0" w:color="auto"/>
            </w:tcBorders>
            <w:vAlign w:val="center"/>
          </w:tcPr>
          <w:p w:rsidR="000E3474" w:rsidRDefault="00C432E2">
            <w:pPr>
              <w:rPr>
                <w:rFonts w:asciiTheme="minorEastAsia" w:eastAsiaTheme="minorEastAsia" w:hAnsiTheme="minorEastAsia"/>
                <w:sz w:val="22"/>
                <w:szCs w:val="22"/>
              </w:rPr>
            </w:pPr>
            <w:r>
              <w:rPr>
                <w:rFonts w:asciiTheme="minorEastAsia" w:eastAsiaTheme="minorEastAsia" w:hAnsiTheme="minorEastAsia" w:hint="eastAsia"/>
                <w:sz w:val="22"/>
                <w:szCs w:val="22"/>
              </w:rPr>
              <w:t>23℃半导电外护套的电阻率测量</w:t>
            </w:r>
          </w:p>
        </w:tc>
        <w:tc>
          <w:tcPr>
            <w:tcW w:w="2410" w:type="dxa"/>
            <w:tcBorders>
              <w:top w:val="nil"/>
              <w:left w:val="nil"/>
              <w:bottom w:val="single" w:sz="4" w:space="0" w:color="auto"/>
              <w:right w:val="single" w:sz="4" w:space="0" w:color="auto"/>
            </w:tcBorders>
            <w:vAlign w:val="center"/>
          </w:tcPr>
          <w:p w:rsidR="000E3474" w:rsidRDefault="00C432E2">
            <w:pPr>
              <w:jc w:val="center"/>
              <w:rPr>
                <w:rFonts w:asciiTheme="minorEastAsia" w:eastAsiaTheme="minorEastAsia" w:hAnsiTheme="minorEastAsia"/>
                <w:sz w:val="22"/>
                <w:szCs w:val="22"/>
              </w:rPr>
            </w:pPr>
            <w:r>
              <w:rPr>
                <w:rFonts w:asciiTheme="minorEastAsia" w:eastAsiaTheme="minorEastAsia" w:hAnsiTheme="minorEastAsia"/>
                <w:sz w:val="22"/>
                <w:szCs w:val="22"/>
              </w:rPr>
              <w:t>≤1.0Ω*m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检测报告</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2.13</w:t>
            </w:r>
          </w:p>
        </w:tc>
        <w:tc>
          <w:tcPr>
            <w:tcW w:w="2551" w:type="dxa"/>
            <w:tcBorders>
              <w:top w:val="nil"/>
              <w:left w:val="nil"/>
              <w:bottom w:val="single" w:sz="4" w:space="0" w:color="auto"/>
              <w:right w:val="single" w:sz="4" w:space="0" w:color="auto"/>
            </w:tcBorders>
            <w:vAlign w:val="center"/>
          </w:tcPr>
          <w:p w:rsidR="000E3474" w:rsidRDefault="00C432E2">
            <w:pPr>
              <w:rPr>
                <w:rFonts w:asciiTheme="minorEastAsia" w:eastAsiaTheme="minorEastAsia" w:hAnsiTheme="minorEastAsia"/>
                <w:sz w:val="22"/>
                <w:szCs w:val="22"/>
              </w:rPr>
            </w:pPr>
            <w:r>
              <w:rPr>
                <w:rFonts w:asciiTheme="minorEastAsia" w:eastAsiaTheme="minorEastAsia" w:hAnsiTheme="minorEastAsia" w:hint="eastAsia"/>
                <w:sz w:val="22"/>
                <w:szCs w:val="22"/>
              </w:rPr>
              <w:t>海缆损耗</w:t>
            </w:r>
          </w:p>
        </w:tc>
        <w:tc>
          <w:tcPr>
            <w:tcW w:w="2410" w:type="dxa"/>
            <w:tcBorders>
              <w:top w:val="nil"/>
              <w:left w:val="nil"/>
              <w:bottom w:val="single" w:sz="4" w:space="0" w:color="auto"/>
              <w:right w:val="single" w:sz="4" w:space="0" w:color="auto"/>
            </w:tcBorders>
            <w:vAlign w:val="center"/>
          </w:tcPr>
          <w:p w:rsidR="000E3474" w:rsidRDefault="00C432E2">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r>
              <w:rPr>
                <w:rFonts w:asciiTheme="minorEastAsia" w:eastAsiaTheme="minorEastAsia" w:hAnsiTheme="minorEastAsia"/>
                <w:sz w:val="22"/>
                <w:szCs w:val="22"/>
              </w:rPr>
              <w:t>1</w:t>
            </w:r>
            <w:r>
              <w:rPr>
                <w:rFonts w:asciiTheme="minorEastAsia" w:eastAsiaTheme="minorEastAsia" w:hAnsiTheme="minorEastAsia" w:hint="eastAsia"/>
                <w:sz w:val="22"/>
                <w:szCs w:val="22"/>
              </w:rPr>
              <w:t>0</w:t>
            </w:r>
            <w:r>
              <w:t>kW/km</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sz w:val="22"/>
                <w:szCs w:val="22"/>
              </w:rPr>
            </w:pP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海缆损耗计算书</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3</w:t>
            </w:r>
          </w:p>
        </w:tc>
        <w:tc>
          <w:tcPr>
            <w:tcW w:w="13514"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制作工艺</w:t>
            </w: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3.1</w:t>
            </w:r>
          </w:p>
        </w:tc>
        <w:tc>
          <w:tcPr>
            <w:tcW w:w="2551" w:type="dxa"/>
            <w:tcBorders>
              <w:top w:val="nil"/>
              <w:left w:val="nil"/>
              <w:bottom w:val="single" w:sz="4" w:space="0" w:color="auto"/>
              <w:right w:val="single" w:sz="4" w:space="0" w:color="auto"/>
            </w:tcBorders>
            <w:vAlign w:val="center"/>
          </w:tcPr>
          <w:p w:rsidR="000E3474" w:rsidRDefault="00C432E2">
            <w:pPr>
              <w:rPr>
                <w:rFonts w:asciiTheme="minorEastAsia" w:eastAsiaTheme="minorEastAsia" w:hAnsiTheme="minorEastAsia"/>
                <w:sz w:val="22"/>
                <w:szCs w:val="22"/>
              </w:rPr>
            </w:pPr>
            <w:r>
              <w:rPr>
                <w:rFonts w:asciiTheme="minorEastAsia" w:eastAsiaTheme="minorEastAsia" w:hAnsiTheme="minorEastAsia" w:hint="eastAsia"/>
                <w:sz w:val="22"/>
                <w:szCs w:val="22"/>
              </w:rPr>
              <w:t>除气温度</w:t>
            </w:r>
          </w:p>
        </w:tc>
        <w:tc>
          <w:tcPr>
            <w:tcW w:w="2410" w:type="dxa"/>
            <w:tcBorders>
              <w:top w:val="nil"/>
              <w:left w:val="nil"/>
              <w:bottom w:val="single" w:sz="4" w:space="0" w:color="auto"/>
              <w:right w:val="single" w:sz="4" w:space="0" w:color="auto"/>
            </w:tcBorders>
          </w:tcPr>
          <w:p w:rsidR="000E3474" w:rsidRDefault="00C432E2">
            <w:pPr>
              <w:jc w:val="center"/>
              <w:rPr>
                <w:rFonts w:asciiTheme="minorEastAsia" w:eastAsiaTheme="minorEastAsia" w:hAnsiTheme="minorEastAsia"/>
                <w:sz w:val="22"/>
                <w:szCs w:val="22"/>
              </w:rPr>
            </w:pPr>
            <w:r>
              <w:rPr>
                <w:rFonts w:asciiTheme="minorEastAsia" w:eastAsiaTheme="minorEastAsia" w:hAnsiTheme="minorEastAsia"/>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3.2</w:t>
            </w:r>
          </w:p>
        </w:tc>
        <w:tc>
          <w:tcPr>
            <w:tcW w:w="2551" w:type="dxa"/>
            <w:tcBorders>
              <w:top w:val="nil"/>
              <w:left w:val="nil"/>
              <w:bottom w:val="single" w:sz="4" w:space="0" w:color="auto"/>
              <w:right w:val="single" w:sz="4" w:space="0" w:color="auto"/>
            </w:tcBorders>
            <w:vAlign w:val="center"/>
          </w:tcPr>
          <w:p w:rsidR="000E3474" w:rsidRDefault="00C432E2">
            <w:pPr>
              <w:rPr>
                <w:rFonts w:asciiTheme="minorEastAsia" w:eastAsiaTheme="minorEastAsia" w:hAnsiTheme="minorEastAsia"/>
                <w:sz w:val="22"/>
                <w:szCs w:val="22"/>
              </w:rPr>
            </w:pPr>
            <w:r>
              <w:rPr>
                <w:rFonts w:asciiTheme="minorEastAsia" w:eastAsiaTheme="minorEastAsia" w:hAnsiTheme="minorEastAsia" w:hint="eastAsia"/>
                <w:sz w:val="22"/>
                <w:szCs w:val="22"/>
              </w:rPr>
              <w:t>除气时间</w:t>
            </w:r>
          </w:p>
        </w:tc>
        <w:tc>
          <w:tcPr>
            <w:tcW w:w="2410" w:type="dxa"/>
            <w:tcBorders>
              <w:top w:val="nil"/>
              <w:left w:val="nil"/>
              <w:bottom w:val="single" w:sz="4" w:space="0" w:color="auto"/>
              <w:right w:val="single" w:sz="4" w:space="0" w:color="auto"/>
            </w:tcBorders>
          </w:tcPr>
          <w:p w:rsidR="000E3474" w:rsidRDefault="00C432E2">
            <w:pPr>
              <w:jc w:val="center"/>
              <w:rPr>
                <w:rFonts w:asciiTheme="minorEastAsia" w:eastAsiaTheme="minorEastAsia" w:hAnsiTheme="minorEastAsia"/>
                <w:sz w:val="22"/>
                <w:szCs w:val="22"/>
              </w:rPr>
            </w:pPr>
            <w:r>
              <w:rPr>
                <w:rFonts w:asciiTheme="minorEastAsia" w:eastAsiaTheme="minorEastAsia" w:hAnsiTheme="minorEastAsia"/>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投标方提供</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投标方填写（文本型）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135" w:type="dxa"/>
            <w:tcBorders>
              <w:top w:val="nil"/>
              <w:left w:val="single" w:sz="4" w:space="0" w:color="auto"/>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3.3</w:t>
            </w:r>
          </w:p>
        </w:tc>
        <w:tc>
          <w:tcPr>
            <w:tcW w:w="2551" w:type="dxa"/>
            <w:tcBorders>
              <w:top w:val="nil"/>
              <w:left w:val="nil"/>
              <w:bottom w:val="single" w:sz="4" w:space="0" w:color="auto"/>
              <w:right w:val="single" w:sz="4" w:space="0" w:color="auto"/>
            </w:tcBorders>
            <w:vAlign w:val="center"/>
          </w:tcPr>
          <w:p w:rsidR="000E3474" w:rsidRDefault="00C432E2">
            <w:pPr>
              <w:rPr>
                <w:rFonts w:asciiTheme="minorEastAsia" w:eastAsiaTheme="minorEastAsia" w:hAnsiTheme="minorEastAsia"/>
                <w:sz w:val="22"/>
                <w:szCs w:val="22"/>
              </w:rPr>
            </w:pPr>
            <w:r>
              <w:rPr>
                <w:rFonts w:asciiTheme="minorEastAsia" w:eastAsiaTheme="minorEastAsia" w:hAnsiTheme="minorEastAsia" w:hint="eastAsia"/>
                <w:sz w:val="22"/>
                <w:szCs w:val="22"/>
              </w:rPr>
              <w:t>交联工艺</w:t>
            </w:r>
          </w:p>
        </w:tc>
        <w:tc>
          <w:tcPr>
            <w:tcW w:w="2410" w:type="dxa"/>
            <w:tcBorders>
              <w:top w:val="nil"/>
              <w:left w:val="nil"/>
              <w:bottom w:val="single" w:sz="4" w:space="0" w:color="auto"/>
              <w:right w:val="single" w:sz="4" w:space="0" w:color="auto"/>
            </w:tcBorders>
            <w:vAlign w:val="center"/>
          </w:tcPr>
          <w:p w:rsidR="000E3474" w:rsidRDefault="00C432E2">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单一</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sz w:val="22"/>
                <w:szCs w:val="22"/>
              </w:rPr>
              <w:t>立塔干式（VCV）</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设备或工艺图片文件</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bl>
    <w:p w:rsidR="000E3474" w:rsidRDefault="000E3474">
      <w:pPr>
        <w:jc w:val="center"/>
        <w:rPr>
          <w:rFonts w:asciiTheme="minorEastAsia" w:eastAsiaTheme="minorEastAsia" w:hAnsiTheme="minorEastAsia"/>
          <w:sz w:val="22"/>
          <w:szCs w:val="22"/>
        </w:rPr>
      </w:pPr>
    </w:p>
    <w:p w:rsidR="000E3474" w:rsidRDefault="00C432E2">
      <w:pPr>
        <w:jc w:val="center"/>
        <w:rPr>
          <w:rFonts w:asciiTheme="minorEastAsia" w:eastAsiaTheme="minorEastAsia" w:hAnsiTheme="minorEastAsia"/>
          <w:sz w:val="22"/>
          <w:szCs w:val="22"/>
        </w:rPr>
      </w:pPr>
      <w:r>
        <w:rPr>
          <w:rFonts w:asciiTheme="minorEastAsia" w:eastAsiaTheme="minorEastAsia" w:hAnsiTheme="minorEastAsia"/>
          <w:sz w:val="22"/>
          <w:szCs w:val="22"/>
        </w:rPr>
        <w:t>表</w:t>
      </w:r>
      <w:r>
        <w:rPr>
          <w:rFonts w:asciiTheme="minorEastAsia" w:eastAsiaTheme="minorEastAsia" w:hAnsiTheme="minorEastAsia" w:hint="eastAsia"/>
          <w:sz w:val="22"/>
          <w:szCs w:val="22"/>
        </w:rPr>
        <w:t>6</w:t>
      </w:r>
      <w:r>
        <w:rPr>
          <w:rFonts w:asciiTheme="minorEastAsia" w:eastAsiaTheme="minorEastAsia" w:hAnsiTheme="minorEastAsia"/>
          <w:sz w:val="22"/>
          <w:szCs w:val="22"/>
        </w:rPr>
        <w:t>.7-2   500kV</w:t>
      </w:r>
      <w:r>
        <w:rPr>
          <w:rFonts w:asciiTheme="minorEastAsia" w:eastAsiaTheme="minorEastAsia" w:hAnsiTheme="minorEastAsia" w:hint="eastAsia"/>
          <w:sz w:val="22"/>
          <w:szCs w:val="22"/>
        </w:rPr>
        <w:t>海底电缆绝缘料</w:t>
      </w:r>
      <w:r>
        <w:rPr>
          <w:rFonts w:asciiTheme="minorEastAsia" w:eastAsiaTheme="minorEastAsia" w:hAnsiTheme="minorEastAsia"/>
          <w:sz w:val="22"/>
          <w:szCs w:val="22"/>
        </w:rPr>
        <w:t>参数表（投标方填写）</w:t>
      </w:r>
    </w:p>
    <w:tbl>
      <w:tblPr>
        <w:tblW w:w="14649" w:type="dxa"/>
        <w:tblInd w:w="-147" w:type="dxa"/>
        <w:tblLayout w:type="fixed"/>
        <w:tblLook w:val="04A0" w:firstRow="1" w:lastRow="0" w:firstColumn="1" w:lastColumn="0" w:noHBand="0" w:noVBand="1"/>
      </w:tblPr>
      <w:tblGrid>
        <w:gridCol w:w="1076"/>
        <w:gridCol w:w="2610"/>
        <w:gridCol w:w="2410"/>
        <w:gridCol w:w="1417"/>
        <w:gridCol w:w="1843"/>
        <w:gridCol w:w="1559"/>
        <w:gridCol w:w="1134"/>
        <w:gridCol w:w="1233"/>
        <w:gridCol w:w="1367"/>
      </w:tblGrid>
      <w:tr w:rsidR="000E3474">
        <w:trPr>
          <w:trHeight w:val="330"/>
          <w:tblHeader/>
        </w:trPr>
        <w:tc>
          <w:tcPr>
            <w:tcW w:w="1076"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序号</w:t>
            </w:r>
          </w:p>
        </w:tc>
        <w:tc>
          <w:tcPr>
            <w:tcW w:w="2610"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参数类型</w:t>
            </w:r>
          </w:p>
        </w:tc>
        <w:tc>
          <w:tcPr>
            <w:tcW w:w="2410"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标准参数值</w:t>
            </w:r>
          </w:p>
        </w:tc>
        <w:tc>
          <w:tcPr>
            <w:tcW w:w="1417"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标准值特性</w:t>
            </w:r>
          </w:p>
        </w:tc>
        <w:tc>
          <w:tcPr>
            <w:tcW w:w="1843"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项目单位要求值</w:t>
            </w:r>
          </w:p>
        </w:tc>
        <w:tc>
          <w:tcPr>
            <w:tcW w:w="1559"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b/>
                <w:kern w:val="0"/>
                <w:sz w:val="22"/>
                <w:szCs w:val="22"/>
              </w:rPr>
              <w:t>投标方响应值</w:t>
            </w:r>
          </w:p>
        </w:tc>
        <w:tc>
          <w:tcPr>
            <w:tcW w:w="1134"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
                <w:kern w:val="0"/>
                <w:sz w:val="22"/>
                <w:szCs w:val="22"/>
              </w:rPr>
              <w:t>证明材料</w:t>
            </w:r>
          </w:p>
        </w:tc>
        <w:tc>
          <w:tcPr>
            <w:tcW w:w="1233"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
                <w:kern w:val="0"/>
                <w:sz w:val="22"/>
                <w:szCs w:val="22"/>
              </w:rPr>
              <w:t>偏差说明</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Cs/>
                <w:kern w:val="0"/>
                <w:sz w:val="22"/>
                <w:szCs w:val="22"/>
              </w:rPr>
            </w:pPr>
            <w:r>
              <w:rPr>
                <w:rFonts w:asciiTheme="minorEastAsia" w:eastAsiaTheme="minorEastAsia" w:hAnsiTheme="minorEastAsia" w:hint="eastAsia"/>
                <w:b/>
                <w:kern w:val="0"/>
                <w:sz w:val="22"/>
                <w:szCs w:val="22"/>
              </w:rPr>
              <w:t>评标专家审核</w:t>
            </w: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cs="宋体"/>
                <w:kern w:val="0"/>
                <w:sz w:val="22"/>
                <w:szCs w:val="22"/>
                <w:lang w:val="zh-CN"/>
              </w:rPr>
            </w:pPr>
            <w:r>
              <w:rPr>
                <w:rFonts w:asciiTheme="minorEastAsia" w:eastAsiaTheme="minorEastAsia" w:hAnsiTheme="minorEastAsia" w:cs="宋体" w:hint="eastAsia"/>
                <w:kern w:val="0"/>
                <w:sz w:val="22"/>
                <w:szCs w:val="22"/>
                <w:lang w:val="zh-CN"/>
              </w:rPr>
              <w:t>1</w:t>
            </w:r>
          </w:p>
        </w:tc>
        <w:tc>
          <w:tcPr>
            <w:tcW w:w="13573"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
                <w:kern w:val="0"/>
                <w:sz w:val="22"/>
                <w:szCs w:val="22"/>
              </w:rPr>
              <w:t>交联聚乙烯绝缘料性能</w:t>
            </w: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kern w:val="0"/>
                <w:sz w:val="22"/>
                <w:szCs w:val="22"/>
              </w:rPr>
            </w:pPr>
            <w:r>
              <w:rPr>
                <w:rFonts w:asciiTheme="minorEastAsia" w:eastAsiaTheme="minorEastAsia" w:hAnsiTheme="minorEastAsia" w:cs="宋体" w:hint="eastAsia"/>
                <w:kern w:val="0"/>
                <w:sz w:val="22"/>
                <w:szCs w:val="22"/>
                <w:lang w:val="zh-CN"/>
              </w:rPr>
              <w:t>1.</w:t>
            </w:r>
            <w:r>
              <w:rPr>
                <w:rFonts w:asciiTheme="minorEastAsia" w:eastAsiaTheme="minorEastAsia" w:hAnsiTheme="minorEastAsia" w:cs="宋体"/>
                <w:kern w:val="0"/>
                <w:sz w:val="22"/>
                <w:szCs w:val="22"/>
                <w:lang w:val="zh-CN"/>
              </w:rPr>
              <w:t>1</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rPr>
                <w:rFonts w:asciiTheme="minorEastAsia" w:eastAsiaTheme="minorEastAsia" w:hAnsiTheme="minorEastAsia"/>
                <w:kern w:val="0"/>
                <w:sz w:val="22"/>
                <w:szCs w:val="22"/>
              </w:rPr>
            </w:pPr>
            <w:r>
              <w:rPr>
                <w:rFonts w:asciiTheme="minorEastAsia" w:eastAsiaTheme="minorEastAsia" w:hAnsiTheme="minorEastAsia" w:hint="eastAsia"/>
                <w:sz w:val="22"/>
                <w:szCs w:val="22"/>
              </w:rPr>
              <w:t>外观</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kern w:val="0"/>
                <w:sz w:val="22"/>
                <w:szCs w:val="22"/>
                <w:lang w:val="zh-CN"/>
              </w:rPr>
              <w:t>绝缘料应呈颗粒状，色泽和颗粒大小应均匀，颗</w:t>
            </w:r>
            <w:r>
              <w:rPr>
                <w:rFonts w:asciiTheme="minorEastAsia" w:eastAsiaTheme="minorEastAsia" w:hAnsiTheme="minorEastAsia"/>
                <w:kern w:val="0"/>
                <w:sz w:val="22"/>
                <w:szCs w:val="22"/>
                <w:lang w:val="zh-CN"/>
              </w:rPr>
              <w:lastRenderedPageBreak/>
              <w:t>粒间不应有明显粉末状物质。</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lastRenderedPageBreak/>
              <w:t>投标方填写（文本</w:t>
            </w:r>
            <w:r>
              <w:rPr>
                <w:rFonts w:asciiTheme="minorEastAsia" w:eastAsiaTheme="minorEastAsia" w:hAnsiTheme="minorEastAsia"/>
                <w:bCs/>
                <w:kern w:val="0"/>
                <w:sz w:val="22"/>
                <w:szCs w:val="22"/>
              </w:rPr>
              <w:t>型</w:t>
            </w:r>
            <w:r>
              <w:rPr>
                <w:rFonts w:asciiTheme="minorEastAsia" w:eastAsiaTheme="minorEastAsia" w:hAnsiTheme="minorEastAsia" w:hint="eastAsia"/>
                <w:bCs/>
                <w:kern w:val="0"/>
                <w:sz w:val="22"/>
                <w:szCs w:val="22"/>
              </w:rPr>
              <w:t>）</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sz w:val="22"/>
                <w:szCs w:val="22"/>
              </w:rPr>
              <w:t>试验报告</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kern w:val="0"/>
                <w:sz w:val="22"/>
                <w:szCs w:val="22"/>
              </w:rPr>
            </w:pPr>
            <w:r>
              <w:rPr>
                <w:rFonts w:asciiTheme="minorEastAsia" w:eastAsiaTheme="minorEastAsia" w:hAnsiTheme="minorEastAsia" w:cs="宋体"/>
                <w:kern w:val="0"/>
                <w:sz w:val="22"/>
                <w:szCs w:val="22"/>
              </w:rPr>
              <w:t>1.</w:t>
            </w:r>
            <w:r>
              <w:rPr>
                <w:rFonts w:asciiTheme="minorEastAsia" w:eastAsiaTheme="minorEastAsia" w:hAnsiTheme="minorEastAsia" w:cs="宋体" w:hint="eastAsia"/>
                <w:kern w:val="0"/>
                <w:sz w:val="22"/>
                <w:szCs w:val="22"/>
              </w:rPr>
              <w:t>2</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kern w:val="0"/>
                <w:sz w:val="22"/>
                <w:szCs w:val="22"/>
              </w:rPr>
            </w:pPr>
            <w:r>
              <w:rPr>
                <w:rFonts w:asciiTheme="minorEastAsia" w:eastAsiaTheme="minorEastAsia" w:hAnsiTheme="minorEastAsia" w:cs="宋体" w:hint="eastAsia"/>
                <w:kern w:val="0"/>
                <w:sz w:val="22"/>
                <w:szCs w:val="22"/>
                <w:lang w:val="zh-CN"/>
              </w:rPr>
              <w:t>抗张强度（</w:t>
            </w:r>
            <w:r>
              <w:rPr>
                <w:rFonts w:asciiTheme="minorEastAsia" w:eastAsiaTheme="minorEastAsia" w:hAnsiTheme="minorEastAsia" w:cs="宋体"/>
                <w:kern w:val="0"/>
                <w:sz w:val="22"/>
                <w:szCs w:val="22"/>
                <w:lang w:val="zh-CN"/>
              </w:rPr>
              <w:t>MPa</w:t>
            </w:r>
            <w:r>
              <w:rPr>
                <w:rFonts w:asciiTheme="minorEastAsia" w:eastAsiaTheme="minorEastAsia" w:hAnsiTheme="minorEastAsia" w:cs="宋体" w:hint="eastAsia"/>
                <w:kern w:val="0"/>
                <w:sz w:val="22"/>
                <w:szCs w:val="22"/>
                <w:lang w:val="zh-CN"/>
              </w:rPr>
              <w:t>）</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kern w:val="0"/>
                <w:sz w:val="22"/>
                <w:szCs w:val="22"/>
              </w:rPr>
            </w:pPr>
            <w:r>
              <w:rPr>
                <w:rFonts w:asciiTheme="minorEastAsia" w:eastAsiaTheme="minorEastAsia" w:hAnsiTheme="minorEastAsia" w:cs="Arial"/>
                <w:sz w:val="22"/>
                <w:szCs w:val="22"/>
              </w:rPr>
              <w:t>≥</w:t>
            </w:r>
            <w:r>
              <w:rPr>
                <w:rFonts w:asciiTheme="minorEastAsia" w:eastAsiaTheme="minorEastAsia" w:hAnsiTheme="minorEastAsia"/>
                <w:sz w:val="22"/>
                <w:szCs w:val="22"/>
              </w:rPr>
              <w:t>17.0</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5"/>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cs="宋体"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sz w:val="22"/>
                <w:szCs w:val="22"/>
              </w:rPr>
              <w:t>试验报告</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kern w:val="0"/>
                <w:sz w:val="22"/>
                <w:szCs w:val="22"/>
              </w:rPr>
            </w:pPr>
            <w:r>
              <w:rPr>
                <w:rFonts w:asciiTheme="minorEastAsia" w:eastAsiaTheme="minorEastAsia" w:hAnsiTheme="minorEastAsia" w:cs="宋体"/>
                <w:kern w:val="0"/>
                <w:sz w:val="22"/>
                <w:szCs w:val="22"/>
                <w:lang w:val="zh-CN"/>
              </w:rPr>
              <w:t>1.3</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kern w:val="0"/>
                <w:sz w:val="22"/>
                <w:szCs w:val="22"/>
              </w:rPr>
            </w:pPr>
            <w:r>
              <w:rPr>
                <w:rFonts w:asciiTheme="minorEastAsia" w:eastAsiaTheme="minorEastAsia" w:hAnsiTheme="minorEastAsia" w:cs="宋体" w:hint="eastAsia"/>
                <w:kern w:val="0"/>
                <w:sz w:val="22"/>
                <w:szCs w:val="22"/>
                <w:lang w:val="zh-CN"/>
              </w:rPr>
              <w:t>断裂伸长率（</w:t>
            </w:r>
            <w:r>
              <w:rPr>
                <w:rFonts w:asciiTheme="minorEastAsia" w:eastAsiaTheme="minorEastAsia" w:hAnsiTheme="minorEastAsia" w:cs="宋体"/>
                <w:kern w:val="0"/>
                <w:sz w:val="22"/>
                <w:szCs w:val="22"/>
                <w:lang w:val="zh-CN"/>
              </w:rPr>
              <w:t>%</w:t>
            </w:r>
            <w:r>
              <w:rPr>
                <w:rFonts w:asciiTheme="minorEastAsia" w:eastAsiaTheme="minorEastAsia" w:hAnsiTheme="minorEastAsia" w:cs="宋体" w:hint="eastAsia"/>
                <w:kern w:val="0"/>
                <w:sz w:val="22"/>
                <w:szCs w:val="22"/>
                <w:lang w:val="zh-CN"/>
              </w:rPr>
              <w:t>）</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kern w:val="0"/>
                <w:sz w:val="22"/>
                <w:szCs w:val="22"/>
              </w:rPr>
            </w:pPr>
            <w:r>
              <w:rPr>
                <w:rFonts w:asciiTheme="minorEastAsia" w:eastAsiaTheme="minorEastAsia" w:hAnsiTheme="minorEastAsia" w:cs="Arial"/>
                <w:sz w:val="22"/>
                <w:szCs w:val="22"/>
              </w:rPr>
              <w:t>≥</w:t>
            </w:r>
            <w:r>
              <w:rPr>
                <w:rFonts w:asciiTheme="minorEastAsia" w:eastAsiaTheme="minorEastAsia" w:hAnsiTheme="minorEastAsia" w:hint="eastAsia"/>
                <w:sz w:val="22"/>
                <w:szCs w:val="22"/>
              </w:rPr>
              <w:t>500</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5"/>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cs="宋体"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sz w:val="22"/>
                <w:szCs w:val="22"/>
              </w:rPr>
              <w:t>试验报告</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cs="宋体"/>
                <w:kern w:val="0"/>
                <w:sz w:val="22"/>
                <w:szCs w:val="22"/>
                <w:lang w:val="zh-CN"/>
              </w:rPr>
            </w:pPr>
            <w:r>
              <w:rPr>
                <w:rFonts w:asciiTheme="minorEastAsia" w:eastAsiaTheme="minorEastAsia" w:hAnsiTheme="minorEastAsia" w:cs="宋体"/>
                <w:kern w:val="0"/>
                <w:sz w:val="22"/>
                <w:szCs w:val="22"/>
                <w:lang w:val="zh-CN"/>
              </w:rPr>
              <w:t>1.4</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cs="宋体"/>
                <w:kern w:val="0"/>
                <w:sz w:val="22"/>
                <w:szCs w:val="22"/>
                <w:lang w:val="zh-CN"/>
              </w:rPr>
            </w:pPr>
            <w:r>
              <w:rPr>
                <w:rFonts w:asciiTheme="minorEastAsia" w:eastAsiaTheme="minorEastAsia" w:hAnsiTheme="minorEastAsia" w:cs="宋体" w:hint="eastAsia"/>
                <w:kern w:val="0"/>
                <w:sz w:val="22"/>
                <w:szCs w:val="22"/>
                <w:lang w:val="zh-CN"/>
              </w:rPr>
              <w:t>介质损失角正切</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cs="Arial"/>
                <w:sz w:val="22"/>
                <w:szCs w:val="22"/>
              </w:rPr>
            </w:pPr>
            <w:r>
              <w:rPr>
                <w:rFonts w:asciiTheme="minorEastAsia" w:eastAsiaTheme="minorEastAsia" w:hAnsiTheme="minorEastAsia"/>
                <w:sz w:val="22"/>
                <w:szCs w:val="22"/>
              </w:rPr>
              <w:t>≤</w:t>
            </w:r>
            <w:r>
              <w:rPr>
                <w:rFonts w:asciiTheme="minorEastAsia" w:eastAsiaTheme="minorEastAsia" w:hAnsiTheme="minorEastAsia" w:hint="eastAsia"/>
                <w:sz w:val="22"/>
                <w:szCs w:val="22"/>
              </w:rPr>
              <w:t>3</w:t>
            </w:r>
            <w:r>
              <w:rPr>
                <w:rFonts w:asciiTheme="minorEastAsia" w:eastAsiaTheme="minorEastAsia" w:hAnsiTheme="minorEastAsia"/>
                <w:sz w:val="22"/>
                <w:szCs w:val="22"/>
              </w:rPr>
              <w:t>×10</w:t>
            </w:r>
            <w:r>
              <w:rPr>
                <w:rFonts w:asciiTheme="minorEastAsia" w:eastAsiaTheme="minorEastAsia" w:hAnsiTheme="minorEastAsia"/>
                <w:sz w:val="22"/>
                <w:szCs w:val="22"/>
                <w:vertAlign w:val="superscript"/>
              </w:rPr>
              <w:t>-4</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5"/>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cs="宋体"/>
                <w:kern w:val="0"/>
                <w:sz w:val="22"/>
                <w:szCs w:val="22"/>
              </w:rPr>
            </w:pPr>
            <w:r>
              <w:rPr>
                <w:rFonts w:asciiTheme="minorEastAsia" w:eastAsiaTheme="minorEastAsia" w:hAnsiTheme="minorEastAsia" w:cs="宋体" w:hint="eastAsia"/>
                <w:kern w:val="0"/>
                <w:sz w:val="22"/>
                <w:szCs w:val="22"/>
              </w:rPr>
              <w:t>/</w:t>
            </w:r>
          </w:p>
        </w:tc>
        <w:tc>
          <w:tcPr>
            <w:tcW w:w="1559"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试验报告</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cs="宋体"/>
                <w:kern w:val="0"/>
                <w:sz w:val="22"/>
                <w:szCs w:val="22"/>
                <w:lang w:val="zh-CN"/>
              </w:rPr>
            </w:pPr>
            <w:r>
              <w:rPr>
                <w:rFonts w:asciiTheme="minorEastAsia" w:eastAsiaTheme="minorEastAsia" w:hAnsiTheme="minorEastAsia" w:cs="宋体"/>
                <w:kern w:val="0"/>
                <w:sz w:val="22"/>
                <w:szCs w:val="22"/>
                <w:lang w:val="zh-CN"/>
              </w:rPr>
              <w:t>1.5</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cs="宋体"/>
                <w:kern w:val="0"/>
                <w:sz w:val="22"/>
                <w:szCs w:val="22"/>
                <w:lang w:val="zh-CN"/>
              </w:rPr>
            </w:pPr>
            <w:r>
              <w:rPr>
                <w:rFonts w:asciiTheme="minorEastAsia" w:eastAsiaTheme="minorEastAsia" w:hAnsiTheme="minorEastAsia" w:cs="宋体" w:hint="eastAsia"/>
                <w:kern w:val="0"/>
                <w:sz w:val="22"/>
                <w:szCs w:val="22"/>
                <w:lang w:val="zh-CN"/>
              </w:rPr>
              <w:t>相对介电常数</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cs="Arial"/>
                <w:sz w:val="22"/>
                <w:szCs w:val="22"/>
              </w:rPr>
            </w:pPr>
            <w:r>
              <w:rPr>
                <w:rFonts w:asciiTheme="minorEastAsia" w:eastAsiaTheme="minorEastAsia" w:hAnsiTheme="minorEastAsia"/>
                <w:sz w:val="22"/>
                <w:szCs w:val="22"/>
              </w:rPr>
              <w:t>≤2.35</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5"/>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cs="宋体"/>
                <w:kern w:val="0"/>
                <w:sz w:val="22"/>
                <w:szCs w:val="22"/>
              </w:rPr>
            </w:pPr>
            <w:r>
              <w:rPr>
                <w:rFonts w:asciiTheme="minorEastAsia" w:eastAsiaTheme="minorEastAsia" w:hAnsiTheme="minorEastAsia" w:cs="宋体" w:hint="eastAsia"/>
                <w:kern w:val="0"/>
                <w:sz w:val="22"/>
                <w:szCs w:val="22"/>
              </w:rPr>
              <w:t>/</w:t>
            </w:r>
          </w:p>
        </w:tc>
        <w:tc>
          <w:tcPr>
            <w:tcW w:w="1559"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试验报告</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cs="宋体"/>
                <w:kern w:val="0"/>
                <w:sz w:val="22"/>
                <w:szCs w:val="22"/>
                <w:lang w:val="zh-CN"/>
              </w:rPr>
            </w:pPr>
            <w:r>
              <w:rPr>
                <w:rFonts w:asciiTheme="minorEastAsia" w:eastAsiaTheme="minorEastAsia" w:hAnsiTheme="minorEastAsia" w:cs="宋体"/>
                <w:kern w:val="0"/>
                <w:sz w:val="22"/>
                <w:szCs w:val="22"/>
                <w:lang w:val="zh-CN"/>
              </w:rPr>
              <w:t>1.6</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cs="宋体"/>
                <w:kern w:val="0"/>
                <w:sz w:val="22"/>
                <w:szCs w:val="22"/>
                <w:lang w:val="zh-CN"/>
              </w:rPr>
            </w:pPr>
            <w:r>
              <w:rPr>
                <w:rFonts w:asciiTheme="minorEastAsia" w:eastAsiaTheme="minorEastAsia" w:hAnsiTheme="minorEastAsia" w:cs="宋体" w:hint="eastAsia"/>
                <w:kern w:val="0"/>
                <w:sz w:val="22"/>
                <w:szCs w:val="22"/>
                <w:lang w:val="zh-CN"/>
              </w:rPr>
              <w:t>体积电阻率（</w:t>
            </w:r>
            <w:r>
              <w:rPr>
                <w:rFonts w:asciiTheme="minorEastAsia" w:eastAsiaTheme="minorEastAsia" w:hAnsiTheme="minorEastAsia" w:cs="宋体"/>
                <w:kern w:val="0"/>
                <w:sz w:val="22"/>
                <w:szCs w:val="22"/>
                <w:lang w:val="zh-CN"/>
              </w:rPr>
              <w:t>2</w:t>
            </w:r>
            <w:r>
              <w:rPr>
                <w:rFonts w:asciiTheme="minorEastAsia" w:eastAsiaTheme="minorEastAsia" w:hAnsiTheme="minorEastAsia" w:cs="宋体" w:hint="eastAsia"/>
                <w:kern w:val="0"/>
                <w:sz w:val="22"/>
                <w:szCs w:val="22"/>
              </w:rPr>
              <w:t>3</w:t>
            </w:r>
            <w:r>
              <w:rPr>
                <w:rFonts w:asciiTheme="minorEastAsia" w:eastAsiaTheme="minorEastAsia" w:hAnsiTheme="minorEastAsia" w:cs="宋体" w:hint="eastAsia"/>
                <w:kern w:val="0"/>
                <w:sz w:val="22"/>
                <w:szCs w:val="22"/>
                <w:lang w:val="zh-CN"/>
              </w:rPr>
              <w:t>℃）（Ω</w:t>
            </w:r>
            <w:r>
              <w:rPr>
                <w:rFonts w:asciiTheme="minorEastAsia" w:eastAsiaTheme="minorEastAsia" w:hAnsiTheme="minorEastAsia" w:cs="宋体" w:hint="eastAsia"/>
                <w:kern w:val="0"/>
                <w:sz w:val="22"/>
                <w:szCs w:val="22"/>
                <w:lang w:val="zh-CN"/>
              </w:rPr>
              <w:sym w:font="Symbol" w:char="F0D7"/>
            </w:r>
            <w:r>
              <w:rPr>
                <w:rFonts w:asciiTheme="minorEastAsia" w:eastAsiaTheme="minorEastAsia" w:hAnsiTheme="minorEastAsia" w:cs="宋体"/>
                <w:kern w:val="0"/>
                <w:sz w:val="22"/>
                <w:szCs w:val="22"/>
                <w:lang w:val="zh-CN"/>
              </w:rPr>
              <w:t>m</w:t>
            </w:r>
            <w:r>
              <w:rPr>
                <w:rFonts w:asciiTheme="minorEastAsia" w:eastAsiaTheme="minorEastAsia" w:hAnsiTheme="minorEastAsia" w:cs="宋体" w:hint="eastAsia"/>
                <w:kern w:val="0"/>
                <w:sz w:val="22"/>
                <w:szCs w:val="22"/>
                <w:lang w:val="zh-CN"/>
              </w:rPr>
              <w:t>）</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cs="Arial"/>
                <w:sz w:val="22"/>
                <w:szCs w:val="22"/>
              </w:rPr>
            </w:pPr>
            <w:r>
              <w:rPr>
                <w:rFonts w:asciiTheme="minorEastAsia" w:eastAsiaTheme="minorEastAsia" w:hAnsiTheme="minorEastAsia"/>
                <w:sz w:val="22"/>
                <w:szCs w:val="22"/>
              </w:rPr>
              <w:t>≥1×10</w:t>
            </w:r>
            <w:r>
              <w:rPr>
                <w:rFonts w:asciiTheme="minorEastAsia" w:eastAsiaTheme="minorEastAsia" w:hAnsiTheme="minorEastAsia"/>
                <w:sz w:val="22"/>
                <w:szCs w:val="22"/>
                <w:vertAlign w:val="superscript"/>
              </w:rPr>
              <w:t>14</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5"/>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cs="宋体"/>
                <w:kern w:val="0"/>
                <w:sz w:val="22"/>
                <w:szCs w:val="22"/>
              </w:rPr>
            </w:pPr>
            <w:r>
              <w:rPr>
                <w:rFonts w:asciiTheme="minorEastAsia" w:eastAsiaTheme="minorEastAsia" w:hAnsiTheme="minorEastAsia" w:cs="宋体"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试验报告</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cs="宋体"/>
                <w:kern w:val="0"/>
                <w:sz w:val="22"/>
                <w:szCs w:val="22"/>
                <w:lang w:val="zh-CN"/>
              </w:rPr>
            </w:pPr>
            <w:r>
              <w:rPr>
                <w:rFonts w:asciiTheme="minorEastAsia" w:eastAsiaTheme="minorEastAsia" w:hAnsiTheme="minorEastAsia" w:cs="宋体"/>
                <w:kern w:val="0"/>
                <w:sz w:val="22"/>
                <w:szCs w:val="22"/>
                <w:lang w:val="zh-CN"/>
              </w:rPr>
              <w:t>1.7</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cs="宋体"/>
                <w:kern w:val="0"/>
                <w:sz w:val="22"/>
                <w:szCs w:val="22"/>
                <w:lang w:val="zh-CN"/>
              </w:rPr>
            </w:pPr>
            <w:r>
              <w:rPr>
                <w:rFonts w:asciiTheme="minorEastAsia" w:eastAsiaTheme="minorEastAsia" w:hAnsiTheme="minorEastAsia" w:cs="宋体" w:hint="eastAsia"/>
                <w:kern w:val="0"/>
                <w:sz w:val="22"/>
                <w:szCs w:val="22"/>
                <w:lang w:val="zh-CN"/>
              </w:rPr>
              <w:t>短时工频击穿强度（平板电极，直径</w:t>
            </w:r>
            <w:r>
              <w:rPr>
                <w:rFonts w:asciiTheme="minorEastAsia" w:eastAsiaTheme="minorEastAsia" w:hAnsiTheme="minorEastAsia" w:cs="宋体" w:hint="eastAsia"/>
                <w:kern w:val="0"/>
                <w:sz w:val="22"/>
                <w:szCs w:val="22"/>
              </w:rPr>
              <w:t>25mm，升压速率500V/s</w:t>
            </w:r>
            <w:r>
              <w:rPr>
                <w:rFonts w:asciiTheme="minorEastAsia" w:eastAsiaTheme="minorEastAsia" w:hAnsiTheme="minorEastAsia" w:cs="宋体" w:hint="eastAsia"/>
                <w:kern w:val="0"/>
                <w:sz w:val="22"/>
                <w:szCs w:val="22"/>
                <w:lang w:val="zh-CN"/>
              </w:rPr>
              <w:t>）（</w:t>
            </w:r>
            <w:r>
              <w:rPr>
                <w:rFonts w:asciiTheme="minorEastAsia" w:eastAsiaTheme="minorEastAsia" w:hAnsiTheme="minorEastAsia" w:cs="宋体"/>
                <w:kern w:val="0"/>
                <w:sz w:val="22"/>
                <w:szCs w:val="22"/>
                <w:lang w:val="zh-CN"/>
              </w:rPr>
              <w:t>kV/mm</w:t>
            </w:r>
            <w:r>
              <w:rPr>
                <w:rFonts w:asciiTheme="minorEastAsia" w:eastAsiaTheme="minorEastAsia" w:hAnsiTheme="minorEastAsia" w:cs="宋体" w:hint="eastAsia"/>
                <w:kern w:val="0"/>
                <w:sz w:val="22"/>
                <w:szCs w:val="22"/>
                <w:lang w:val="zh-CN"/>
              </w:rPr>
              <w:t>）</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cs="Arial"/>
                <w:sz w:val="22"/>
                <w:szCs w:val="22"/>
              </w:rPr>
            </w:pPr>
            <w:r>
              <w:rPr>
                <w:rFonts w:asciiTheme="minorEastAsia" w:eastAsiaTheme="minorEastAsia" w:hAnsiTheme="minorEastAsia" w:cs="Arial"/>
                <w:sz w:val="22"/>
                <w:szCs w:val="22"/>
              </w:rPr>
              <w:t>≥</w:t>
            </w:r>
            <w:r>
              <w:rPr>
                <w:rFonts w:asciiTheme="minorEastAsia" w:eastAsiaTheme="minorEastAsia" w:hAnsiTheme="minorEastAsia" w:hint="eastAsia"/>
                <w:sz w:val="22"/>
                <w:szCs w:val="22"/>
              </w:rPr>
              <w:t>35</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5"/>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cs="宋体"/>
                <w:kern w:val="0"/>
                <w:sz w:val="22"/>
                <w:szCs w:val="22"/>
              </w:rPr>
            </w:pPr>
            <w:r>
              <w:rPr>
                <w:rFonts w:asciiTheme="minorEastAsia" w:eastAsiaTheme="minorEastAsia" w:hAnsiTheme="minorEastAsia" w:cs="宋体" w:hint="eastAsia"/>
                <w:kern w:val="0"/>
                <w:sz w:val="22"/>
                <w:szCs w:val="22"/>
              </w:rPr>
              <w:t>/</w:t>
            </w:r>
          </w:p>
        </w:tc>
        <w:tc>
          <w:tcPr>
            <w:tcW w:w="1559"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tcPr>
          <w:p w:rsidR="000E3474" w:rsidRDefault="00C432E2">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试验报告</w:t>
            </w: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cs="宋体"/>
                <w:kern w:val="0"/>
                <w:sz w:val="22"/>
                <w:szCs w:val="22"/>
                <w:lang w:val="zh-CN"/>
              </w:rPr>
            </w:pPr>
            <w:r>
              <w:rPr>
                <w:rFonts w:asciiTheme="minorEastAsia" w:eastAsiaTheme="minorEastAsia" w:hAnsiTheme="minorEastAsia" w:cs="宋体" w:hint="eastAsia"/>
                <w:kern w:val="0"/>
                <w:sz w:val="22"/>
                <w:szCs w:val="22"/>
                <w:lang w:val="zh-CN"/>
              </w:rPr>
              <w:t>1.8</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cs="宋体"/>
                <w:kern w:val="0"/>
                <w:sz w:val="22"/>
                <w:szCs w:val="22"/>
                <w:lang w:val="zh-CN"/>
              </w:rPr>
            </w:pPr>
            <w:r>
              <w:rPr>
                <w:rFonts w:asciiTheme="minorEastAsia" w:eastAsiaTheme="minorEastAsia" w:hAnsiTheme="minorEastAsia" w:cs="宋体" w:hint="eastAsia"/>
                <w:kern w:val="0"/>
                <w:sz w:val="22"/>
                <w:szCs w:val="22"/>
                <w:lang w:val="zh-CN"/>
              </w:rPr>
              <w:t>杂质最大尺寸（1000g样片中）</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≤0.075</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5"/>
              <w:rPr>
                <w:rFonts w:asciiTheme="minorEastAsia" w:eastAsiaTheme="minorEastAsia" w:hAnsiTheme="minorEastAsia"/>
                <w:bCs/>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cs="宋体"/>
                <w:kern w:val="0"/>
                <w:sz w:val="22"/>
                <w:szCs w:val="22"/>
              </w:rPr>
            </w:pPr>
          </w:p>
        </w:tc>
        <w:tc>
          <w:tcPr>
            <w:tcW w:w="1559"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134"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sz w:val="22"/>
                <w:szCs w:val="22"/>
              </w:rPr>
            </w:pPr>
          </w:p>
        </w:tc>
        <w:tc>
          <w:tcPr>
            <w:tcW w:w="1233"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kern w:val="0"/>
                <w:sz w:val="22"/>
                <w:szCs w:val="22"/>
              </w:rPr>
            </w:pPr>
            <w:r>
              <w:rPr>
                <w:rFonts w:asciiTheme="minorEastAsia" w:eastAsiaTheme="minorEastAsia" w:hAnsiTheme="minorEastAsia" w:cs="宋体"/>
                <w:kern w:val="0"/>
                <w:sz w:val="22"/>
                <w:szCs w:val="22"/>
                <w:lang w:val="zh-CN"/>
              </w:rPr>
              <w:t>2</w:t>
            </w:r>
          </w:p>
        </w:tc>
        <w:tc>
          <w:tcPr>
            <w:tcW w:w="13573" w:type="dxa"/>
            <w:gridSpan w:val="8"/>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b/>
                <w:kern w:val="0"/>
                <w:sz w:val="22"/>
                <w:szCs w:val="22"/>
              </w:rPr>
            </w:pPr>
            <w:r>
              <w:rPr>
                <w:rFonts w:asciiTheme="minorEastAsia" w:eastAsiaTheme="minorEastAsia" w:hAnsiTheme="minorEastAsia" w:hint="eastAsia"/>
                <w:b/>
                <w:kern w:val="0"/>
                <w:sz w:val="22"/>
                <w:szCs w:val="22"/>
              </w:rPr>
              <w:t>热延伸试验（</w:t>
            </w:r>
            <w:r>
              <w:rPr>
                <w:rFonts w:asciiTheme="minorEastAsia" w:eastAsiaTheme="minorEastAsia" w:hAnsiTheme="minorEastAsia"/>
                <w:b/>
                <w:kern w:val="0"/>
                <w:sz w:val="22"/>
                <w:szCs w:val="22"/>
              </w:rPr>
              <w:t>200</w:t>
            </w:r>
            <w:r>
              <w:rPr>
                <w:rFonts w:asciiTheme="minorEastAsia" w:eastAsiaTheme="minorEastAsia" w:hAnsiTheme="minorEastAsia" w:hint="eastAsia"/>
                <w:b/>
                <w:kern w:val="0"/>
                <w:sz w:val="22"/>
                <w:szCs w:val="22"/>
              </w:rPr>
              <w:t>℃，</w:t>
            </w:r>
            <w:r>
              <w:rPr>
                <w:rFonts w:asciiTheme="minorEastAsia" w:eastAsiaTheme="minorEastAsia" w:hAnsiTheme="minorEastAsia"/>
                <w:b/>
                <w:kern w:val="0"/>
                <w:sz w:val="22"/>
                <w:szCs w:val="22"/>
              </w:rPr>
              <w:t>0.2MPa</w:t>
            </w:r>
            <w:r>
              <w:rPr>
                <w:rFonts w:asciiTheme="minorEastAsia" w:eastAsiaTheme="minorEastAsia" w:hAnsiTheme="minorEastAsia" w:hint="eastAsia"/>
                <w:b/>
                <w:kern w:val="0"/>
                <w:sz w:val="22"/>
                <w:szCs w:val="22"/>
              </w:rPr>
              <w:t>）</w:t>
            </w: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kern w:val="0"/>
                <w:sz w:val="22"/>
                <w:szCs w:val="22"/>
              </w:rPr>
            </w:pPr>
            <w:r>
              <w:rPr>
                <w:rFonts w:asciiTheme="minorEastAsia" w:eastAsiaTheme="minorEastAsia" w:hAnsiTheme="minorEastAsia" w:cs="宋体"/>
                <w:kern w:val="0"/>
                <w:sz w:val="22"/>
                <w:szCs w:val="22"/>
                <w:lang w:val="zh-CN"/>
              </w:rPr>
              <w:t>2.1</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kern w:val="0"/>
                <w:sz w:val="22"/>
                <w:szCs w:val="22"/>
              </w:rPr>
            </w:pPr>
            <w:r>
              <w:rPr>
                <w:rFonts w:asciiTheme="minorEastAsia" w:eastAsiaTheme="minorEastAsia" w:hAnsiTheme="minorEastAsia" w:cs="宋体" w:hint="eastAsia"/>
                <w:kern w:val="0"/>
                <w:sz w:val="22"/>
                <w:szCs w:val="22"/>
                <w:lang w:val="zh-CN"/>
              </w:rPr>
              <w:t>负荷下伸长率（</w:t>
            </w:r>
            <w:r>
              <w:rPr>
                <w:rFonts w:asciiTheme="minorEastAsia" w:eastAsiaTheme="minorEastAsia" w:hAnsiTheme="minorEastAsia" w:cs="宋体"/>
                <w:kern w:val="0"/>
                <w:sz w:val="22"/>
                <w:szCs w:val="22"/>
                <w:lang w:val="zh-CN"/>
              </w:rPr>
              <w:t>%</w:t>
            </w:r>
            <w:r>
              <w:rPr>
                <w:rFonts w:asciiTheme="minorEastAsia" w:eastAsiaTheme="minorEastAsia" w:hAnsiTheme="minorEastAsia" w:cs="宋体" w:hint="eastAsia"/>
                <w:kern w:val="0"/>
                <w:sz w:val="22"/>
                <w:szCs w:val="22"/>
                <w:lang w:val="zh-CN"/>
              </w:rPr>
              <w:t>）</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kern w:val="0"/>
                <w:sz w:val="22"/>
                <w:szCs w:val="22"/>
              </w:rPr>
            </w:pPr>
            <w:r>
              <w:rPr>
                <w:rFonts w:asciiTheme="minorEastAsia" w:eastAsiaTheme="minorEastAsia" w:hAnsiTheme="minorEastAsia"/>
                <w:sz w:val="22"/>
                <w:szCs w:val="22"/>
              </w:rPr>
              <w:t>≤</w:t>
            </w:r>
            <w:r>
              <w:rPr>
                <w:rFonts w:asciiTheme="minorEastAsia" w:eastAsiaTheme="minorEastAsia" w:hAnsiTheme="minorEastAsia" w:hint="eastAsia"/>
                <w:sz w:val="22"/>
                <w:szCs w:val="22"/>
              </w:rPr>
              <w:t>8</w:t>
            </w:r>
            <w:r>
              <w:rPr>
                <w:rFonts w:asciiTheme="minorEastAsia" w:eastAsiaTheme="minorEastAsia" w:hAnsiTheme="minorEastAsia"/>
                <w:sz w:val="22"/>
                <w:szCs w:val="22"/>
              </w:rPr>
              <w:t>0</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5"/>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cs="宋体"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sz w:val="22"/>
                <w:szCs w:val="22"/>
              </w:rPr>
              <w:t>试验报告</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r w:rsidR="000E3474">
        <w:trPr>
          <w:trHeight w:val="330"/>
        </w:trPr>
        <w:tc>
          <w:tcPr>
            <w:tcW w:w="1076"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rFonts w:asciiTheme="minorEastAsia" w:eastAsiaTheme="minorEastAsia" w:hAnsiTheme="minorEastAsia"/>
                <w:kern w:val="0"/>
                <w:sz w:val="22"/>
                <w:szCs w:val="22"/>
              </w:rPr>
            </w:pPr>
            <w:r>
              <w:rPr>
                <w:rFonts w:asciiTheme="minorEastAsia" w:eastAsiaTheme="minorEastAsia" w:hAnsiTheme="minorEastAsia" w:cs="宋体"/>
                <w:kern w:val="0"/>
                <w:sz w:val="22"/>
                <w:szCs w:val="22"/>
                <w:lang w:val="zh-CN"/>
              </w:rPr>
              <w:t>2.2</w:t>
            </w:r>
          </w:p>
        </w:tc>
        <w:tc>
          <w:tcPr>
            <w:tcW w:w="26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rFonts w:asciiTheme="minorEastAsia" w:eastAsiaTheme="minorEastAsia" w:hAnsiTheme="minorEastAsia"/>
                <w:kern w:val="0"/>
                <w:sz w:val="22"/>
                <w:szCs w:val="22"/>
              </w:rPr>
            </w:pPr>
            <w:r>
              <w:rPr>
                <w:rFonts w:asciiTheme="minorEastAsia" w:eastAsiaTheme="minorEastAsia" w:hAnsiTheme="minorEastAsia" w:cs="宋体" w:hint="eastAsia"/>
                <w:kern w:val="0"/>
                <w:sz w:val="22"/>
                <w:szCs w:val="22"/>
                <w:lang w:val="zh-CN"/>
              </w:rPr>
              <w:t>冷却后永久变形（</w:t>
            </w:r>
            <w:r>
              <w:rPr>
                <w:rFonts w:asciiTheme="minorEastAsia" w:eastAsiaTheme="minorEastAsia" w:hAnsiTheme="minorEastAsia" w:cs="宋体"/>
                <w:kern w:val="0"/>
                <w:sz w:val="22"/>
                <w:szCs w:val="22"/>
                <w:lang w:val="zh-CN"/>
              </w:rPr>
              <w:t>%</w:t>
            </w:r>
            <w:r>
              <w:rPr>
                <w:rFonts w:asciiTheme="minorEastAsia" w:eastAsiaTheme="minorEastAsia" w:hAnsiTheme="minorEastAsia" w:cs="宋体" w:hint="eastAsia"/>
                <w:kern w:val="0"/>
                <w:sz w:val="22"/>
                <w:szCs w:val="22"/>
                <w:lang w:val="zh-CN"/>
              </w:rPr>
              <w:t>）</w:t>
            </w:r>
          </w:p>
        </w:tc>
        <w:tc>
          <w:tcPr>
            <w:tcW w:w="2410"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rFonts w:asciiTheme="minorEastAsia" w:eastAsiaTheme="minorEastAsia" w:hAnsiTheme="minorEastAsia"/>
                <w:kern w:val="0"/>
                <w:sz w:val="22"/>
                <w:szCs w:val="22"/>
              </w:rPr>
            </w:pPr>
            <w:r>
              <w:rPr>
                <w:rFonts w:asciiTheme="minorEastAsia" w:eastAsiaTheme="minorEastAsia" w:hAnsiTheme="minorEastAsia"/>
                <w:sz w:val="22"/>
                <w:szCs w:val="22"/>
              </w:rPr>
              <w:t>≤</w:t>
            </w:r>
            <w:r>
              <w:rPr>
                <w:rFonts w:asciiTheme="minorEastAsia" w:eastAsiaTheme="minorEastAsia" w:hAnsiTheme="minorEastAsia" w:hint="eastAsia"/>
                <w:sz w:val="22"/>
                <w:szCs w:val="22"/>
              </w:rPr>
              <w:t>5</w:t>
            </w:r>
          </w:p>
        </w:tc>
        <w:tc>
          <w:tcPr>
            <w:tcW w:w="1417"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5"/>
              <w:rPr>
                <w:rFonts w:asciiTheme="minorEastAsia" w:eastAsiaTheme="minorEastAsia" w:hAnsiTheme="minorEastAsia"/>
                <w:kern w:val="0"/>
                <w:sz w:val="22"/>
                <w:szCs w:val="22"/>
              </w:rPr>
            </w:pPr>
            <w:r>
              <w:rPr>
                <w:rFonts w:asciiTheme="minorEastAsia" w:eastAsiaTheme="minorEastAsia" w:hAnsiTheme="minorEastAsia" w:hint="eastAsia"/>
                <w:bCs/>
                <w:kern w:val="0"/>
                <w:sz w:val="22"/>
                <w:szCs w:val="22"/>
              </w:rPr>
              <w:t>投标方响应</w:t>
            </w:r>
          </w:p>
        </w:tc>
        <w:tc>
          <w:tcPr>
            <w:tcW w:w="1843"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cs="宋体" w:hint="eastAsia"/>
                <w:kern w:val="0"/>
                <w:sz w:val="22"/>
                <w:szCs w:val="22"/>
              </w:rPr>
              <w:t>/</w:t>
            </w:r>
          </w:p>
        </w:tc>
        <w:tc>
          <w:tcPr>
            <w:tcW w:w="1559"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投标方填写（数值型）</w:t>
            </w:r>
          </w:p>
        </w:tc>
        <w:tc>
          <w:tcPr>
            <w:tcW w:w="1134" w:type="dxa"/>
            <w:tcBorders>
              <w:top w:val="nil"/>
              <w:left w:val="nil"/>
              <w:bottom w:val="single" w:sz="4" w:space="0" w:color="auto"/>
              <w:right w:val="single" w:sz="4" w:space="0" w:color="auto"/>
            </w:tcBorders>
            <w:vAlign w:val="center"/>
          </w:tcPr>
          <w:p w:rsidR="000E3474" w:rsidRDefault="00C432E2">
            <w:pPr>
              <w:widowControl/>
              <w:jc w:val="center"/>
              <w:rPr>
                <w:rFonts w:asciiTheme="minorEastAsia" w:eastAsiaTheme="minorEastAsia" w:hAnsiTheme="minorEastAsia"/>
                <w:kern w:val="0"/>
                <w:sz w:val="22"/>
                <w:szCs w:val="22"/>
              </w:rPr>
            </w:pPr>
            <w:r>
              <w:rPr>
                <w:rFonts w:asciiTheme="minorEastAsia" w:eastAsiaTheme="minorEastAsia" w:hAnsiTheme="minorEastAsia" w:hint="eastAsia"/>
                <w:sz w:val="22"/>
                <w:szCs w:val="22"/>
              </w:rPr>
              <w:t>试验报告</w:t>
            </w:r>
          </w:p>
        </w:tc>
        <w:tc>
          <w:tcPr>
            <w:tcW w:w="1233"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rFonts w:asciiTheme="minorEastAsia" w:eastAsiaTheme="minorEastAsia" w:hAnsiTheme="minorEastAsia"/>
                <w:kern w:val="0"/>
                <w:sz w:val="22"/>
                <w:szCs w:val="22"/>
              </w:rPr>
            </w:pPr>
          </w:p>
        </w:tc>
      </w:tr>
    </w:tbl>
    <w:p w:rsidR="000E3474" w:rsidRDefault="000E3474">
      <w:pPr>
        <w:jc w:val="center"/>
        <w:rPr>
          <w:szCs w:val="21"/>
        </w:rPr>
      </w:pPr>
    </w:p>
    <w:p w:rsidR="000E3474" w:rsidRDefault="00C432E2">
      <w:pPr>
        <w:jc w:val="center"/>
        <w:rPr>
          <w:szCs w:val="21"/>
        </w:rPr>
      </w:pPr>
      <w:r>
        <w:rPr>
          <w:szCs w:val="21"/>
        </w:rPr>
        <w:t>表</w:t>
      </w:r>
      <w:r>
        <w:rPr>
          <w:rFonts w:hint="eastAsia"/>
          <w:szCs w:val="21"/>
        </w:rPr>
        <w:t>6</w:t>
      </w:r>
      <w:r>
        <w:rPr>
          <w:szCs w:val="21"/>
        </w:rPr>
        <w:t>.7-</w:t>
      </w:r>
      <w:r>
        <w:rPr>
          <w:rFonts w:hint="eastAsia"/>
          <w:szCs w:val="21"/>
        </w:rPr>
        <w:t>3</w:t>
      </w:r>
      <w:r>
        <w:rPr>
          <w:szCs w:val="21"/>
        </w:rPr>
        <w:t xml:space="preserve">   500kV</w:t>
      </w:r>
      <w:r>
        <w:rPr>
          <w:rFonts w:hint="eastAsia"/>
          <w:szCs w:val="21"/>
        </w:rPr>
        <w:t>海底电缆绝缘混合料</w:t>
      </w:r>
      <w:r>
        <w:rPr>
          <w:szCs w:val="21"/>
        </w:rPr>
        <w:t>参数表（投标方填写）</w:t>
      </w:r>
    </w:p>
    <w:tbl>
      <w:tblPr>
        <w:tblW w:w="14502" w:type="dxa"/>
        <w:tblLayout w:type="fixed"/>
        <w:tblLook w:val="04A0" w:firstRow="1" w:lastRow="0" w:firstColumn="1" w:lastColumn="0" w:noHBand="0" w:noVBand="1"/>
      </w:tblPr>
      <w:tblGrid>
        <w:gridCol w:w="929"/>
        <w:gridCol w:w="3082"/>
        <w:gridCol w:w="2462"/>
        <w:gridCol w:w="1272"/>
        <w:gridCol w:w="1269"/>
        <w:gridCol w:w="1387"/>
        <w:gridCol w:w="1367"/>
        <w:gridCol w:w="1367"/>
        <w:gridCol w:w="1367"/>
      </w:tblGrid>
      <w:tr w:rsidR="000E3474">
        <w:trPr>
          <w:trHeight w:val="330"/>
          <w:tblHeader/>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b/>
                <w:kern w:val="0"/>
                <w:szCs w:val="21"/>
              </w:rPr>
            </w:pPr>
            <w:r>
              <w:rPr>
                <w:b/>
                <w:kern w:val="0"/>
                <w:szCs w:val="21"/>
              </w:rPr>
              <w:lastRenderedPageBreak/>
              <w:t>序号</w:t>
            </w:r>
          </w:p>
        </w:tc>
        <w:tc>
          <w:tcPr>
            <w:tcW w:w="3082"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参数类型</w:t>
            </w:r>
          </w:p>
        </w:tc>
        <w:tc>
          <w:tcPr>
            <w:tcW w:w="2462"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标准参数值</w:t>
            </w:r>
          </w:p>
        </w:tc>
        <w:tc>
          <w:tcPr>
            <w:tcW w:w="1272"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标准值特性</w:t>
            </w:r>
          </w:p>
        </w:tc>
        <w:tc>
          <w:tcPr>
            <w:tcW w:w="1269"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项目单位要求值</w:t>
            </w:r>
          </w:p>
        </w:tc>
        <w:tc>
          <w:tcPr>
            <w:tcW w:w="1387"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投标方响应值</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bCs/>
                <w:kern w:val="0"/>
                <w:szCs w:val="21"/>
              </w:rPr>
            </w:pPr>
            <w:r>
              <w:rPr>
                <w:rFonts w:ascii="宋体" w:hAnsi="宋体" w:hint="eastAsia"/>
                <w:b/>
                <w:kern w:val="0"/>
                <w:szCs w:val="21"/>
              </w:rPr>
              <w:t>证明材料</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bCs/>
                <w:kern w:val="0"/>
                <w:szCs w:val="21"/>
              </w:rPr>
            </w:pPr>
            <w:r>
              <w:rPr>
                <w:rFonts w:ascii="宋体" w:hAnsi="宋体" w:hint="eastAsia"/>
                <w:b/>
                <w:kern w:val="0"/>
                <w:szCs w:val="21"/>
              </w:rPr>
              <w:t>偏差说明</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bCs/>
                <w:kern w:val="0"/>
                <w:szCs w:val="21"/>
              </w:rPr>
            </w:pPr>
            <w:r>
              <w:rPr>
                <w:rFonts w:ascii="宋体" w:hAnsi="宋体" w:hint="eastAsia"/>
                <w:b/>
                <w:kern w:val="0"/>
                <w:szCs w:val="21"/>
              </w:rPr>
              <w:t>评标专家审核</w:t>
            </w: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kern w:val="0"/>
                <w:szCs w:val="21"/>
              </w:rPr>
            </w:pPr>
            <w:r>
              <w:rPr>
                <w:rFonts w:hint="eastAsia"/>
                <w:kern w:val="0"/>
                <w:szCs w:val="21"/>
              </w:rPr>
              <w:t>1</w:t>
            </w:r>
          </w:p>
        </w:tc>
        <w:tc>
          <w:tcPr>
            <w:tcW w:w="13573" w:type="dxa"/>
            <w:gridSpan w:val="8"/>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asciiTheme="minorEastAsia" w:eastAsiaTheme="minorEastAsia" w:hAnsiTheme="minorEastAsia" w:hint="eastAsia"/>
                <w:b/>
                <w:kern w:val="0"/>
                <w:sz w:val="22"/>
                <w:szCs w:val="22"/>
              </w:rPr>
              <w:t>交联聚乙烯绝缘混合料性能</w:t>
            </w: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kern w:val="0"/>
                <w:szCs w:val="21"/>
              </w:rPr>
            </w:pPr>
            <w:r>
              <w:rPr>
                <w:rFonts w:hint="eastAsia"/>
                <w:kern w:val="0"/>
                <w:szCs w:val="21"/>
              </w:rPr>
              <w:t>1.1</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kern w:val="0"/>
                <w:szCs w:val="21"/>
              </w:rPr>
            </w:pPr>
            <w:r>
              <w:rPr>
                <w:rFonts w:ascii="宋体" w:cs="宋体" w:hint="eastAsia"/>
                <w:kern w:val="0"/>
                <w:szCs w:val="21"/>
                <w:lang w:val="zh-CN"/>
              </w:rPr>
              <w:t>抗张强度（</w:t>
            </w:r>
            <w:r>
              <w:rPr>
                <w:rFonts w:ascii="宋体" w:cs="宋体"/>
                <w:kern w:val="0"/>
                <w:szCs w:val="21"/>
                <w:lang w:val="zh-CN"/>
              </w:rPr>
              <w:t>MPa</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kern w:val="0"/>
                <w:szCs w:val="21"/>
              </w:rPr>
            </w:pPr>
            <w:r>
              <w:rPr>
                <w:szCs w:val="21"/>
              </w:rPr>
              <w:t>≥</w:t>
            </w:r>
            <w:r>
              <w:rPr>
                <w:rFonts w:hint="eastAsia"/>
                <w:szCs w:val="21"/>
              </w:rPr>
              <w:t>12.5</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0"/>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ascii="宋体" w:cs="宋体" w:hint="eastAsia"/>
                <w:kern w:val="0"/>
                <w:szCs w:val="21"/>
              </w:rPr>
              <w:t>/</w:t>
            </w:r>
          </w:p>
        </w:tc>
        <w:tc>
          <w:tcPr>
            <w:tcW w:w="1387" w:type="dxa"/>
            <w:tcBorders>
              <w:top w:val="nil"/>
              <w:left w:val="nil"/>
              <w:bottom w:val="single" w:sz="4" w:space="0" w:color="auto"/>
              <w:right w:val="single" w:sz="4" w:space="0" w:color="auto"/>
            </w:tcBorders>
          </w:tcPr>
          <w:p w:rsidR="000E3474" w:rsidRDefault="00C432E2">
            <w:pPr>
              <w:widowControl/>
              <w:jc w:val="center"/>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tcPr>
          <w:p w:rsidR="000E3474" w:rsidRDefault="00C432E2">
            <w:pPr>
              <w:widowControl/>
              <w:jc w:val="center"/>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tcPr>
          <w:p w:rsidR="000E3474" w:rsidRDefault="000E3474">
            <w:pPr>
              <w:widowControl/>
              <w:jc w:val="center"/>
              <w:rPr>
                <w:kern w:val="0"/>
                <w:szCs w:val="21"/>
              </w:rPr>
            </w:pPr>
          </w:p>
        </w:tc>
        <w:tc>
          <w:tcPr>
            <w:tcW w:w="1367" w:type="dxa"/>
            <w:tcBorders>
              <w:top w:val="nil"/>
              <w:left w:val="nil"/>
              <w:bottom w:val="single" w:sz="4" w:space="0" w:color="auto"/>
              <w:right w:val="single" w:sz="4" w:space="0" w:color="auto"/>
            </w:tcBorders>
          </w:tcPr>
          <w:p w:rsidR="000E3474" w:rsidRDefault="000E3474">
            <w:pPr>
              <w:widowControl/>
              <w:jc w:val="center"/>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kern w:val="0"/>
                <w:szCs w:val="21"/>
              </w:rPr>
            </w:pPr>
            <w:r>
              <w:rPr>
                <w:kern w:val="0"/>
                <w:szCs w:val="21"/>
              </w:rPr>
              <w:t>1.</w:t>
            </w:r>
            <w:r>
              <w:rPr>
                <w:rFonts w:hint="eastAsia"/>
                <w:kern w:val="0"/>
                <w:szCs w:val="21"/>
              </w:rPr>
              <w:t>2</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kern w:val="0"/>
                <w:sz w:val="22"/>
                <w:szCs w:val="22"/>
              </w:rPr>
            </w:pPr>
            <w:r>
              <w:rPr>
                <w:rFonts w:ascii="宋体" w:cs="宋体" w:hint="eastAsia"/>
                <w:kern w:val="0"/>
                <w:szCs w:val="21"/>
                <w:lang w:val="zh-CN"/>
              </w:rPr>
              <w:t>断裂伸长率（</w:t>
            </w:r>
            <w:r>
              <w:rPr>
                <w:rFonts w:ascii="宋体" w:cs="宋体"/>
                <w:kern w:val="0"/>
                <w:szCs w:val="21"/>
                <w:lang w:val="zh-CN"/>
              </w:rPr>
              <w:t>%</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kern w:val="0"/>
                <w:szCs w:val="21"/>
              </w:rPr>
            </w:pPr>
            <w:r>
              <w:rPr>
                <w:szCs w:val="21"/>
              </w:rPr>
              <w:t>≥</w:t>
            </w:r>
            <w:r>
              <w:rPr>
                <w:rFonts w:hint="eastAsia"/>
                <w:szCs w:val="21"/>
              </w:rPr>
              <w:t>200</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0"/>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ascii="宋体" w:cs="宋体" w:hint="eastAsia"/>
                <w:kern w:val="0"/>
                <w:szCs w:val="21"/>
              </w:rPr>
              <w:t>/</w:t>
            </w:r>
          </w:p>
        </w:tc>
        <w:tc>
          <w:tcPr>
            <w:tcW w:w="1387" w:type="dxa"/>
            <w:tcBorders>
              <w:top w:val="nil"/>
              <w:left w:val="nil"/>
              <w:bottom w:val="single" w:sz="4" w:space="0" w:color="auto"/>
              <w:right w:val="single" w:sz="4" w:space="0" w:color="auto"/>
            </w:tcBorders>
          </w:tcPr>
          <w:p w:rsidR="000E3474" w:rsidRDefault="00C432E2">
            <w:pPr>
              <w:widowControl/>
              <w:jc w:val="center"/>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tcPr>
          <w:p w:rsidR="000E3474" w:rsidRDefault="00C432E2">
            <w:pPr>
              <w:widowControl/>
              <w:jc w:val="center"/>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tcPr>
          <w:p w:rsidR="000E3474" w:rsidRDefault="000E3474">
            <w:pPr>
              <w:widowControl/>
              <w:jc w:val="center"/>
              <w:rPr>
                <w:kern w:val="0"/>
                <w:szCs w:val="21"/>
              </w:rPr>
            </w:pPr>
          </w:p>
        </w:tc>
        <w:tc>
          <w:tcPr>
            <w:tcW w:w="1367" w:type="dxa"/>
            <w:tcBorders>
              <w:top w:val="nil"/>
              <w:left w:val="nil"/>
              <w:bottom w:val="single" w:sz="4" w:space="0" w:color="auto"/>
              <w:right w:val="single" w:sz="4" w:space="0" w:color="auto"/>
            </w:tcBorders>
          </w:tcPr>
          <w:p w:rsidR="000E3474" w:rsidRDefault="000E3474">
            <w:pPr>
              <w:widowControl/>
              <w:jc w:val="center"/>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kern w:val="0"/>
                <w:szCs w:val="21"/>
              </w:rPr>
            </w:pPr>
            <w:r>
              <w:rPr>
                <w:rFonts w:hint="eastAsia"/>
                <w:kern w:val="0"/>
                <w:szCs w:val="21"/>
              </w:rPr>
              <w:t>2</w:t>
            </w:r>
          </w:p>
        </w:tc>
        <w:tc>
          <w:tcPr>
            <w:tcW w:w="13573" w:type="dxa"/>
            <w:gridSpan w:val="8"/>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asciiTheme="minorEastAsia" w:eastAsiaTheme="minorEastAsia" w:hAnsiTheme="minorEastAsia" w:hint="eastAsia"/>
                <w:b/>
                <w:kern w:val="0"/>
                <w:sz w:val="22"/>
                <w:szCs w:val="22"/>
              </w:rPr>
              <w:t>空气热老化（</w:t>
            </w:r>
            <w:r>
              <w:rPr>
                <w:rFonts w:asciiTheme="minorEastAsia" w:eastAsiaTheme="minorEastAsia" w:hAnsiTheme="minorEastAsia"/>
                <w:b/>
                <w:kern w:val="0"/>
                <w:sz w:val="22"/>
                <w:szCs w:val="22"/>
              </w:rPr>
              <w:t>135</w:t>
            </w:r>
            <w:r>
              <w:rPr>
                <w:rFonts w:asciiTheme="minorEastAsia" w:eastAsiaTheme="minorEastAsia" w:hAnsiTheme="minorEastAsia" w:hint="eastAsia"/>
                <w:b/>
                <w:kern w:val="0"/>
                <w:sz w:val="22"/>
                <w:szCs w:val="22"/>
              </w:rPr>
              <w:t>±3℃，</w:t>
            </w:r>
            <w:r>
              <w:rPr>
                <w:rFonts w:asciiTheme="minorEastAsia" w:eastAsiaTheme="minorEastAsia" w:hAnsiTheme="minorEastAsia"/>
                <w:b/>
                <w:kern w:val="0"/>
                <w:sz w:val="22"/>
                <w:szCs w:val="22"/>
              </w:rPr>
              <w:t>168h</w:t>
            </w:r>
            <w:r>
              <w:rPr>
                <w:rFonts w:asciiTheme="minorEastAsia" w:eastAsiaTheme="minorEastAsia" w:hAnsiTheme="minorEastAsia" w:hint="eastAsia"/>
                <w:b/>
                <w:kern w:val="0"/>
                <w:sz w:val="22"/>
                <w:szCs w:val="22"/>
              </w:rPr>
              <w:t>）</w:t>
            </w: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kern w:val="0"/>
                <w:szCs w:val="21"/>
              </w:rPr>
            </w:pPr>
            <w:r>
              <w:rPr>
                <w:rFonts w:hint="eastAsia"/>
                <w:kern w:val="0"/>
                <w:szCs w:val="21"/>
              </w:rPr>
              <w:t>2</w:t>
            </w:r>
            <w:r>
              <w:rPr>
                <w:kern w:val="0"/>
                <w:szCs w:val="21"/>
              </w:rPr>
              <w:t>.1</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Chars="-8" w:left="-2" w:right="-52" w:hangingChars="7" w:hanging="15"/>
              <w:rPr>
                <w:kern w:val="0"/>
                <w:szCs w:val="21"/>
              </w:rPr>
            </w:pPr>
            <w:r>
              <w:rPr>
                <w:rFonts w:ascii="宋体" w:cs="宋体" w:hint="eastAsia"/>
                <w:kern w:val="0"/>
                <w:szCs w:val="21"/>
                <w:lang w:val="zh-CN"/>
              </w:rPr>
              <w:t>抗张强度变化率（</w:t>
            </w:r>
            <w:r>
              <w:rPr>
                <w:rFonts w:ascii="宋体" w:cs="宋体"/>
                <w:kern w:val="0"/>
                <w:szCs w:val="21"/>
                <w:lang w:val="zh-CN"/>
              </w:rPr>
              <w:t>%</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kern w:val="0"/>
                <w:szCs w:val="21"/>
              </w:rPr>
            </w:pPr>
            <w:r>
              <w:rPr>
                <w:szCs w:val="21"/>
              </w:rPr>
              <w:t>≥</w:t>
            </w:r>
            <w:r>
              <w:rPr>
                <w:rFonts w:hint="eastAsia"/>
                <w:szCs w:val="21"/>
              </w:rPr>
              <w:t>-25</w:t>
            </w:r>
            <w:r>
              <w:rPr>
                <w:rFonts w:hint="eastAsia"/>
                <w:szCs w:val="21"/>
              </w:rPr>
              <w:t>且</w:t>
            </w:r>
            <w:r>
              <w:rPr>
                <w:szCs w:val="21"/>
              </w:rPr>
              <w:t>≤</w:t>
            </w:r>
            <w:r>
              <w:rPr>
                <w:rFonts w:hint="eastAsia"/>
                <w:szCs w:val="21"/>
              </w:rPr>
              <w:t>25</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0"/>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szCs w:val="21"/>
              </w:rPr>
              <w:t>≥</w:t>
            </w:r>
            <w:r>
              <w:rPr>
                <w:rFonts w:hint="eastAsia"/>
                <w:szCs w:val="21"/>
              </w:rPr>
              <w:t>-20</w:t>
            </w:r>
            <w:r>
              <w:rPr>
                <w:rFonts w:hint="eastAsia"/>
                <w:szCs w:val="21"/>
              </w:rPr>
              <w:t>且</w:t>
            </w:r>
            <w:r>
              <w:rPr>
                <w:szCs w:val="21"/>
              </w:rPr>
              <w:t>≤</w:t>
            </w:r>
            <w:r>
              <w:rPr>
                <w:rFonts w:hint="eastAsia"/>
                <w:szCs w:val="21"/>
              </w:rPr>
              <w:t>20</w:t>
            </w:r>
          </w:p>
        </w:tc>
        <w:tc>
          <w:tcPr>
            <w:tcW w:w="1387" w:type="dxa"/>
            <w:tcBorders>
              <w:top w:val="nil"/>
              <w:left w:val="nil"/>
              <w:bottom w:val="single" w:sz="4" w:space="0" w:color="auto"/>
              <w:right w:val="single" w:sz="4" w:space="0" w:color="auto"/>
            </w:tcBorders>
          </w:tcPr>
          <w:p w:rsidR="000E3474" w:rsidRDefault="00C432E2">
            <w:pPr>
              <w:widowControl/>
              <w:jc w:val="center"/>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tcPr>
          <w:p w:rsidR="000E3474" w:rsidRDefault="00C432E2">
            <w:pPr>
              <w:widowControl/>
              <w:jc w:val="center"/>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tcPr>
          <w:p w:rsidR="000E3474" w:rsidRDefault="000E3474">
            <w:pPr>
              <w:widowControl/>
              <w:jc w:val="center"/>
              <w:rPr>
                <w:kern w:val="0"/>
                <w:szCs w:val="21"/>
              </w:rPr>
            </w:pPr>
          </w:p>
        </w:tc>
        <w:tc>
          <w:tcPr>
            <w:tcW w:w="1367" w:type="dxa"/>
            <w:tcBorders>
              <w:top w:val="nil"/>
              <w:left w:val="nil"/>
              <w:bottom w:val="single" w:sz="4" w:space="0" w:color="auto"/>
              <w:right w:val="single" w:sz="4" w:space="0" w:color="auto"/>
            </w:tcBorders>
          </w:tcPr>
          <w:p w:rsidR="000E3474" w:rsidRDefault="000E3474">
            <w:pPr>
              <w:widowControl/>
              <w:jc w:val="center"/>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kern w:val="0"/>
                <w:szCs w:val="21"/>
              </w:rPr>
            </w:pPr>
            <w:r>
              <w:rPr>
                <w:rFonts w:hint="eastAsia"/>
                <w:kern w:val="0"/>
                <w:szCs w:val="21"/>
              </w:rPr>
              <w:t>2</w:t>
            </w:r>
            <w:r>
              <w:rPr>
                <w:kern w:val="0"/>
                <w:szCs w:val="21"/>
              </w:rPr>
              <w:t>.2</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Chars="-8" w:left="-2" w:right="-52" w:hangingChars="7" w:hanging="15"/>
              <w:rPr>
                <w:kern w:val="0"/>
                <w:szCs w:val="21"/>
              </w:rPr>
            </w:pPr>
            <w:r>
              <w:rPr>
                <w:rFonts w:ascii="宋体" w:cs="宋体" w:hint="eastAsia"/>
                <w:kern w:val="0"/>
                <w:szCs w:val="21"/>
                <w:lang w:val="zh-CN"/>
              </w:rPr>
              <w:t>断裂伸长率变化率（</w:t>
            </w:r>
            <w:r>
              <w:rPr>
                <w:rFonts w:ascii="宋体" w:cs="宋体"/>
                <w:kern w:val="0"/>
                <w:szCs w:val="21"/>
                <w:lang w:val="zh-CN"/>
              </w:rPr>
              <w:t>%</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kern w:val="0"/>
                <w:szCs w:val="21"/>
              </w:rPr>
            </w:pPr>
            <w:r>
              <w:rPr>
                <w:szCs w:val="21"/>
              </w:rPr>
              <w:t>≥</w:t>
            </w:r>
            <w:r>
              <w:rPr>
                <w:rFonts w:hint="eastAsia"/>
                <w:szCs w:val="21"/>
              </w:rPr>
              <w:t>-</w:t>
            </w:r>
            <w:r>
              <w:rPr>
                <w:szCs w:val="21"/>
              </w:rPr>
              <w:t>2</w:t>
            </w:r>
            <w:r>
              <w:rPr>
                <w:rFonts w:hint="eastAsia"/>
                <w:szCs w:val="21"/>
              </w:rPr>
              <w:t>5</w:t>
            </w:r>
            <w:r>
              <w:rPr>
                <w:rFonts w:hint="eastAsia"/>
                <w:szCs w:val="21"/>
              </w:rPr>
              <w:t>且</w:t>
            </w:r>
            <w:r>
              <w:rPr>
                <w:szCs w:val="21"/>
              </w:rPr>
              <w:t>≤</w:t>
            </w:r>
            <w:r>
              <w:rPr>
                <w:rFonts w:hint="eastAsia"/>
                <w:szCs w:val="21"/>
              </w:rPr>
              <w:t>25</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0"/>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szCs w:val="21"/>
              </w:rPr>
              <w:t>≥</w:t>
            </w:r>
            <w:r>
              <w:rPr>
                <w:rFonts w:hint="eastAsia"/>
                <w:szCs w:val="21"/>
              </w:rPr>
              <w:t>-</w:t>
            </w:r>
            <w:r>
              <w:rPr>
                <w:szCs w:val="21"/>
              </w:rPr>
              <w:t>2</w:t>
            </w:r>
            <w:r>
              <w:rPr>
                <w:rFonts w:hint="eastAsia"/>
                <w:szCs w:val="21"/>
              </w:rPr>
              <w:t>0</w:t>
            </w:r>
            <w:r>
              <w:rPr>
                <w:rFonts w:hint="eastAsia"/>
                <w:szCs w:val="21"/>
              </w:rPr>
              <w:t>且</w:t>
            </w:r>
            <w:r>
              <w:rPr>
                <w:szCs w:val="21"/>
              </w:rPr>
              <w:t>≤</w:t>
            </w:r>
            <w:r>
              <w:rPr>
                <w:rFonts w:hint="eastAsia"/>
                <w:szCs w:val="21"/>
              </w:rPr>
              <w:t>20</w:t>
            </w:r>
          </w:p>
        </w:tc>
        <w:tc>
          <w:tcPr>
            <w:tcW w:w="1387" w:type="dxa"/>
            <w:tcBorders>
              <w:top w:val="nil"/>
              <w:left w:val="nil"/>
              <w:bottom w:val="single" w:sz="4" w:space="0" w:color="auto"/>
              <w:right w:val="single" w:sz="4" w:space="0" w:color="auto"/>
            </w:tcBorders>
          </w:tcPr>
          <w:p w:rsidR="000E3474" w:rsidRDefault="00C432E2">
            <w:pPr>
              <w:widowControl/>
              <w:jc w:val="center"/>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tcPr>
          <w:p w:rsidR="000E3474" w:rsidRDefault="00C432E2">
            <w:pPr>
              <w:widowControl/>
              <w:jc w:val="center"/>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tcPr>
          <w:p w:rsidR="000E3474" w:rsidRDefault="000E3474">
            <w:pPr>
              <w:widowControl/>
              <w:jc w:val="center"/>
              <w:rPr>
                <w:kern w:val="0"/>
                <w:szCs w:val="21"/>
              </w:rPr>
            </w:pPr>
          </w:p>
        </w:tc>
        <w:tc>
          <w:tcPr>
            <w:tcW w:w="1367" w:type="dxa"/>
            <w:tcBorders>
              <w:top w:val="nil"/>
              <w:left w:val="nil"/>
              <w:bottom w:val="single" w:sz="4" w:space="0" w:color="auto"/>
              <w:right w:val="single" w:sz="4" w:space="0" w:color="auto"/>
            </w:tcBorders>
          </w:tcPr>
          <w:p w:rsidR="000E3474" w:rsidRDefault="000E3474">
            <w:pPr>
              <w:widowControl/>
              <w:jc w:val="center"/>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kern w:val="0"/>
                <w:szCs w:val="21"/>
              </w:rPr>
            </w:pPr>
            <w:r>
              <w:rPr>
                <w:rFonts w:hint="eastAsia"/>
                <w:kern w:val="0"/>
                <w:szCs w:val="21"/>
              </w:rPr>
              <w:t>3</w:t>
            </w:r>
          </w:p>
        </w:tc>
        <w:tc>
          <w:tcPr>
            <w:tcW w:w="13573" w:type="dxa"/>
            <w:gridSpan w:val="8"/>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asciiTheme="minorEastAsia" w:eastAsiaTheme="minorEastAsia" w:hAnsiTheme="minorEastAsia" w:hint="eastAsia"/>
                <w:b/>
                <w:kern w:val="0"/>
                <w:sz w:val="22"/>
                <w:szCs w:val="22"/>
              </w:rPr>
              <w:t>热延伸（</w:t>
            </w:r>
            <w:r>
              <w:rPr>
                <w:rFonts w:asciiTheme="minorEastAsia" w:eastAsiaTheme="minorEastAsia" w:hAnsiTheme="minorEastAsia"/>
                <w:b/>
                <w:kern w:val="0"/>
                <w:sz w:val="22"/>
                <w:szCs w:val="22"/>
              </w:rPr>
              <w:t>200</w:t>
            </w:r>
            <w:r>
              <w:rPr>
                <w:rFonts w:asciiTheme="minorEastAsia" w:eastAsiaTheme="minorEastAsia" w:hAnsiTheme="minorEastAsia" w:hint="eastAsia"/>
                <w:b/>
                <w:kern w:val="0"/>
                <w:sz w:val="22"/>
                <w:szCs w:val="22"/>
              </w:rPr>
              <w:t>±3℃，</w:t>
            </w:r>
            <w:r>
              <w:rPr>
                <w:rFonts w:asciiTheme="minorEastAsia" w:eastAsiaTheme="minorEastAsia" w:hAnsiTheme="minorEastAsia"/>
                <w:b/>
                <w:kern w:val="0"/>
                <w:sz w:val="22"/>
                <w:szCs w:val="22"/>
              </w:rPr>
              <w:t>0.2MPa</w:t>
            </w:r>
            <w:r>
              <w:rPr>
                <w:rFonts w:asciiTheme="minorEastAsia" w:eastAsiaTheme="minorEastAsia" w:hAnsiTheme="minorEastAsia" w:hint="eastAsia"/>
                <w:b/>
                <w:kern w:val="0"/>
                <w:sz w:val="22"/>
                <w:szCs w:val="22"/>
              </w:rPr>
              <w:t>）</w:t>
            </w: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kern w:val="0"/>
                <w:szCs w:val="21"/>
              </w:rPr>
            </w:pPr>
            <w:r>
              <w:rPr>
                <w:rFonts w:hint="eastAsia"/>
                <w:kern w:val="0"/>
                <w:szCs w:val="21"/>
              </w:rPr>
              <w:t>3</w:t>
            </w:r>
            <w:r>
              <w:rPr>
                <w:kern w:val="0"/>
                <w:szCs w:val="21"/>
              </w:rPr>
              <w:t>.1</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kern w:val="0"/>
                <w:szCs w:val="21"/>
              </w:rPr>
            </w:pPr>
            <w:r>
              <w:rPr>
                <w:rFonts w:ascii="宋体" w:cs="宋体" w:hint="eastAsia"/>
                <w:kern w:val="0"/>
                <w:szCs w:val="21"/>
                <w:lang w:val="zh-CN"/>
              </w:rPr>
              <w:t>负荷下最大伸长率（</w:t>
            </w:r>
            <w:r>
              <w:rPr>
                <w:rFonts w:ascii="宋体" w:cs="宋体"/>
                <w:kern w:val="0"/>
                <w:szCs w:val="21"/>
                <w:lang w:val="zh-CN"/>
              </w:rPr>
              <w:t>%</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kern w:val="0"/>
                <w:szCs w:val="21"/>
              </w:rPr>
            </w:pPr>
            <w:r>
              <w:rPr>
                <w:szCs w:val="21"/>
              </w:rPr>
              <w:t>≤</w:t>
            </w:r>
            <w:r>
              <w:rPr>
                <w:rFonts w:hint="eastAsia"/>
                <w:szCs w:val="21"/>
              </w:rPr>
              <w:t>175</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0"/>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szCs w:val="21"/>
              </w:rPr>
              <w:t>≤</w:t>
            </w:r>
            <w:r>
              <w:rPr>
                <w:rFonts w:hint="eastAsia"/>
                <w:szCs w:val="21"/>
              </w:rPr>
              <w:t>100</w:t>
            </w:r>
          </w:p>
        </w:tc>
        <w:tc>
          <w:tcPr>
            <w:tcW w:w="1387"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vAlign w:val="center"/>
          </w:tcPr>
          <w:p w:rsidR="000E3474" w:rsidRDefault="000E3474">
            <w:pPr>
              <w:widowControl/>
              <w:jc w:val="center"/>
              <w:rPr>
                <w:kern w:val="0"/>
                <w:szCs w:val="21"/>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ind w:right="-108"/>
              <w:jc w:val="center"/>
              <w:rPr>
                <w:kern w:val="0"/>
                <w:szCs w:val="21"/>
              </w:rPr>
            </w:pPr>
            <w:r>
              <w:rPr>
                <w:rFonts w:hint="eastAsia"/>
                <w:kern w:val="0"/>
                <w:szCs w:val="21"/>
              </w:rPr>
              <w:t>3</w:t>
            </w:r>
            <w:r>
              <w:rPr>
                <w:kern w:val="0"/>
                <w:szCs w:val="21"/>
              </w:rPr>
              <w:t>.2</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right="-108"/>
              <w:rPr>
                <w:kern w:val="0"/>
                <w:szCs w:val="21"/>
              </w:rPr>
            </w:pPr>
            <w:r>
              <w:rPr>
                <w:rFonts w:ascii="宋体" w:cs="宋体" w:hint="eastAsia"/>
                <w:kern w:val="0"/>
                <w:szCs w:val="21"/>
                <w:lang w:val="zh-CN"/>
              </w:rPr>
              <w:t>冷却后永久变形（</w:t>
            </w:r>
            <w:r>
              <w:rPr>
                <w:rFonts w:ascii="宋体" w:cs="宋体"/>
                <w:kern w:val="0"/>
                <w:szCs w:val="21"/>
                <w:lang w:val="zh-CN"/>
              </w:rPr>
              <w:t>%</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7" w:right="-108"/>
              <w:jc w:val="center"/>
              <w:rPr>
                <w:kern w:val="0"/>
                <w:szCs w:val="21"/>
              </w:rPr>
            </w:pPr>
            <w:r>
              <w:rPr>
                <w:szCs w:val="21"/>
              </w:rPr>
              <w:t>≤</w:t>
            </w:r>
            <w:r>
              <w:rPr>
                <w:rFonts w:hint="eastAsia"/>
                <w:szCs w:val="21"/>
              </w:rPr>
              <w:t>15</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08" w:right="-108" w:firstLineChars="57" w:firstLine="120"/>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szCs w:val="21"/>
              </w:rPr>
              <w:t>≤</w:t>
            </w:r>
            <w:r>
              <w:rPr>
                <w:rFonts w:hint="eastAsia"/>
                <w:szCs w:val="21"/>
              </w:rPr>
              <w:t>10</w:t>
            </w:r>
          </w:p>
        </w:tc>
        <w:tc>
          <w:tcPr>
            <w:tcW w:w="1387"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vAlign w:val="center"/>
          </w:tcPr>
          <w:p w:rsidR="000E3474" w:rsidRDefault="000E3474">
            <w:pPr>
              <w:widowControl/>
              <w:jc w:val="center"/>
              <w:rPr>
                <w:kern w:val="0"/>
                <w:szCs w:val="21"/>
              </w:rPr>
            </w:pPr>
          </w:p>
        </w:tc>
        <w:tc>
          <w:tcPr>
            <w:tcW w:w="1367" w:type="dxa"/>
            <w:tcBorders>
              <w:top w:val="nil"/>
              <w:left w:val="nil"/>
              <w:bottom w:val="single" w:sz="4" w:space="0" w:color="auto"/>
              <w:right w:val="single" w:sz="4" w:space="0" w:color="auto"/>
            </w:tcBorders>
            <w:vAlign w:val="center"/>
          </w:tcPr>
          <w:p w:rsidR="000E3474" w:rsidRDefault="000E3474">
            <w:pPr>
              <w:widowControl/>
              <w:jc w:val="center"/>
              <w:rPr>
                <w:kern w:val="0"/>
                <w:szCs w:val="21"/>
              </w:rPr>
            </w:pPr>
          </w:p>
        </w:tc>
      </w:tr>
    </w:tbl>
    <w:p w:rsidR="000E3474" w:rsidRDefault="000E3474">
      <w:pPr>
        <w:jc w:val="center"/>
        <w:rPr>
          <w:szCs w:val="21"/>
        </w:rPr>
      </w:pPr>
    </w:p>
    <w:p w:rsidR="000E3474" w:rsidRDefault="00C432E2">
      <w:pPr>
        <w:jc w:val="center"/>
        <w:rPr>
          <w:szCs w:val="21"/>
        </w:rPr>
      </w:pPr>
      <w:r>
        <w:rPr>
          <w:szCs w:val="21"/>
        </w:rPr>
        <w:t>表</w:t>
      </w:r>
      <w:r>
        <w:rPr>
          <w:rFonts w:hint="eastAsia"/>
          <w:szCs w:val="21"/>
        </w:rPr>
        <w:t>6</w:t>
      </w:r>
      <w:r>
        <w:rPr>
          <w:szCs w:val="21"/>
        </w:rPr>
        <w:t>.7-</w:t>
      </w:r>
      <w:r>
        <w:rPr>
          <w:rFonts w:hint="eastAsia"/>
          <w:szCs w:val="21"/>
        </w:rPr>
        <w:t>4</w:t>
      </w:r>
      <w:r>
        <w:rPr>
          <w:szCs w:val="21"/>
        </w:rPr>
        <w:t xml:space="preserve">   500kV</w:t>
      </w:r>
      <w:r>
        <w:rPr>
          <w:rFonts w:hint="eastAsia"/>
          <w:szCs w:val="21"/>
        </w:rPr>
        <w:t>海底电缆半导电屏蔽料</w:t>
      </w:r>
      <w:r>
        <w:rPr>
          <w:szCs w:val="21"/>
        </w:rPr>
        <w:t>参数表（投标方填写）</w:t>
      </w:r>
    </w:p>
    <w:tbl>
      <w:tblPr>
        <w:tblW w:w="14502" w:type="dxa"/>
        <w:tblLayout w:type="fixed"/>
        <w:tblLook w:val="04A0" w:firstRow="1" w:lastRow="0" w:firstColumn="1" w:lastColumn="0" w:noHBand="0" w:noVBand="1"/>
      </w:tblPr>
      <w:tblGrid>
        <w:gridCol w:w="929"/>
        <w:gridCol w:w="3082"/>
        <w:gridCol w:w="2462"/>
        <w:gridCol w:w="1272"/>
        <w:gridCol w:w="1269"/>
        <w:gridCol w:w="1387"/>
        <w:gridCol w:w="1367"/>
        <w:gridCol w:w="1367"/>
        <w:gridCol w:w="1367"/>
      </w:tblGrid>
      <w:tr w:rsidR="000E3474">
        <w:trPr>
          <w:trHeight w:val="330"/>
          <w:tblHeader/>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序号</w:t>
            </w:r>
          </w:p>
        </w:tc>
        <w:tc>
          <w:tcPr>
            <w:tcW w:w="3082"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参数类型</w:t>
            </w:r>
          </w:p>
        </w:tc>
        <w:tc>
          <w:tcPr>
            <w:tcW w:w="2462"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标准参数值</w:t>
            </w:r>
          </w:p>
        </w:tc>
        <w:tc>
          <w:tcPr>
            <w:tcW w:w="1272"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标准值特性</w:t>
            </w:r>
          </w:p>
        </w:tc>
        <w:tc>
          <w:tcPr>
            <w:tcW w:w="1269"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项目单位要求值</w:t>
            </w:r>
          </w:p>
        </w:tc>
        <w:tc>
          <w:tcPr>
            <w:tcW w:w="1387"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投标方响应值</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bCs/>
                <w:kern w:val="0"/>
                <w:szCs w:val="21"/>
              </w:rPr>
            </w:pPr>
            <w:r>
              <w:rPr>
                <w:rFonts w:ascii="宋体" w:hAnsi="宋体" w:hint="eastAsia"/>
                <w:b/>
                <w:kern w:val="0"/>
                <w:szCs w:val="21"/>
              </w:rPr>
              <w:t>证明材料</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bCs/>
                <w:kern w:val="0"/>
                <w:szCs w:val="21"/>
              </w:rPr>
            </w:pPr>
            <w:r>
              <w:rPr>
                <w:rFonts w:ascii="宋体" w:hAnsi="宋体" w:hint="eastAsia"/>
                <w:b/>
                <w:kern w:val="0"/>
                <w:szCs w:val="21"/>
              </w:rPr>
              <w:t>偏差说明</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bCs/>
                <w:kern w:val="0"/>
                <w:szCs w:val="21"/>
              </w:rPr>
            </w:pPr>
            <w:r>
              <w:rPr>
                <w:rFonts w:ascii="宋体" w:hAnsi="宋体" w:hint="eastAsia"/>
                <w:b/>
                <w:kern w:val="0"/>
                <w:szCs w:val="21"/>
              </w:rPr>
              <w:t>评标专家审核</w:t>
            </w: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1</w:t>
            </w:r>
          </w:p>
        </w:tc>
        <w:tc>
          <w:tcPr>
            <w:tcW w:w="13573" w:type="dxa"/>
            <w:gridSpan w:val="8"/>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asciiTheme="minorEastAsia" w:eastAsiaTheme="minorEastAsia" w:hAnsiTheme="minorEastAsia" w:hint="eastAsia"/>
                <w:b/>
                <w:kern w:val="0"/>
                <w:sz w:val="22"/>
                <w:szCs w:val="22"/>
              </w:rPr>
              <w:t>半导电屏蔽料性能</w:t>
            </w: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1.</w:t>
            </w:r>
            <w:r>
              <w:rPr>
                <w:kern w:val="0"/>
                <w:szCs w:val="21"/>
              </w:rPr>
              <w:t>1</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szCs w:val="21"/>
              </w:rPr>
              <w:t>外观</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szCs w:val="21"/>
              </w:rPr>
              <w:t>黑色颗粒，色泽和质地均匀，颗粒间不应有明显粉末状物质</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ascii="宋体" w:hAnsi="宋体" w:hint="eastAsia"/>
                <w:bCs/>
                <w:kern w:val="0"/>
                <w:szCs w:val="21"/>
              </w:rPr>
              <w:t>投标方填写（文本</w:t>
            </w:r>
            <w:r>
              <w:rPr>
                <w:rFonts w:ascii="宋体" w:hAnsi="宋体"/>
                <w:bCs/>
                <w:kern w:val="0"/>
                <w:szCs w:val="21"/>
              </w:rPr>
              <w:t>型</w:t>
            </w:r>
            <w:r>
              <w:rPr>
                <w:rFonts w:ascii="宋体" w:hAnsi="宋体" w:hint="eastAsia"/>
                <w:bCs/>
                <w:kern w:val="0"/>
                <w:szCs w:val="21"/>
              </w:rPr>
              <w:t>）</w:t>
            </w:r>
          </w:p>
        </w:tc>
        <w:tc>
          <w:tcPr>
            <w:tcW w:w="136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1.2</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 w:val="22"/>
                <w:szCs w:val="22"/>
              </w:rPr>
            </w:pPr>
            <w:r>
              <w:rPr>
                <w:rFonts w:hint="eastAsia"/>
                <w:szCs w:val="21"/>
              </w:rPr>
              <w:t>抗张</w:t>
            </w:r>
            <w:r>
              <w:rPr>
                <w:szCs w:val="21"/>
              </w:rPr>
              <w:t>强度</w:t>
            </w:r>
            <w:r>
              <w:rPr>
                <w:rFonts w:ascii="宋体" w:cs="宋体" w:hint="eastAsia"/>
                <w:kern w:val="0"/>
                <w:szCs w:val="21"/>
                <w:lang w:val="zh-CN"/>
              </w:rPr>
              <w:t>（</w:t>
            </w:r>
            <w:r>
              <w:rPr>
                <w:kern w:val="0"/>
                <w:szCs w:val="21"/>
              </w:rPr>
              <w:t>MPa</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rFonts w:ascii="Arial" w:hAnsi="Arial" w:cs="Arial"/>
                <w:szCs w:val="21"/>
              </w:rPr>
              <w:t>≥</w:t>
            </w:r>
            <w:r>
              <w:rPr>
                <w:szCs w:val="21"/>
              </w:rPr>
              <w:t>1</w:t>
            </w:r>
            <w:r>
              <w:rPr>
                <w:rFonts w:hint="eastAsia"/>
                <w:szCs w:val="21"/>
              </w:rPr>
              <w:t>2</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lastRenderedPageBreak/>
              <w:t>1.3</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szCs w:val="21"/>
              </w:rPr>
              <w:t>断裂伸长率</w:t>
            </w:r>
            <w:r>
              <w:rPr>
                <w:rFonts w:ascii="宋体" w:cs="宋体" w:hint="eastAsia"/>
                <w:kern w:val="0"/>
                <w:szCs w:val="21"/>
                <w:lang w:val="zh-CN"/>
              </w:rPr>
              <w:t>（</w:t>
            </w:r>
            <w:r>
              <w:rPr>
                <w:kern w:val="0"/>
                <w:szCs w:val="21"/>
              </w:rPr>
              <w:t>%</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 w:val="22"/>
                <w:szCs w:val="22"/>
              </w:rPr>
            </w:pPr>
            <w:r>
              <w:rPr>
                <w:rFonts w:ascii="Arial" w:hAnsi="Arial" w:cs="Arial"/>
                <w:szCs w:val="21"/>
              </w:rPr>
              <w:t>≥</w:t>
            </w:r>
            <w:r>
              <w:rPr>
                <w:rFonts w:hint="eastAsia"/>
                <w:szCs w:val="21"/>
              </w:rPr>
              <w:t>150</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2</w:t>
            </w:r>
          </w:p>
        </w:tc>
        <w:tc>
          <w:tcPr>
            <w:tcW w:w="13573" w:type="dxa"/>
            <w:gridSpan w:val="8"/>
            <w:tcBorders>
              <w:top w:val="nil"/>
              <w:left w:val="nil"/>
              <w:bottom w:val="single" w:sz="4" w:space="0" w:color="auto"/>
              <w:right w:val="single" w:sz="4" w:space="0" w:color="auto"/>
            </w:tcBorders>
            <w:vAlign w:val="center"/>
          </w:tcPr>
          <w:p w:rsidR="000E3474" w:rsidRDefault="00C432E2">
            <w:pPr>
              <w:widowControl/>
              <w:jc w:val="center"/>
              <w:rPr>
                <w:kern w:val="0"/>
                <w:szCs w:val="21"/>
              </w:rPr>
            </w:pPr>
            <w:r>
              <w:rPr>
                <w:rFonts w:asciiTheme="minorEastAsia" w:eastAsiaTheme="minorEastAsia" w:hAnsiTheme="minorEastAsia"/>
                <w:b/>
                <w:kern w:val="0"/>
                <w:sz w:val="22"/>
                <w:szCs w:val="22"/>
              </w:rPr>
              <w:t>热延伸（200℃，0.2MPa）</w:t>
            </w:r>
          </w:p>
        </w:tc>
      </w:tr>
      <w:tr w:rsidR="000E3474">
        <w:trPr>
          <w:trHeight w:val="330"/>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4</w:t>
            </w:r>
            <w:r>
              <w:rPr>
                <w:kern w:val="0"/>
                <w:szCs w:val="21"/>
              </w:rPr>
              <w:t>.1</w:t>
            </w:r>
          </w:p>
        </w:tc>
        <w:tc>
          <w:tcPr>
            <w:tcW w:w="308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szCs w:val="21"/>
              </w:rPr>
              <w:t>负荷下伸长率</w:t>
            </w:r>
            <w:r>
              <w:rPr>
                <w:rFonts w:ascii="宋体" w:cs="宋体" w:hint="eastAsia"/>
                <w:kern w:val="0"/>
                <w:szCs w:val="21"/>
                <w:lang w:val="zh-CN"/>
              </w:rPr>
              <w:t>（</w:t>
            </w:r>
            <w:r>
              <w:rPr>
                <w:kern w:val="0"/>
                <w:szCs w:val="21"/>
              </w:rPr>
              <w:t>%</w:t>
            </w:r>
            <w:r>
              <w:rPr>
                <w:rFonts w:ascii="宋体" w:cs="宋体" w:hint="eastAsia"/>
                <w:kern w:val="0"/>
                <w:szCs w:val="21"/>
                <w:lang w:val="zh-CN"/>
              </w:rPr>
              <w:t>）</w:t>
            </w:r>
          </w:p>
        </w:tc>
        <w:tc>
          <w:tcPr>
            <w:tcW w:w="2462"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197"/>
                <w:tab w:val="center" w:pos="372"/>
              </w:tabs>
              <w:autoSpaceDE w:val="0"/>
              <w:autoSpaceDN w:val="0"/>
              <w:adjustRightInd w:val="0"/>
              <w:ind w:left="-144" w:right="-150"/>
              <w:jc w:val="center"/>
              <w:rPr>
                <w:kern w:val="0"/>
                <w:szCs w:val="21"/>
              </w:rPr>
            </w:pPr>
            <w:r>
              <w:rPr>
                <w:szCs w:val="21"/>
              </w:rPr>
              <w:t>≤</w:t>
            </w:r>
            <w:r>
              <w:rPr>
                <w:rFonts w:hint="eastAsia"/>
                <w:szCs w:val="21"/>
              </w:rPr>
              <w:t>8</w:t>
            </w:r>
            <w:r>
              <w:rPr>
                <w:szCs w:val="21"/>
              </w:rPr>
              <w:t>0</w:t>
            </w:r>
          </w:p>
        </w:tc>
        <w:tc>
          <w:tcPr>
            <w:tcW w:w="127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4</w:t>
            </w:r>
            <w:r>
              <w:rPr>
                <w:kern w:val="0"/>
                <w:szCs w:val="21"/>
              </w:rPr>
              <w:t>.2</w:t>
            </w:r>
          </w:p>
        </w:tc>
        <w:tc>
          <w:tcPr>
            <w:tcW w:w="308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szCs w:val="21"/>
              </w:rPr>
              <w:t>冷却后永久变形</w:t>
            </w:r>
            <w:r>
              <w:rPr>
                <w:rFonts w:ascii="宋体" w:cs="宋体" w:hint="eastAsia"/>
                <w:kern w:val="0"/>
                <w:szCs w:val="21"/>
                <w:lang w:val="zh-CN"/>
              </w:rPr>
              <w:t>（</w:t>
            </w:r>
            <w:r>
              <w:rPr>
                <w:kern w:val="0"/>
                <w:szCs w:val="21"/>
              </w:rPr>
              <w:t>%</w:t>
            </w:r>
            <w:r>
              <w:rPr>
                <w:rFonts w:ascii="宋体" w:cs="宋体" w:hint="eastAsia"/>
                <w:kern w:val="0"/>
                <w:szCs w:val="21"/>
                <w:lang w:val="zh-CN"/>
              </w:rPr>
              <w:t>）</w:t>
            </w:r>
          </w:p>
        </w:tc>
        <w:tc>
          <w:tcPr>
            <w:tcW w:w="246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szCs w:val="21"/>
              </w:rPr>
              <w:t>≤</w:t>
            </w:r>
            <w:r>
              <w:rPr>
                <w:rFonts w:hint="eastAsia"/>
                <w:szCs w:val="21"/>
              </w:rPr>
              <w:t>5</w:t>
            </w:r>
          </w:p>
        </w:tc>
        <w:tc>
          <w:tcPr>
            <w:tcW w:w="127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5</w:t>
            </w:r>
          </w:p>
        </w:tc>
        <w:tc>
          <w:tcPr>
            <w:tcW w:w="308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szCs w:val="21"/>
              </w:rPr>
              <w:t>23℃</w:t>
            </w:r>
            <w:r>
              <w:rPr>
                <w:szCs w:val="21"/>
              </w:rPr>
              <w:t>时体积电阻率</w:t>
            </w:r>
            <w:r>
              <w:rPr>
                <w:rFonts w:ascii="宋体" w:cs="宋体" w:hint="eastAsia"/>
                <w:kern w:val="0"/>
                <w:szCs w:val="21"/>
                <w:lang w:val="zh-CN"/>
              </w:rPr>
              <w:t>（</w:t>
            </w:r>
            <w:r>
              <w:rPr>
                <w:kern w:val="0"/>
                <w:szCs w:val="21"/>
              </w:rPr>
              <w:t>Ω·</w:t>
            </w:r>
            <w:r>
              <w:rPr>
                <w:rFonts w:hint="eastAsia"/>
                <w:kern w:val="0"/>
                <w:szCs w:val="21"/>
              </w:rPr>
              <w:t>m</w:t>
            </w:r>
            <w:r>
              <w:rPr>
                <w:rFonts w:ascii="宋体" w:cs="宋体" w:hint="eastAsia"/>
                <w:kern w:val="0"/>
                <w:szCs w:val="21"/>
                <w:lang w:val="zh-CN"/>
              </w:rPr>
              <w:t>）</w:t>
            </w:r>
          </w:p>
        </w:tc>
        <w:tc>
          <w:tcPr>
            <w:tcW w:w="246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szCs w:val="21"/>
              </w:rPr>
              <w:t>≤1.0</w:t>
            </w:r>
          </w:p>
        </w:tc>
        <w:tc>
          <w:tcPr>
            <w:tcW w:w="127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6</w:t>
            </w:r>
          </w:p>
        </w:tc>
        <w:tc>
          <w:tcPr>
            <w:tcW w:w="308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szCs w:val="21"/>
              </w:rPr>
              <w:t>90℃</w:t>
            </w:r>
            <w:r>
              <w:rPr>
                <w:szCs w:val="21"/>
              </w:rPr>
              <w:t>时体积电阻率</w:t>
            </w:r>
            <w:r>
              <w:rPr>
                <w:rFonts w:ascii="宋体" w:cs="宋体" w:hint="eastAsia"/>
                <w:kern w:val="0"/>
                <w:szCs w:val="21"/>
                <w:lang w:val="zh-CN"/>
              </w:rPr>
              <w:t>（</w:t>
            </w:r>
            <w:r>
              <w:rPr>
                <w:kern w:val="0"/>
                <w:szCs w:val="21"/>
              </w:rPr>
              <w:t>Ω·m</w:t>
            </w:r>
            <w:r>
              <w:rPr>
                <w:rFonts w:ascii="宋体" w:cs="宋体" w:hint="eastAsia"/>
                <w:kern w:val="0"/>
                <w:szCs w:val="21"/>
                <w:lang w:val="zh-CN"/>
              </w:rPr>
              <w:t>）</w:t>
            </w:r>
          </w:p>
        </w:tc>
        <w:tc>
          <w:tcPr>
            <w:tcW w:w="246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szCs w:val="21"/>
              </w:rPr>
              <w:t>≤3.5</w:t>
            </w:r>
          </w:p>
        </w:tc>
        <w:tc>
          <w:tcPr>
            <w:tcW w:w="127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r>
    </w:tbl>
    <w:p w:rsidR="000E3474" w:rsidRDefault="00C432E2">
      <w:pPr>
        <w:jc w:val="center"/>
        <w:rPr>
          <w:szCs w:val="21"/>
        </w:rPr>
      </w:pPr>
      <w:r>
        <w:rPr>
          <w:szCs w:val="21"/>
        </w:rPr>
        <w:t>表</w:t>
      </w:r>
      <w:r>
        <w:rPr>
          <w:rFonts w:hint="eastAsia"/>
          <w:szCs w:val="21"/>
        </w:rPr>
        <w:t>6</w:t>
      </w:r>
      <w:r>
        <w:rPr>
          <w:szCs w:val="21"/>
        </w:rPr>
        <w:t>.7-</w:t>
      </w:r>
      <w:r>
        <w:rPr>
          <w:rFonts w:hint="eastAsia"/>
          <w:szCs w:val="21"/>
        </w:rPr>
        <w:t>5</w:t>
      </w:r>
      <w:r>
        <w:rPr>
          <w:szCs w:val="21"/>
        </w:rPr>
        <w:t xml:space="preserve">   500kV</w:t>
      </w:r>
      <w:r>
        <w:rPr>
          <w:rFonts w:hint="eastAsia"/>
          <w:szCs w:val="21"/>
        </w:rPr>
        <w:t>海底电缆半导电护套料</w:t>
      </w:r>
      <w:r>
        <w:rPr>
          <w:szCs w:val="21"/>
        </w:rPr>
        <w:t>参数表（投标方填写）</w:t>
      </w:r>
    </w:p>
    <w:tbl>
      <w:tblPr>
        <w:tblW w:w="14502" w:type="dxa"/>
        <w:tblLayout w:type="fixed"/>
        <w:tblLook w:val="04A0" w:firstRow="1" w:lastRow="0" w:firstColumn="1" w:lastColumn="0" w:noHBand="0" w:noVBand="1"/>
      </w:tblPr>
      <w:tblGrid>
        <w:gridCol w:w="929"/>
        <w:gridCol w:w="3082"/>
        <w:gridCol w:w="2462"/>
        <w:gridCol w:w="1272"/>
        <w:gridCol w:w="1269"/>
        <w:gridCol w:w="1387"/>
        <w:gridCol w:w="1367"/>
        <w:gridCol w:w="1367"/>
        <w:gridCol w:w="1367"/>
      </w:tblGrid>
      <w:tr w:rsidR="000E3474">
        <w:trPr>
          <w:trHeight w:val="330"/>
          <w:tblHeader/>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序号</w:t>
            </w:r>
          </w:p>
        </w:tc>
        <w:tc>
          <w:tcPr>
            <w:tcW w:w="3082"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参数类型</w:t>
            </w:r>
          </w:p>
        </w:tc>
        <w:tc>
          <w:tcPr>
            <w:tcW w:w="2462"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标准参数值</w:t>
            </w:r>
          </w:p>
        </w:tc>
        <w:tc>
          <w:tcPr>
            <w:tcW w:w="1272"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标准值特性</w:t>
            </w:r>
          </w:p>
        </w:tc>
        <w:tc>
          <w:tcPr>
            <w:tcW w:w="1269"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项目单位要求值</w:t>
            </w:r>
          </w:p>
        </w:tc>
        <w:tc>
          <w:tcPr>
            <w:tcW w:w="1387" w:type="dxa"/>
            <w:tcBorders>
              <w:top w:val="single" w:sz="4" w:space="0" w:color="auto"/>
              <w:left w:val="nil"/>
              <w:bottom w:val="single" w:sz="4" w:space="0" w:color="auto"/>
              <w:right w:val="single" w:sz="4" w:space="0" w:color="auto"/>
            </w:tcBorders>
            <w:vAlign w:val="center"/>
          </w:tcPr>
          <w:p w:rsidR="000E3474" w:rsidRDefault="00C432E2">
            <w:pPr>
              <w:widowControl/>
              <w:jc w:val="center"/>
              <w:rPr>
                <w:b/>
                <w:kern w:val="0"/>
                <w:szCs w:val="21"/>
              </w:rPr>
            </w:pPr>
            <w:r>
              <w:rPr>
                <w:b/>
                <w:kern w:val="0"/>
                <w:szCs w:val="21"/>
              </w:rPr>
              <w:t>投标方响应值</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bCs/>
                <w:kern w:val="0"/>
                <w:szCs w:val="21"/>
              </w:rPr>
            </w:pPr>
            <w:r>
              <w:rPr>
                <w:rFonts w:ascii="宋体" w:hAnsi="宋体" w:hint="eastAsia"/>
                <w:b/>
                <w:kern w:val="0"/>
                <w:szCs w:val="21"/>
              </w:rPr>
              <w:t>证明材料</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bCs/>
                <w:kern w:val="0"/>
                <w:szCs w:val="21"/>
              </w:rPr>
            </w:pPr>
            <w:r>
              <w:rPr>
                <w:rFonts w:ascii="宋体" w:hAnsi="宋体" w:hint="eastAsia"/>
                <w:b/>
                <w:kern w:val="0"/>
                <w:szCs w:val="21"/>
              </w:rPr>
              <w:t>偏差说明</w:t>
            </w:r>
          </w:p>
        </w:tc>
        <w:tc>
          <w:tcPr>
            <w:tcW w:w="1367" w:type="dxa"/>
            <w:tcBorders>
              <w:top w:val="single" w:sz="4" w:space="0" w:color="auto"/>
              <w:left w:val="nil"/>
              <w:bottom w:val="single" w:sz="4" w:space="0" w:color="auto"/>
              <w:right w:val="single" w:sz="4" w:space="0" w:color="auto"/>
            </w:tcBorders>
            <w:vAlign w:val="center"/>
          </w:tcPr>
          <w:p w:rsidR="000E3474" w:rsidRDefault="00C432E2">
            <w:pPr>
              <w:widowControl/>
              <w:jc w:val="center"/>
              <w:rPr>
                <w:bCs/>
                <w:kern w:val="0"/>
                <w:szCs w:val="21"/>
              </w:rPr>
            </w:pPr>
            <w:r>
              <w:rPr>
                <w:rFonts w:ascii="宋体" w:hAnsi="宋体" w:hint="eastAsia"/>
                <w:b/>
                <w:kern w:val="0"/>
                <w:szCs w:val="21"/>
              </w:rPr>
              <w:t>评标专家审核</w:t>
            </w: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kern w:val="0"/>
                <w:szCs w:val="21"/>
              </w:rPr>
              <w:t>1</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kern w:val="0"/>
                <w:szCs w:val="21"/>
              </w:rPr>
              <w:t>密度（</w:t>
            </w:r>
            <w:r>
              <w:rPr>
                <w:rFonts w:hint="eastAsia"/>
                <w:kern w:val="0"/>
                <w:szCs w:val="21"/>
              </w:rPr>
              <w:t>g/cm</w:t>
            </w:r>
            <w:r>
              <w:rPr>
                <w:rFonts w:hint="eastAsia"/>
                <w:kern w:val="0"/>
                <w:szCs w:val="21"/>
                <w:vertAlign w:val="superscript"/>
              </w:rPr>
              <w:t>3</w:t>
            </w:r>
            <w:r>
              <w:rPr>
                <w:rFonts w:hint="eastAsia"/>
                <w:kern w:val="0"/>
                <w:szCs w:val="21"/>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rFonts w:hint="eastAsia"/>
                <w:kern w:val="0"/>
                <w:szCs w:val="21"/>
              </w:rPr>
              <w:t>≤</w:t>
            </w:r>
            <w:r>
              <w:rPr>
                <w:rFonts w:hint="eastAsia"/>
                <w:kern w:val="0"/>
                <w:szCs w:val="21"/>
              </w:rPr>
              <w:t>1.15</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ascii="宋体" w:hAnsi="宋体" w:hint="eastAsia"/>
                <w:bCs/>
                <w:kern w:val="0"/>
                <w:szCs w:val="21"/>
              </w:rPr>
              <w:t>投标方填写（数值</w:t>
            </w:r>
            <w:r>
              <w:rPr>
                <w:rFonts w:ascii="宋体" w:hAnsi="宋体"/>
                <w:bCs/>
                <w:kern w:val="0"/>
                <w:szCs w:val="21"/>
              </w:rPr>
              <w:t>型</w:t>
            </w:r>
            <w:r>
              <w:rPr>
                <w:rFonts w:ascii="宋体" w:hAnsi="宋体" w:hint="eastAsia"/>
                <w:bCs/>
                <w:kern w:val="0"/>
                <w:szCs w:val="21"/>
              </w:rPr>
              <w:t>）</w:t>
            </w:r>
          </w:p>
        </w:tc>
        <w:tc>
          <w:tcPr>
            <w:tcW w:w="136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2</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 w:val="22"/>
                <w:szCs w:val="22"/>
              </w:rPr>
            </w:pPr>
            <w:r>
              <w:rPr>
                <w:rFonts w:hint="eastAsia"/>
                <w:szCs w:val="21"/>
              </w:rPr>
              <w:t>抗张</w:t>
            </w:r>
            <w:r>
              <w:rPr>
                <w:szCs w:val="21"/>
              </w:rPr>
              <w:t>强度</w:t>
            </w:r>
            <w:r>
              <w:rPr>
                <w:rFonts w:ascii="宋体" w:cs="宋体" w:hint="eastAsia"/>
                <w:kern w:val="0"/>
                <w:szCs w:val="21"/>
                <w:lang w:val="zh-CN"/>
              </w:rPr>
              <w:t>（</w:t>
            </w:r>
            <w:r>
              <w:rPr>
                <w:kern w:val="0"/>
                <w:szCs w:val="21"/>
              </w:rPr>
              <w:t>MPa</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kern w:val="0"/>
                <w:szCs w:val="21"/>
              </w:rPr>
              <w:t>≥1</w:t>
            </w:r>
            <w:r>
              <w:rPr>
                <w:rFonts w:hint="eastAsia"/>
                <w:kern w:val="0"/>
                <w:szCs w:val="21"/>
              </w:rPr>
              <w:t>2.5</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3</w:t>
            </w:r>
          </w:p>
        </w:tc>
        <w:tc>
          <w:tcPr>
            <w:tcW w:w="308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szCs w:val="21"/>
              </w:rPr>
              <w:t>断裂伸长率</w:t>
            </w:r>
            <w:r>
              <w:rPr>
                <w:rFonts w:ascii="宋体" w:cs="宋体" w:hint="eastAsia"/>
                <w:kern w:val="0"/>
                <w:szCs w:val="21"/>
                <w:lang w:val="zh-CN"/>
              </w:rPr>
              <w:t>（</w:t>
            </w:r>
            <w:r>
              <w:rPr>
                <w:kern w:val="0"/>
                <w:szCs w:val="21"/>
              </w:rPr>
              <w:t>%</w:t>
            </w:r>
            <w:r>
              <w:rPr>
                <w:rFonts w:ascii="宋体" w:cs="宋体" w:hint="eastAsia"/>
                <w:kern w:val="0"/>
                <w:szCs w:val="21"/>
                <w:lang w:val="zh-CN"/>
              </w:rPr>
              <w:t>）</w:t>
            </w:r>
          </w:p>
        </w:tc>
        <w:tc>
          <w:tcPr>
            <w:tcW w:w="2462" w:type="dxa"/>
            <w:tcBorders>
              <w:top w:val="nil"/>
              <w:left w:val="nil"/>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kern w:val="0"/>
                <w:szCs w:val="21"/>
              </w:rPr>
              <w:t>≥</w:t>
            </w:r>
            <w:r>
              <w:rPr>
                <w:rFonts w:hint="eastAsia"/>
                <w:kern w:val="0"/>
                <w:szCs w:val="21"/>
              </w:rPr>
              <w:t>300</w:t>
            </w:r>
          </w:p>
        </w:tc>
        <w:tc>
          <w:tcPr>
            <w:tcW w:w="1272" w:type="dxa"/>
            <w:tcBorders>
              <w:top w:val="nil"/>
              <w:left w:val="nil"/>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nil"/>
              <w:left w:val="nil"/>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nil"/>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4</w:t>
            </w:r>
          </w:p>
        </w:tc>
        <w:tc>
          <w:tcPr>
            <w:tcW w:w="13573" w:type="dxa"/>
            <w:gridSpan w:val="8"/>
            <w:tcBorders>
              <w:top w:val="nil"/>
              <w:left w:val="nil"/>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空气热老化（</w:t>
            </w:r>
            <w:r>
              <w:rPr>
                <w:rFonts w:hint="eastAsia"/>
                <w:kern w:val="0"/>
                <w:szCs w:val="21"/>
              </w:rPr>
              <w:t>100</w:t>
            </w:r>
            <w:r>
              <w:rPr>
                <w:rFonts w:hint="eastAsia"/>
                <w:kern w:val="0"/>
                <w:szCs w:val="21"/>
              </w:rPr>
              <w:t>℃×</w:t>
            </w:r>
            <w:r>
              <w:rPr>
                <w:rFonts w:hint="eastAsia"/>
                <w:kern w:val="0"/>
                <w:szCs w:val="21"/>
              </w:rPr>
              <w:t>168h</w:t>
            </w:r>
            <w:r>
              <w:rPr>
                <w:rFonts w:hint="eastAsia"/>
                <w:kern w:val="0"/>
                <w:szCs w:val="21"/>
              </w:rPr>
              <w:t>）</w:t>
            </w:r>
          </w:p>
        </w:tc>
      </w:tr>
      <w:tr w:rsidR="000E3474">
        <w:trPr>
          <w:trHeight w:val="330"/>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4</w:t>
            </w:r>
            <w:r>
              <w:rPr>
                <w:kern w:val="0"/>
                <w:szCs w:val="21"/>
              </w:rPr>
              <w:t>.1</w:t>
            </w:r>
          </w:p>
        </w:tc>
        <w:tc>
          <w:tcPr>
            <w:tcW w:w="308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szCs w:val="21"/>
              </w:rPr>
              <w:t>抗拉强度变化率</w:t>
            </w:r>
            <w:r>
              <w:rPr>
                <w:rFonts w:ascii="宋体" w:cs="宋体" w:hint="eastAsia"/>
                <w:kern w:val="0"/>
                <w:szCs w:val="21"/>
                <w:lang w:val="zh-CN"/>
              </w:rPr>
              <w:t>（</w:t>
            </w:r>
            <w:r>
              <w:rPr>
                <w:kern w:val="0"/>
                <w:szCs w:val="21"/>
              </w:rPr>
              <w:t>%</w:t>
            </w:r>
            <w:r>
              <w:rPr>
                <w:rFonts w:ascii="宋体" w:cs="宋体" w:hint="eastAsia"/>
                <w:kern w:val="0"/>
                <w:szCs w:val="21"/>
                <w:lang w:val="zh-CN"/>
              </w:rPr>
              <w:t>）</w:t>
            </w:r>
          </w:p>
        </w:tc>
        <w:tc>
          <w:tcPr>
            <w:tcW w:w="2462"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197"/>
                <w:tab w:val="center" w:pos="372"/>
              </w:tabs>
              <w:autoSpaceDE w:val="0"/>
              <w:autoSpaceDN w:val="0"/>
              <w:adjustRightInd w:val="0"/>
              <w:ind w:left="-144" w:right="-150"/>
              <w:jc w:val="center"/>
              <w:rPr>
                <w:kern w:val="0"/>
                <w:szCs w:val="21"/>
              </w:rPr>
            </w:pPr>
            <w:r>
              <w:rPr>
                <w:szCs w:val="21"/>
              </w:rPr>
              <w:t>≥</w:t>
            </w:r>
            <w:r>
              <w:rPr>
                <w:rFonts w:hint="eastAsia"/>
                <w:szCs w:val="21"/>
              </w:rPr>
              <w:t>-</w:t>
            </w:r>
            <w:r>
              <w:rPr>
                <w:szCs w:val="21"/>
              </w:rPr>
              <w:t>2</w:t>
            </w:r>
            <w:r>
              <w:rPr>
                <w:rFonts w:hint="eastAsia"/>
                <w:szCs w:val="21"/>
              </w:rPr>
              <w:t>5</w:t>
            </w:r>
            <w:r>
              <w:rPr>
                <w:rFonts w:hint="eastAsia"/>
                <w:szCs w:val="21"/>
              </w:rPr>
              <w:t>且</w:t>
            </w:r>
            <w:r>
              <w:rPr>
                <w:szCs w:val="21"/>
              </w:rPr>
              <w:t>≤</w:t>
            </w:r>
            <w:r>
              <w:rPr>
                <w:rFonts w:hint="eastAsia"/>
                <w:szCs w:val="21"/>
              </w:rPr>
              <w:t>25</w:t>
            </w:r>
          </w:p>
        </w:tc>
        <w:tc>
          <w:tcPr>
            <w:tcW w:w="127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t>4</w:t>
            </w:r>
            <w:r>
              <w:rPr>
                <w:kern w:val="0"/>
                <w:szCs w:val="21"/>
              </w:rPr>
              <w:t>.2</w:t>
            </w:r>
          </w:p>
        </w:tc>
        <w:tc>
          <w:tcPr>
            <w:tcW w:w="308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ascii="宋体" w:cs="宋体" w:hint="eastAsia"/>
                <w:kern w:val="0"/>
                <w:szCs w:val="21"/>
                <w:lang w:val="zh-CN"/>
              </w:rPr>
              <w:t>断裂伸长率变化率（</w:t>
            </w:r>
            <w:r>
              <w:rPr>
                <w:kern w:val="0"/>
                <w:szCs w:val="21"/>
              </w:rPr>
              <w:t>%</w:t>
            </w:r>
            <w:r>
              <w:rPr>
                <w:rFonts w:ascii="宋体" w:cs="宋体" w:hint="eastAsia"/>
                <w:kern w:val="0"/>
                <w:szCs w:val="21"/>
                <w:lang w:val="zh-CN"/>
              </w:rPr>
              <w:t>）</w:t>
            </w:r>
          </w:p>
        </w:tc>
        <w:tc>
          <w:tcPr>
            <w:tcW w:w="246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szCs w:val="21"/>
              </w:rPr>
              <w:t>≥</w:t>
            </w:r>
            <w:r>
              <w:rPr>
                <w:rFonts w:hint="eastAsia"/>
                <w:szCs w:val="21"/>
              </w:rPr>
              <w:t>-</w:t>
            </w:r>
            <w:r>
              <w:rPr>
                <w:szCs w:val="21"/>
              </w:rPr>
              <w:t>2</w:t>
            </w:r>
            <w:r>
              <w:rPr>
                <w:rFonts w:hint="eastAsia"/>
                <w:szCs w:val="21"/>
              </w:rPr>
              <w:t>5</w:t>
            </w:r>
            <w:r>
              <w:rPr>
                <w:rFonts w:hint="eastAsia"/>
                <w:szCs w:val="21"/>
              </w:rPr>
              <w:t>且</w:t>
            </w:r>
            <w:r>
              <w:rPr>
                <w:szCs w:val="21"/>
              </w:rPr>
              <w:t>≤</w:t>
            </w:r>
            <w:r>
              <w:rPr>
                <w:rFonts w:hint="eastAsia"/>
                <w:szCs w:val="21"/>
              </w:rPr>
              <w:t>25</w:t>
            </w:r>
          </w:p>
        </w:tc>
        <w:tc>
          <w:tcPr>
            <w:tcW w:w="127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r>
      <w:tr w:rsidR="000E3474">
        <w:trPr>
          <w:trHeight w:val="330"/>
        </w:trPr>
        <w:tc>
          <w:tcPr>
            <w:tcW w:w="929"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center"/>
              <w:rPr>
                <w:kern w:val="0"/>
                <w:szCs w:val="21"/>
              </w:rPr>
            </w:pPr>
            <w:r>
              <w:rPr>
                <w:rFonts w:hint="eastAsia"/>
                <w:kern w:val="0"/>
                <w:szCs w:val="21"/>
              </w:rPr>
              <w:lastRenderedPageBreak/>
              <w:t>5</w:t>
            </w:r>
          </w:p>
        </w:tc>
        <w:tc>
          <w:tcPr>
            <w:tcW w:w="308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szCs w:val="21"/>
              </w:rPr>
              <w:t>23℃</w:t>
            </w:r>
            <w:r>
              <w:rPr>
                <w:szCs w:val="21"/>
              </w:rPr>
              <w:t>时体积电阻率</w:t>
            </w:r>
            <w:r>
              <w:rPr>
                <w:rFonts w:ascii="宋体" w:cs="宋体" w:hint="eastAsia"/>
                <w:kern w:val="0"/>
                <w:szCs w:val="21"/>
                <w:lang w:val="zh-CN"/>
              </w:rPr>
              <w:t>（</w:t>
            </w:r>
            <w:r>
              <w:rPr>
                <w:kern w:val="0"/>
                <w:szCs w:val="21"/>
              </w:rPr>
              <w:t>Ω·</w:t>
            </w:r>
            <w:r>
              <w:rPr>
                <w:rFonts w:hint="eastAsia"/>
                <w:kern w:val="0"/>
                <w:szCs w:val="21"/>
              </w:rPr>
              <w:t>m</w:t>
            </w:r>
            <w:r>
              <w:rPr>
                <w:rFonts w:ascii="宋体" w:cs="宋体" w:hint="eastAsia"/>
                <w:kern w:val="0"/>
                <w:szCs w:val="21"/>
                <w:lang w:val="zh-CN"/>
              </w:rPr>
              <w:t>）</w:t>
            </w:r>
          </w:p>
        </w:tc>
        <w:tc>
          <w:tcPr>
            <w:tcW w:w="246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ind w:left="-144" w:right="-150"/>
              <w:jc w:val="center"/>
              <w:rPr>
                <w:kern w:val="0"/>
                <w:szCs w:val="21"/>
              </w:rPr>
            </w:pPr>
            <w:r>
              <w:rPr>
                <w:szCs w:val="21"/>
              </w:rPr>
              <w:t>≤1.0</w:t>
            </w:r>
          </w:p>
        </w:tc>
        <w:tc>
          <w:tcPr>
            <w:tcW w:w="1272" w:type="dxa"/>
            <w:tcBorders>
              <w:top w:val="single" w:sz="4" w:space="0" w:color="auto"/>
              <w:left w:val="single" w:sz="4" w:space="0" w:color="auto"/>
              <w:bottom w:val="single" w:sz="4" w:space="0" w:color="auto"/>
              <w:right w:val="single" w:sz="4" w:space="0" w:color="auto"/>
            </w:tcBorders>
            <w:vAlign w:val="center"/>
          </w:tcPr>
          <w:p w:rsidR="000E3474" w:rsidRDefault="00C432E2">
            <w:pPr>
              <w:autoSpaceDE w:val="0"/>
              <w:autoSpaceDN w:val="0"/>
              <w:adjustRightInd w:val="0"/>
              <w:jc w:val="left"/>
              <w:rPr>
                <w:kern w:val="0"/>
                <w:szCs w:val="21"/>
              </w:rPr>
            </w:pPr>
            <w:r>
              <w:rPr>
                <w:rFonts w:hint="eastAsia"/>
                <w:bCs/>
                <w:kern w:val="0"/>
                <w:szCs w:val="21"/>
              </w:rPr>
              <w:t>投标方响应</w:t>
            </w:r>
          </w:p>
        </w:tc>
        <w:tc>
          <w:tcPr>
            <w:tcW w:w="1269"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ascii="宋体" w:cs="宋体" w:hint="eastAsia"/>
                <w:kern w:val="0"/>
                <w:szCs w:val="21"/>
              </w:rPr>
              <w:t>/</w:t>
            </w:r>
          </w:p>
        </w:tc>
        <w:tc>
          <w:tcPr>
            <w:tcW w:w="138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kern w:val="0"/>
                <w:szCs w:val="21"/>
              </w:rPr>
              <w:t>投标方填写（数值型）</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C432E2">
            <w:pPr>
              <w:widowControl/>
              <w:jc w:val="left"/>
              <w:rPr>
                <w:kern w:val="0"/>
                <w:szCs w:val="21"/>
              </w:rPr>
            </w:pPr>
            <w:r>
              <w:rPr>
                <w:rFonts w:hint="eastAsia"/>
                <w:szCs w:val="21"/>
              </w:rPr>
              <w:t>试验报告</w:t>
            </w: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c>
          <w:tcPr>
            <w:tcW w:w="1367" w:type="dxa"/>
            <w:tcBorders>
              <w:top w:val="single" w:sz="4" w:space="0" w:color="auto"/>
              <w:left w:val="single" w:sz="4" w:space="0" w:color="auto"/>
              <w:bottom w:val="single" w:sz="4" w:space="0" w:color="auto"/>
              <w:right w:val="single" w:sz="4" w:space="0" w:color="auto"/>
            </w:tcBorders>
            <w:vAlign w:val="center"/>
          </w:tcPr>
          <w:p w:rsidR="000E3474" w:rsidRDefault="000E3474">
            <w:pPr>
              <w:widowControl/>
              <w:jc w:val="left"/>
              <w:rPr>
                <w:kern w:val="0"/>
                <w:szCs w:val="21"/>
              </w:rPr>
            </w:pPr>
          </w:p>
        </w:tc>
      </w:tr>
    </w:tbl>
    <w:p w:rsidR="000E3474" w:rsidRDefault="000E3474"/>
    <w:p w:rsidR="000E3474" w:rsidRDefault="000E3474">
      <w:pPr>
        <w:widowControl/>
        <w:jc w:val="left"/>
        <w:sectPr w:rsidR="000E3474">
          <w:pgSz w:w="16838" w:h="11906" w:orient="landscape"/>
          <w:pgMar w:top="1418" w:right="1134" w:bottom="1418" w:left="1418" w:header="851" w:footer="992" w:gutter="0"/>
          <w:cols w:space="720"/>
          <w:docGrid w:type="linesAndChars" w:linePitch="312"/>
        </w:sectPr>
      </w:pPr>
    </w:p>
    <w:p w:rsidR="000E3474" w:rsidRDefault="000E3474">
      <w:pPr>
        <w:sectPr w:rsidR="000E3474">
          <w:pgSz w:w="11906" w:h="16838"/>
          <w:pgMar w:top="1134" w:right="1418" w:bottom="1418" w:left="1418" w:header="851" w:footer="992" w:gutter="0"/>
          <w:cols w:space="720"/>
          <w:docGrid w:type="lines" w:linePitch="312"/>
        </w:sectPr>
      </w:pPr>
    </w:p>
    <w:p w:rsidR="000E3474" w:rsidRDefault="00C432E2">
      <w:pPr>
        <w:pStyle w:val="020"/>
      </w:pPr>
      <w:bookmarkStart w:id="126" w:name="_Toc5660"/>
      <w:bookmarkStart w:id="127" w:name="_Toc227168699"/>
      <w:bookmarkStart w:id="128" w:name="_Toc3797"/>
      <w:bookmarkStart w:id="129" w:name="_Toc52271820"/>
      <w:bookmarkStart w:id="130" w:name="_Toc226123950"/>
      <w:r>
        <w:rPr>
          <w:rFonts w:hint="eastAsia"/>
        </w:rPr>
        <w:lastRenderedPageBreak/>
        <w:t>6</w:t>
      </w:r>
      <w:r>
        <w:t>.8 主要元器件来源</w:t>
      </w:r>
      <w:r>
        <w:rPr>
          <w:rFonts w:hint="eastAsia"/>
        </w:rPr>
        <w:t>（主要材料耗材来源）</w:t>
      </w:r>
      <w:bookmarkEnd w:id="126"/>
      <w:bookmarkEnd w:id="127"/>
      <w:bookmarkEnd w:id="128"/>
      <w:bookmarkEnd w:id="129"/>
      <w:bookmarkEnd w:id="130"/>
    </w:p>
    <w:p w:rsidR="000E3474" w:rsidRDefault="00C432E2">
      <w:pPr>
        <w:adjustRightInd w:val="0"/>
        <w:snapToGrid w:val="0"/>
        <w:spacing w:line="360" w:lineRule="auto"/>
        <w:ind w:firstLineChars="200" w:firstLine="420"/>
        <w:rPr>
          <w:szCs w:val="21"/>
        </w:rPr>
      </w:pPr>
      <w:r>
        <w:rPr>
          <w:szCs w:val="21"/>
        </w:rPr>
        <w:t>投标方应向</w:t>
      </w:r>
      <w:r>
        <w:rPr>
          <w:rFonts w:hint="eastAsia"/>
          <w:szCs w:val="21"/>
        </w:rPr>
        <w:t>招标</w:t>
      </w:r>
      <w:r>
        <w:rPr>
          <w:szCs w:val="21"/>
        </w:rPr>
        <w:t>方提供</w:t>
      </w:r>
      <w:r>
        <w:rPr>
          <w:rFonts w:hint="eastAsia"/>
          <w:szCs w:val="21"/>
        </w:rPr>
        <w:t>所有主要海缆附件的来源情况与海缆生产过程中主要材料的来源情况</w:t>
      </w:r>
      <w:r>
        <w:rPr>
          <w:szCs w:val="21"/>
        </w:rPr>
        <w:t>。</w:t>
      </w:r>
    </w:p>
    <w:p w:rsidR="000E3474" w:rsidRDefault="00C432E2">
      <w:pPr>
        <w:jc w:val="center"/>
        <w:rPr>
          <w:szCs w:val="21"/>
        </w:rPr>
      </w:pPr>
      <w:r>
        <w:rPr>
          <w:szCs w:val="21"/>
        </w:rPr>
        <w:t>表</w:t>
      </w:r>
      <w:r>
        <w:rPr>
          <w:rFonts w:hint="eastAsia"/>
          <w:szCs w:val="21"/>
        </w:rPr>
        <w:t>6</w:t>
      </w:r>
      <w:r>
        <w:rPr>
          <w:szCs w:val="21"/>
        </w:rPr>
        <w:t xml:space="preserve">.8-1 </w:t>
      </w:r>
      <w:r>
        <w:rPr>
          <w:szCs w:val="21"/>
        </w:rPr>
        <w:t>主要</w:t>
      </w:r>
      <w:r>
        <w:rPr>
          <w:rFonts w:hint="eastAsia"/>
          <w:szCs w:val="21"/>
        </w:rPr>
        <w:t>海缆附件</w:t>
      </w:r>
      <w:r>
        <w:rPr>
          <w:szCs w:val="21"/>
        </w:rPr>
        <w:t>来源一览表（投标方填写）</w:t>
      </w:r>
    </w:p>
    <w:tbl>
      <w:tblPr>
        <w:tblW w:w="92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855"/>
        <w:gridCol w:w="2841"/>
        <w:gridCol w:w="2029"/>
        <w:gridCol w:w="1860"/>
        <w:gridCol w:w="1701"/>
      </w:tblGrid>
      <w:tr w:rsidR="000E3474">
        <w:trPr>
          <w:tblHeader/>
          <w:jc w:val="center"/>
        </w:trPr>
        <w:tc>
          <w:tcPr>
            <w:tcW w:w="855" w:type="dxa"/>
            <w:vAlign w:val="center"/>
          </w:tcPr>
          <w:p w:rsidR="000E3474" w:rsidRDefault="00C432E2">
            <w:pPr>
              <w:topLinePunct/>
              <w:spacing w:before="60" w:after="60"/>
              <w:jc w:val="center"/>
              <w:rPr>
                <w:szCs w:val="21"/>
              </w:rPr>
            </w:pPr>
            <w:r>
              <w:rPr>
                <w:szCs w:val="21"/>
              </w:rPr>
              <w:t>序</w:t>
            </w:r>
          </w:p>
          <w:p w:rsidR="000E3474" w:rsidRDefault="00C432E2">
            <w:pPr>
              <w:topLinePunct/>
              <w:spacing w:before="60" w:after="60"/>
              <w:jc w:val="center"/>
              <w:rPr>
                <w:szCs w:val="21"/>
              </w:rPr>
            </w:pPr>
            <w:r>
              <w:rPr>
                <w:szCs w:val="21"/>
              </w:rPr>
              <w:t>号</w:t>
            </w:r>
          </w:p>
        </w:tc>
        <w:tc>
          <w:tcPr>
            <w:tcW w:w="2841" w:type="dxa"/>
            <w:vAlign w:val="center"/>
          </w:tcPr>
          <w:p w:rsidR="000E3474" w:rsidRDefault="00C432E2">
            <w:pPr>
              <w:widowControl/>
              <w:topLinePunct/>
              <w:spacing w:before="60" w:after="60"/>
              <w:jc w:val="center"/>
              <w:rPr>
                <w:szCs w:val="21"/>
              </w:rPr>
            </w:pPr>
            <w:r>
              <w:rPr>
                <w:szCs w:val="21"/>
              </w:rPr>
              <w:t>名称</w:t>
            </w:r>
          </w:p>
        </w:tc>
        <w:tc>
          <w:tcPr>
            <w:tcW w:w="2029" w:type="dxa"/>
            <w:vAlign w:val="center"/>
          </w:tcPr>
          <w:p w:rsidR="000E3474" w:rsidRDefault="00C432E2">
            <w:pPr>
              <w:widowControl/>
              <w:topLinePunct/>
              <w:spacing w:before="60" w:after="60"/>
              <w:jc w:val="center"/>
              <w:rPr>
                <w:szCs w:val="21"/>
              </w:rPr>
            </w:pPr>
            <w:r>
              <w:rPr>
                <w:szCs w:val="21"/>
              </w:rPr>
              <w:t>项目单位要求</w:t>
            </w:r>
          </w:p>
        </w:tc>
        <w:tc>
          <w:tcPr>
            <w:tcW w:w="1860" w:type="dxa"/>
            <w:tcBorders>
              <w:right w:val="single" w:sz="4" w:space="0" w:color="auto"/>
            </w:tcBorders>
          </w:tcPr>
          <w:p w:rsidR="000E3474" w:rsidRDefault="00C432E2">
            <w:pPr>
              <w:topLinePunct/>
              <w:spacing w:before="60" w:after="60"/>
              <w:jc w:val="center"/>
              <w:rPr>
                <w:szCs w:val="21"/>
              </w:rPr>
            </w:pPr>
            <w:r>
              <w:rPr>
                <w:szCs w:val="21"/>
              </w:rPr>
              <w:t>投标方响应型式、规格</w:t>
            </w:r>
          </w:p>
        </w:tc>
        <w:tc>
          <w:tcPr>
            <w:tcW w:w="1701" w:type="dxa"/>
            <w:tcBorders>
              <w:right w:val="single" w:sz="4" w:space="0" w:color="auto"/>
            </w:tcBorders>
          </w:tcPr>
          <w:p w:rsidR="000E3474" w:rsidRDefault="00C432E2">
            <w:pPr>
              <w:topLinePunct/>
              <w:spacing w:before="60" w:after="60"/>
              <w:jc w:val="center"/>
              <w:rPr>
                <w:szCs w:val="21"/>
              </w:rPr>
            </w:pPr>
            <w:r>
              <w:rPr>
                <w:szCs w:val="21"/>
              </w:rPr>
              <w:t>投标方响应</w:t>
            </w:r>
            <w:r>
              <w:rPr>
                <w:rFonts w:hint="eastAsia"/>
                <w:szCs w:val="21"/>
              </w:rPr>
              <w:t>原材料</w:t>
            </w:r>
            <w:r>
              <w:rPr>
                <w:szCs w:val="21"/>
              </w:rPr>
              <w:t>生产厂家</w:t>
            </w: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1</w:t>
            </w:r>
          </w:p>
        </w:tc>
        <w:tc>
          <w:tcPr>
            <w:tcW w:w="2841" w:type="dxa"/>
          </w:tcPr>
          <w:p w:rsidR="000E3474" w:rsidRDefault="00C432E2">
            <w:pPr>
              <w:jc w:val="center"/>
              <w:rPr>
                <w:szCs w:val="21"/>
              </w:rPr>
            </w:pPr>
            <w:r>
              <w:rPr>
                <w:rFonts w:hint="eastAsia"/>
                <w:szCs w:val="21"/>
              </w:rPr>
              <w:t>500kV</w:t>
            </w:r>
            <w:r>
              <w:rPr>
                <w:rFonts w:hint="eastAsia"/>
                <w:szCs w:val="21"/>
              </w:rPr>
              <w:t>海缆终端头</w:t>
            </w:r>
          </w:p>
        </w:tc>
        <w:tc>
          <w:tcPr>
            <w:tcW w:w="2029" w:type="dxa"/>
            <w:vAlign w:val="center"/>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2</w:t>
            </w:r>
          </w:p>
        </w:tc>
        <w:tc>
          <w:tcPr>
            <w:tcW w:w="2841" w:type="dxa"/>
          </w:tcPr>
          <w:p w:rsidR="000E3474" w:rsidRDefault="00C432E2">
            <w:pPr>
              <w:jc w:val="center"/>
              <w:rPr>
                <w:szCs w:val="21"/>
              </w:rPr>
            </w:pPr>
            <w:r>
              <w:rPr>
                <w:rFonts w:hint="eastAsia"/>
                <w:szCs w:val="21"/>
              </w:rPr>
              <w:t>海缆中心夹具</w:t>
            </w:r>
          </w:p>
        </w:tc>
        <w:tc>
          <w:tcPr>
            <w:tcW w:w="2029" w:type="dxa"/>
            <w:vAlign w:val="center"/>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3</w:t>
            </w:r>
          </w:p>
        </w:tc>
        <w:tc>
          <w:tcPr>
            <w:tcW w:w="2841" w:type="dxa"/>
          </w:tcPr>
          <w:p w:rsidR="000E3474" w:rsidRDefault="00C432E2">
            <w:pPr>
              <w:jc w:val="center"/>
              <w:rPr>
                <w:szCs w:val="21"/>
              </w:rPr>
            </w:pPr>
            <w:r>
              <w:rPr>
                <w:rFonts w:hint="eastAsia"/>
                <w:szCs w:val="21"/>
              </w:rPr>
              <w:t>海缆锚固设备</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4</w:t>
            </w:r>
          </w:p>
        </w:tc>
        <w:tc>
          <w:tcPr>
            <w:tcW w:w="2841" w:type="dxa"/>
          </w:tcPr>
          <w:p w:rsidR="000E3474" w:rsidRDefault="00C432E2">
            <w:pPr>
              <w:jc w:val="center"/>
              <w:rPr>
                <w:szCs w:val="21"/>
              </w:rPr>
            </w:pPr>
            <w:r>
              <w:rPr>
                <w:rFonts w:hint="eastAsia"/>
                <w:szCs w:val="21"/>
              </w:rPr>
              <w:t>海缆弯曲限制器</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5</w:t>
            </w:r>
          </w:p>
        </w:tc>
        <w:tc>
          <w:tcPr>
            <w:tcW w:w="2841" w:type="dxa"/>
          </w:tcPr>
          <w:p w:rsidR="000E3474" w:rsidRDefault="00C432E2">
            <w:pPr>
              <w:jc w:val="center"/>
              <w:rPr>
                <w:szCs w:val="21"/>
              </w:rPr>
            </w:pPr>
            <w:r>
              <w:rPr>
                <w:rFonts w:hint="eastAsia"/>
                <w:szCs w:val="21"/>
              </w:rPr>
              <w:t>光缆接续盒</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6</w:t>
            </w:r>
          </w:p>
        </w:tc>
        <w:tc>
          <w:tcPr>
            <w:tcW w:w="2841" w:type="dxa"/>
          </w:tcPr>
          <w:p w:rsidR="000E3474" w:rsidRDefault="00C432E2">
            <w:pPr>
              <w:jc w:val="center"/>
              <w:rPr>
                <w:szCs w:val="21"/>
              </w:rPr>
            </w:pPr>
            <w:r>
              <w:rPr>
                <w:rFonts w:hint="eastAsia"/>
                <w:szCs w:val="21"/>
              </w:rPr>
              <w:t>海缆单相固定夹</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7</w:t>
            </w:r>
          </w:p>
        </w:tc>
        <w:tc>
          <w:tcPr>
            <w:tcW w:w="2841" w:type="dxa"/>
          </w:tcPr>
          <w:p w:rsidR="000E3474" w:rsidRDefault="00C432E2">
            <w:pPr>
              <w:jc w:val="center"/>
              <w:rPr>
                <w:szCs w:val="21"/>
              </w:rPr>
            </w:pPr>
            <w:r>
              <w:rPr>
                <w:rFonts w:hint="eastAsia"/>
                <w:szCs w:val="21"/>
              </w:rPr>
              <w:t>直接接地箱</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6" w:after="66"/>
              <w:jc w:val="center"/>
              <w:rPr>
                <w:szCs w:val="21"/>
              </w:rPr>
            </w:pPr>
            <w:r>
              <w:rPr>
                <w:rFonts w:hint="eastAsia"/>
                <w:szCs w:val="21"/>
              </w:rPr>
              <w:t>8</w:t>
            </w:r>
          </w:p>
        </w:tc>
        <w:tc>
          <w:tcPr>
            <w:tcW w:w="2841" w:type="dxa"/>
          </w:tcPr>
          <w:p w:rsidR="000E3474" w:rsidRDefault="00C432E2">
            <w:pPr>
              <w:jc w:val="center"/>
              <w:rPr>
                <w:szCs w:val="21"/>
              </w:rPr>
            </w:pPr>
            <w:r>
              <w:rPr>
                <w:rFonts w:hint="eastAsia"/>
                <w:szCs w:val="21"/>
              </w:rPr>
              <w:t>接地线</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bl>
    <w:p w:rsidR="000E3474" w:rsidRDefault="000E3474">
      <w:pPr>
        <w:pStyle w:val="a4"/>
      </w:pPr>
    </w:p>
    <w:p w:rsidR="000E3474" w:rsidRDefault="00C432E2">
      <w:pPr>
        <w:jc w:val="center"/>
        <w:rPr>
          <w:szCs w:val="21"/>
        </w:rPr>
      </w:pPr>
      <w:r>
        <w:rPr>
          <w:szCs w:val="21"/>
        </w:rPr>
        <w:t>表</w:t>
      </w:r>
      <w:r>
        <w:rPr>
          <w:rFonts w:hint="eastAsia"/>
          <w:szCs w:val="21"/>
        </w:rPr>
        <w:t>6</w:t>
      </w:r>
      <w:r>
        <w:rPr>
          <w:szCs w:val="21"/>
        </w:rPr>
        <w:t>.8-</w:t>
      </w:r>
      <w:r>
        <w:rPr>
          <w:rFonts w:hint="eastAsia"/>
          <w:szCs w:val="21"/>
        </w:rPr>
        <w:t>2</w:t>
      </w:r>
      <w:r>
        <w:rPr>
          <w:rFonts w:hint="eastAsia"/>
          <w:szCs w:val="21"/>
        </w:rPr>
        <w:t>主要材料耗材来源一览表</w:t>
      </w:r>
      <w:r>
        <w:rPr>
          <w:szCs w:val="21"/>
        </w:rPr>
        <w:t xml:space="preserve">  </w:t>
      </w:r>
      <w:r>
        <w:rPr>
          <w:szCs w:val="21"/>
        </w:rPr>
        <w:t>（投标方填写）</w:t>
      </w:r>
    </w:p>
    <w:tbl>
      <w:tblPr>
        <w:tblW w:w="92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855"/>
        <w:gridCol w:w="2841"/>
        <w:gridCol w:w="2029"/>
        <w:gridCol w:w="1860"/>
        <w:gridCol w:w="1701"/>
      </w:tblGrid>
      <w:tr w:rsidR="000E3474">
        <w:trPr>
          <w:tblHeader/>
          <w:jc w:val="center"/>
        </w:trPr>
        <w:tc>
          <w:tcPr>
            <w:tcW w:w="855" w:type="dxa"/>
            <w:vAlign w:val="center"/>
          </w:tcPr>
          <w:p w:rsidR="000E3474" w:rsidRDefault="00C432E2">
            <w:pPr>
              <w:topLinePunct/>
              <w:spacing w:before="60" w:after="60"/>
              <w:jc w:val="center"/>
              <w:rPr>
                <w:szCs w:val="21"/>
              </w:rPr>
            </w:pPr>
            <w:r>
              <w:rPr>
                <w:szCs w:val="21"/>
              </w:rPr>
              <w:t>序</w:t>
            </w:r>
          </w:p>
          <w:p w:rsidR="000E3474" w:rsidRDefault="00C432E2">
            <w:pPr>
              <w:topLinePunct/>
              <w:spacing w:before="60" w:after="60"/>
              <w:jc w:val="center"/>
              <w:rPr>
                <w:szCs w:val="21"/>
              </w:rPr>
            </w:pPr>
            <w:r>
              <w:rPr>
                <w:szCs w:val="21"/>
              </w:rPr>
              <w:t>号</w:t>
            </w:r>
          </w:p>
        </w:tc>
        <w:tc>
          <w:tcPr>
            <w:tcW w:w="2841" w:type="dxa"/>
            <w:vAlign w:val="center"/>
          </w:tcPr>
          <w:p w:rsidR="000E3474" w:rsidRDefault="00C432E2">
            <w:pPr>
              <w:widowControl/>
              <w:topLinePunct/>
              <w:spacing w:before="60" w:after="60"/>
              <w:jc w:val="center"/>
              <w:rPr>
                <w:szCs w:val="21"/>
              </w:rPr>
            </w:pPr>
            <w:r>
              <w:rPr>
                <w:szCs w:val="21"/>
              </w:rPr>
              <w:t>名称</w:t>
            </w:r>
          </w:p>
        </w:tc>
        <w:tc>
          <w:tcPr>
            <w:tcW w:w="2029" w:type="dxa"/>
            <w:vAlign w:val="center"/>
          </w:tcPr>
          <w:p w:rsidR="000E3474" w:rsidRDefault="00C432E2">
            <w:pPr>
              <w:widowControl/>
              <w:topLinePunct/>
              <w:spacing w:before="60" w:after="60"/>
              <w:jc w:val="center"/>
              <w:rPr>
                <w:szCs w:val="21"/>
              </w:rPr>
            </w:pPr>
            <w:r>
              <w:rPr>
                <w:szCs w:val="21"/>
              </w:rPr>
              <w:t>项目单位要求</w:t>
            </w:r>
          </w:p>
        </w:tc>
        <w:tc>
          <w:tcPr>
            <w:tcW w:w="1860" w:type="dxa"/>
            <w:tcBorders>
              <w:right w:val="single" w:sz="4" w:space="0" w:color="auto"/>
            </w:tcBorders>
          </w:tcPr>
          <w:p w:rsidR="000E3474" w:rsidRDefault="00C432E2">
            <w:pPr>
              <w:topLinePunct/>
              <w:spacing w:before="60" w:after="60"/>
              <w:jc w:val="center"/>
              <w:rPr>
                <w:szCs w:val="21"/>
              </w:rPr>
            </w:pPr>
            <w:r>
              <w:rPr>
                <w:szCs w:val="21"/>
              </w:rPr>
              <w:t>投标方响应型式、规格</w:t>
            </w:r>
          </w:p>
        </w:tc>
        <w:tc>
          <w:tcPr>
            <w:tcW w:w="1701" w:type="dxa"/>
            <w:tcBorders>
              <w:right w:val="single" w:sz="4" w:space="0" w:color="auto"/>
            </w:tcBorders>
          </w:tcPr>
          <w:p w:rsidR="000E3474" w:rsidRDefault="00C432E2">
            <w:pPr>
              <w:topLinePunct/>
              <w:spacing w:before="60" w:after="60"/>
              <w:jc w:val="center"/>
              <w:rPr>
                <w:szCs w:val="21"/>
              </w:rPr>
            </w:pPr>
            <w:r>
              <w:rPr>
                <w:szCs w:val="21"/>
              </w:rPr>
              <w:t>投标方响应</w:t>
            </w:r>
            <w:r>
              <w:rPr>
                <w:rFonts w:hint="eastAsia"/>
                <w:szCs w:val="21"/>
              </w:rPr>
              <w:t>原材料</w:t>
            </w:r>
            <w:r>
              <w:rPr>
                <w:szCs w:val="21"/>
              </w:rPr>
              <w:t>生产厂家</w:t>
            </w: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1</w:t>
            </w:r>
          </w:p>
        </w:tc>
        <w:tc>
          <w:tcPr>
            <w:tcW w:w="2841" w:type="dxa"/>
          </w:tcPr>
          <w:p w:rsidR="000E3474" w:rsidRDefault="00C432E2">
            <w:pPr>
              <w:jc w:val="center"/>
              <w:rPr>
                <w:szCs w:val="21"/>
              </w:rPr>
            </w:pPr>
            <w:r>
              <w:rPr>
                <w:szCs w:val="21"/>
              </w:rPr>
              <w:t>铜</w:t>
            </w:r>
            <w:r>
              <w:rPr>
                <w:rFonts w:hint="eastAsia"/>
                <w:szCs w:val="21"/>
              </w:rPr>
              <w:t>导体</w:t>
            </w:r>
          </w:p>
        </w:tc>
        <w:tc>
          <w:tcPr>
            <w:tcW w:w="2029" w:type="dxa"/>
            <w:vAlign w:val="center"/>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2</w:t>
            </w:r>
          </w:p>
        </w:tc>
        <w:tc>
          <w:tcPr>
            <w:tcW w:w="2841" w:type="dxa"/>
          </w:tcPr>
          <w:p w:rsidR="000E3474" w:rsidRDefault="00C432E2">
            <w:pPr>
              <w:jc w:val="center"/>
              <w:rPr>
                <w:szCs w:val="21"/>
              </w:rPr>
            </w:pPr>
            <w:r>
              <w:rPr>
                <w:rFonts w:hint="eastAsia"/>
                <w:szCs w:val="21"/>
              </w:rPr>
              <w:t>纵向阻水材料</w:t>
            </w:r>
          </w:p>
        </w:tc>
        <w:tc>
          <w:tcPr>
            <w:tcW w:w="2029" w:type="dxa"/>
            <w:vAlign w:val="center"/>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3</w:t>
            </w:r>
          </w:p>
        </w:tc>
        <w:tc>
          <w:tcPr>
            <w:tcW w:w="2841" w:type="dxa"/>
          </w:tcPr>
          <w:p w:rsidR="000E3474" w:rsidRDefault="00C432E2">
            <w:pPr>
              <w:jc w:val="center"/>
              <w:rPr>
                <w:szCs w:val="21"/>
              </w:rPr>
            </w:pPr>
            <w:r>
              <w:rPr>
                <w:rFonts w:hint="eastAsia"/>
                <w:szCs w:val="21"/>
              </w:rPr>
              <w:t>导体</w:t>
            </w:r>
            <w:r>
              <w:rPr>
                <w:szCs w:val="21"/>
              </w:rPr>
              <w:t>屏蔽层</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4</w:t>
            </w:r>
          </w:p>
        </w:tc>
        <w:tc>
          <w:tcPr>
            <w:tcW w:w="2841" w:type="dxa"/>
          </w:tcPr>
          <w:p w:rsidR="000E3474" w:rsidRDefault="00C432E2">
            <w:pPr>
              <w:jc w:val="center"/>
              <w:rPr>
                <w:szCs w:val="21"/>
              </w:rPr>
            </w:pPr>
            <w:r>
              <w:rPr>
                <w:rFonts w:hint="eastAsia"/>
                <w:szCs w:val="21"/>
              </w:rPr>
              <w:t>主</w:t>
            </w:r>
            <w:r>
              <w:rPr>
                <w:szCs w:val="21"/>
              </w:rPr>
              <w:t>绝缘</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5</w:t>
            </w:r>
          </w:p>
        </w:tc>
        <w:tc>
          <w:tcPr>
            <w:tcW w:w="2841" w:type="dxa"/>
          </w:tcPr>
          <w:p w:rsidR="000E3474" w:rsidRDefault="00C432E2">
            <w:pPr>
              <w:jc w:val="center"/>
              <w:rPr>
                <w:szCs w:val="21"/>
              </w:rPr>
            </w:pPr>
            <w:r>
              <w:rPr>
                <w:rFonts w:hint="eastAsia"/>
                <w:szCs w:val="21"/>
              </w:rPr>
              <w:t>绝缘</w:t>
            </w:r>
            <w:r>
              <w:rPr>
                <w:szCs w:val="21"/>
              </w:rPr>
              <w:t>屏蔽层</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6</w:t>
            </w:r>
          </w:p>
        </w:tc>
        <w:tc>
          <w:tcPr>
            <w:tcW w:w="2841" w:type="dxa"/>
          </w:tcPr>
          <w:p w:rsidR="000E3474" w:rsidRDefault="00C432E2">
            <w:pPr>
              <w:jc w:val="center"/>
              <w:rPr>
                <w:szCs w:val="21"/>
              </w:rPr>
            </w:pPr>
            <w:r>
              <w:rPr>
                <w:rFonts w:hint="eastAsia"/>
                <w:szCs w:val="21"/>
              </w:rPr>
              <w:t>径向阻水带</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0" w:after="60"/>
              <w:jc w:val="center"/>
              <w:rPr>
                <w:szCs w:val="21"/>
              </w:rPr>
            </w:pPr>
            <w:r>
              <w:rPr>
                <w:rFonts w:hint="eastAsia"/>
                <w:szCs w:val="21"/>
              </w:rPr>
              <w:t>7</w:t>
            </w:r>
          </w:p>
        </w:tc>
        <w:tc>
          <w:tcPr>
            <w:tcW w:w="2841" w:type="dxa"/>
          </w:tcPr>
          <w:p w:rsidR="000E3474" w:rsidRDefault="00C432E2">
            <w:pPr>
              <w:jc w:val="center"/>
              <w:rPr>
                <w:szCs w:val="21"/>
              </w:rPr>
            </w:pPr>
            <w:r>
              <w:rPr>
                <w:rFonts w:hint="eastAsia"/>
                <w:szCs w:val="21"/>
              </w:rPr>
              <w:t>金属</w:t>
            </w:r>
            <w:r>
              <w:rPr>
                <w:szCs w:val="21"/>
              </w:rPr>
              <w:t>护套</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topLinePunct/>
              <w:spacing w:before="66" w:after="66"/>
              <w:jc w:val="center"/>
              <w:rPr>
                <w:szCs w:val="21"/>
              </w:rPr>
            </w:pPr>
            <w:r>
              <w:rPr>
                <w:rFonts w:hint="eastAsia"/>
                <w:szCs w:val="21"/>
              </w:rPr>
              <w:t>8</w:t>
            </w:r>
          </w:p>
        </w:tc>
        <w:tc>
          <w:tcPr>
            <w:tcW w:w="2841" w:type="dxa"/>
          </w:tcPr>
          <w:p w:rsidR="000E3474" w:rsidRDefault="00C432E2">
            <w:pPr>
              <w:jc w:val="center"/>
              <w:rPr>
                <w:szCs w:val="21"/>
              </w:rPr>
            </w:pPr>
            <w:r>
              <w:rPr>
                <w:rFonts w:hint="eastAsia"/>
                <w:szCs w:val="21"/>
              </w:rPr>
              <w:t>非金属</w:t>
            </w:r>
            <w:r>
              <w:rPr>
                <w:szCs w:val="21"/>
              </w:rPr>
              <w:t>护套</w:t>
            </w:r>
          </w:p>
        </w:tc>
        <w:tc>
          <w:tcPr>
            <w:tcW w:w="2029" w:type="dxa"/>
          </w:tcPr>
          <w:p w:rsidR="000E3474" w:rsidRDefault="00C432E2">
            <w:pPr>
              <w:topLinePunct/>
              <w:spacing w:before="60" w:after="60"/>
              <w:rPr>
                <w:iCs/>
                <w:szCs w:val="21"/>
              </w:rPr>
            </w:pPr>
            <w:r>
              <w:rPr>
                <w:rFonts w:hint="eastAsia"/>
                <w:iCs/>
                <w:szCs w:val="21"/>
              </w:rPr>
              <w:t>/</w:t>
            </w:r>
          </w:p>
        </w:tc>
        <w:tc>
          <w:tcPr>
            <w:tcW w:w="1860" w:type="dxa"/>
            <w:vAlign w:val="center"/>
          </w:tcPr>
          <w:p w:rsidR="000E3474" w:rsidRDefault="000E3474">
            <w:pPr>
              <w:topLinePunct/>
              <w:spacing w:before="60" w:after="60"/>
              <w:rPr>
                <w:szCs w:val="21"/>
              </w:rPr>
            </w:pPr>
          </w:p>
        </w:tc>
        <w:tc>
          <w:tcPr>
            <w:tcW w:w="1701" w:type="dxa"/>
          </w:tcPr>
          <w:p w:rsidR="000E3474" w:rsidRDefault="000E3474">
            <w:pPr>
              <w:topLinePunct/>
              <w:spacing w:before="60" w:after="60"/>
              <w:rPr>
                <w:szCs w:val="21"/>
              </w:rPr>
            </w:pPr>
          </w:p>
        </w:tc>
      </w:tr>
      <w:tr w:rsidR="000E3474">
        <w:trPr>
          <w:jc w:val="center"/>
        </w:trPr>
        <w:tc>
          <w:tcPr>
            <w:tcW w:w="855" w:type="dxa"/>
            <w:vAlign w:val="center"/>
          </w:tcPr>
          <w:p w:rsidR="000E3474" w:rsidRDefault="00C432E2">
            <w:pPr>
              <w:jc w:val="center"/>
              <w:rPr>
                <w:szCs w:val="21"/>
              </w:rPr>
            </w:pPr>
            <w:r>
              <w:rPr>
                <w:rFonts w:hint="eastAsia"/>
                <w:szCs w:val="21"/>
              </w:rPr>
              <w:t>9</w:t>
            </w:r>
          </w:p>
        </w:tc>
        <w:tc>
          <w:tcPr>
            <w:tcW w:w="2841" w:type="dxa"/>
          </w:tcPr>
          <w:p w:rsidR="000E3474" w:rsidRDefault="00C432E2">
            <w:pPr>
              <w:jc w:val="center"/>
              <w:rPr>
                <w:szCs w:val="21"/>
              </w:rPr>
            </w:pPr>
            <w:r>
              <w:rPr>
                <w:rFonts w:hint="eastAsia"/>
                <w:szCs w:val="21"/>
              </w:rPr>
              <w:t>铠装材料（钢、铜）</w:t>
            </w:r>
          </w:p>
        </w:tc>
        <w:tc>
          <w:tcPr>
            <w:tcW w:w="2029" w:type="dxa"/>
          </w:tcPr>
          <w:p w:rsidR="000E3474" w:rsidRDefault="00C432E2">
            <w:pPr>
              <w:topLinePunct/>
              <w:spacing w:before="66" w:after="66"/>
              <w:rPr>
                <w:iCs/>
                <w:szCs w:val="21"/>
              </w:rPr>
            </w:pPr>
            <w:r>
              <w:rPr>
                <w:rFonts w:hint="eastAsia"/>
                <w:iCs/>
                <w:szCs w:val="21"/>
              </w:rPr>
              <w:t>/</w:t>
            </w:r>
          </w:p>
        </w:tc>
        <w:tc>
          <w:tcPr>
            <w:tcW w:w="1860" w:type="dxa"/>
            <w:vAlign w:val="center"/>
          </w:tcPr>
          <w:p w:rsidR="000E3474" w:rsidRDefault="000E3474">
            <w:pPr>
              <w:topLinePunct/>
              <w:spacing w:before="66" w:after="66"/>
              <w:rPr>
                <w:szCs w:val="21"/>
              </w:rPr>
            </w:pPr>
          </w:p>
        </w:tc>
        <w:tc>
          <w:tcPr>
            <w:tcW w:w="1701" w:type="dxa"/>
          </w:tcPr>
          <w:p w:rsidR="000E3474" w:rsidRDefault="000E3474">
            <w:pPr>
              <w:topLinePunct/>
              <w:spacing w:before="66" w:after="66"/>
              <w:rPr>
                <w:szCs w:val="21"/>
              </w:rPr>
            </w:pPr>
          </w:p>
        </w:tc>
      </w:tr>
      <w:tr w:rsidR="000E3474">
        <w:trPr>
          <w:jc w:val="center"/>
        </w:trPr>
        <w:tc>
          <w:tcPr>
            <w:tcW w:w="855" w:type="dxa"/>
            <w:vAlign w:val="center"/>
          </w:tcPr>
          <w:p w:rsidR="000E3474" w:rsidRDefault="00C432E2">
            <w:pPr>
              <w:jc w:val="center"/>
              <w:rPr>
                <w:szCs w:val="21"/>
              </w:rPr>
            </w:pPr>
            <w:r>
              <w:rPr>
                <w:rFonts w:hint="eastAsia"/>
                <w:szCs w:val="21"/>
              </w:rPr>
              <w:t>1</w:t>
            </w:r>
            <w:r>
              <w:rPr>
                <w:szCs w:val="21"/>
              </w:rPr>
              <w:t>0</w:t>
            </w:r>
          </w:p>
        </w:tc>
        <w:tc>
          <w:tcPr>
            <w:tcW w:w="2841" w:type="dxa"/>
          </w:tcPr>
          <w:p w:rsidR="000E3474" w:rsidRDefault="00C432E2">
            <w:pPr>
              <w:jc w:val="center"/>
              <w:rPr>
                <w:szCs w:val="21"/>
              </w:rPr>
            </w:pPr>
            <w:r>
              <w:rPr>
                <w:rFonts w:hint="eastAsia"/>
                <w:szCs w:val="21"/>
              </w:rPr>
              <w:t>光纤单元</w:t>
            </w:r>
          </w:p>
        </w:tc>
        <w:tc>
          <w:tcPr>
            <w:tcW w:w="2029" w:type="dxa"/>
          </w:tcPr>
          <w:p w:rsidR="000E3474" w:rsidRDefault="00C432E2">
            <w:pPr>
              <w:topLinePunct/>
              <w:spacing w:before="66" w:after="66"/>
              <w:rPr>
                <w:iCs/>
                <w:szCs w:val="21"/>
              </w:rPr>
            </w:pPr>
            <w:r>
              <w:rPr>
                <w:rFonts w:hint="eastAsia"/>
                <w:iCs/>
                <w:szCs w:val="21"/>
              </w:rPr>
              <w:t>/</w:t>
            </w:r>
          </w:p>
        </w:tc>
        <w:tc>
          <w:tcPr>
            <w:tcW w:w="1860" w:type="dxa"/>
            <w:vAlign w:val="center"/>
          </w:tcPr>
          <w:p w:rsidR="000E3474" w:rsidRDefault="000E3474">
            <w:pPr>
              <w:topLinePunct/>
              <w:spacing w:before="66" w:after="66"/>
              <w:rPr>
                <w:szCs w:val="21"/>
              </w:rPr>
            </w:pPr>
          </w:p>
        </w:tc>
        <w:tc>
          <w:tcPr>
            <w:tcW w:w="1701" w:type="dxa"/>
          </w:tcPr>
          <w:p w:rsidR="000E3474" w:rsidRDefault="000E3474">
            <w:pPr>
              <w:topLinePunct/>
              <w:spacing w:before="66" w:after="66"/>
              <w:rPr>
                <w:szCs w:val="21"/>
              </w:rPr>
            </w:pPr>
          </w:p>
        </w:tc>
      </w:tr>
    </w:tbl>
    <w:p w:rsidR="000E3474" w:rsidRDefault="000E3474">
      <w:pPr>
        <w:rPr>
          <w:szCs w:val="21"/>
        </w:rPr>
      </w:pPr>
    </w:p>
    <w:p w:rsidR="000E3474" w:rsidRDefault="00C432E2">
      <w:pPr>
        <w:pStyle w:val="2"/>
        <w:spacing w:line="360" w:lineRule="auto"/>
        <w:ind w:left="0"/>
      </w:pPr>
      <w:bookmarkStart w:id="131" w:name="_Toc20200"/>
      <w:bookmarkStart w:id="132" w:name="_Toc226123951"/>
      <w:bookmarkStart w:id="133" w:name="_Toc7421"/>
      <w:bookmarkStart w:id="134" w:name="_Toc52271821"/>
      <w:bookmarkStart w:id="135" w:name="_Toc227168700"/>
      <w:r>
        <w:rPr>
          <w:rFonts w:hint="eastAsia"/>
        </w:rPr>
        <w:t>6</w:t>
      </w:r>
      <w:r>
        <w:t xml:space="preserve">.9 </w:t>
      </w:r>
      <w:r>
        <w:t>备品备件、专用工具和仪器仪表供货表</w:t>
      </w:r>
      <w:bookmarkEnd w:id="131"/>
      <w:bookmarkEnd w:id="132"/>
      <w:bookmarkEnd w:id="133"/>
      <w:bookmarkEnd w:id="134"/>
      <w:bookmarkEnd w:id="135"/>
    </w:p>
    <w:p w:rsidR="000E3474" w:rsidRDefault="00C432E2">
      <w:pPr>
        <w:adjustRightInd w:val="0"/>
        <w:snapToGrid w:val="0"/>
        <w:spacing w:line="360" w:lineRule="auto"/>
        <w:ind w:firstLineChars="200" w:firstLine="420"/>
        <w:rPr>
          <w:szCs w:val="21"/>
        </w:rPr>
      </w:pPr>
      <w:r>
        <w:rPr>
          <w:szCs w:val="21"/>
        </w:rPr>
        <w:t>投标方应向需方提供必备的备品备件、专用工具和仪器仪表清单见表</w:t>
      </w:r>
      <w:r>
        <w:rPr>
          <w:szCs w:val="21"/>
        </w:rPr>
        <w:t xml:space="preserve">2.3, </w:t>
      </w:r>
      <w:r>
        <w:rPr>
          <w:szCs w:val="21"/>
        </w:rPr>
        <w:t>要求提供的备品备件、专用工具和仪器仪表应是新品</w:t>
      </w:r>
      <w:r>
        <w:rPr>
          <w:szCs w:val="21"/>
        </w:rPr>
        <w:t xml:space="preserve">, </w:t>
      </w:r>
      <w:r>
        <w:rPr>
          <w:szCs w:val="21"/>
        </w:rPr>
        <w:t>与设备同型号、同工艺。</w:t>
      </w:r>
    </w:p>
    <w:p w:rsidR="000E3474" w:rsidRDefault="00C432E2">
      <w:pPr>
        <w:jc w:val="center"/>
        <w:rPr>
          <w:szCs w:val="21"/>
        </w:rPr>
      </w:pPr>
      <w:r>
        <w:rPr>
          <w:szCs w:val="21"/>
        </w:rPr>
        <w:t>表</w:t>
      </w:r>
      <w:r>
        <w:rPr>
          <w:rFonts w:hint="eastAsia"/>
          <w:szCs w:val="21"/>
        </w:rPr>
        <w:t>6</w:t>
      </w:r>
      <w:r>
        <w:rPr>
          <w:szCs w:val="21"/>
        </w:rPr>
        <w:t>.</w:t>
      </w:r>
      <w:r>
        <w:rPr>
          <w:rFonts w:hint="eastAsia"/>
          <w:szCs w:val="21"/>
        </w:rPr>
        <w:t>9-1</w:t>
      </w:r>
      <w:r>
        <w:rPr>
          <w:szCs w:val="21"/>
        </w:rPr>
        <w:t xml:space="preserve"> </w:t>
      </w:r>
      <w:r>
        <w:rPr>
          <w:szCs w:val="21"/>
        </w:rPr>
        <w:t>必备及推荐的备品备件、专用工具和仪器仪表清单</w:t>
      </w:r>
      <w:r>
        <w:rPr>
          <w:szCs w:val="21"/>
        </w:rPr>
        <w:t xml:space="preserve"> </w:t>
      </w:r>
      <w:r>
        <w:rPr>
          <w:szCs w:val="21"/>
        </w:rPr>
        <w:t>（项目单位填写）</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842"/>
        <w:gridCol w:w="994"/>
        <w:gridCol w:w="1237"/>
        <w:gridCol w:w="890"/>
        <w:gridCol w:w="1504"/>
        <w:gridCol w:w="1060"/>
        <w:gridCol w:w="1085"/>
      </w:tblGrid>
      <w:tr w:rsidR="000E3474">
        <w:trPr>
          <w:tblHeader/>
          <w:jc w:val="center"/>
        </w:trPr>
        <w:tc>
          <w:tcPr>
            <w:tcW w:w="674" w:type="dxa"/>
            <w:vAlign w:val="center"/>
          </w:tcPr>
          <w:p w:rsidR="000E3474" w:rsidRDefault="00C432E2">
            <w:pPr>
              <w:pStyle w:val="aff0"/>
              <w:jc w:val="center"/>
              <w:rPr>
                <w:rFonts w:ascii="Times New Roman" w:hAnsi="Times New Roman"/>
              </w:rPr>
            </w:pPr>
            <w:r>
              <w:rPr>
                <w:rFonts w:ascii="Times New Roman" w:hAnsi="Times New Roman"/>
              </w:rPr>
              <w:lastRenderedPageBreak/>
              <w:t>序号</w:t>
            </w:r>
          </w:p>
        </w:tc>
        <w:tc>
          <w:tcPr>
            <w:tcW w:w="1842" w:type="dxa"/>
            <w:vAlign w:val="center"/>
          </w:tcPr>
          <w:p w:rsidR="000E3474" w:rsidRDefault="00C432E2">
            <w:pPr>
              <w:pStyle w:val="aff0"/>
              <w:jc w:val="center"/>
              <w:rPr>
                <w:rFonts w:ascii="Times New Roman" w:hAnsi="Times New Roman"/>
              </w:rPr>
            </w:pPr>
            <w:r>
              <w:rPr>
                <w:rFonts w:ascii="Times New Roman" w:hAnsi="Times New Roman"/>
              </w:rPr>
              <w:t>名称</w:t>
            </w:r>
          </w:p>
        </w:tc>
        <w:tc>
          <w:tcPr>
            <w:tcW w:w="994" w:type="dxa"/>
            <w:vAlign w:val="center"/>
          </w:tcPr>
          <w:p w:rsidR="000E3474" w:rsidRDefault="00C432E2">
            <w:pPr>
              <w:pStyle w:val="aff0"/>
              <w:jc w:val="center"/>
              <w:rPr>
                <w:rFonts w:ascii="Times New Roman" w:hAnsi="Times New Roman"/>
              </w:rPr>
            </w:pPr>
            <w:r>
              <w:rPr>
                <w:rFonts w:ascii="Times New Roman" w:hAnsi="Times New Roman"/>
              </w:rPr>
              <w:t>型号及规格</w:t>
            </w:r>
          </w:p>
        </w:tc>
        <w:tc>
          <w:tcPr>
            <w:tcW w:w="1237" w:type="dxa"/>
            <w:vAlign w:val="center"/>
          </w:tcPr>
          <w:p w:rsidR="000E3474" w:rsidRDefault="00C432E2">
            <w:pPr>
              <w:pStyle w:val="aff0"/>
              <w:jc w:val="center"/>
              <w:rPr>
                <w:rFonts w:ascii="Times New Roman" w:hAnsi="Times New Roman"/>
              </w:rPr>
            </w:pPr>
            <w:r>
              <w:rPr>
                <w:rFonts w:ascii="Times New Roman" w:hAnsi="Times New Roman"/>
              </w:rPr>
              <w:t>单位</w:t>
            </w:r>
          </w:p>
        </w:tc>
        <w:tc>
          <w:tcPr>
            <w:tcW w:w="890" w:type="dxa"/>
            <w:vAlign w:val="center"/>
          </w:tcPr>
          <w:p w:rsidR="000E3474" w:rsidRDefault="00C432E2">
            <w:pPr>
              <w:pStyle w:val="aff0"/>
              <w:jc w:val="center"/>
              <w:rPr>
                <w:rFonts w:ascii="Times New Roman" w:hAnsi="Times New Roman"/>
              </w:rPr>
            </w:pPr>
            <w:r>
              <w:rPr>
                <w:rFonts w:ascii="Times New Roman" w:hAnsi="Times New Roman"/>
              </w:rPr>
              <w:t>数量</w:t>
            </w:r>
          </w:p>
        </w:tc>
        <w:tc>
          <w:tcPr>
            <w:tcW w:w="1504" w:type="dxa"/>
            <w:vAlign w:val="center"/>
          </w:tcPr>
          <w:p w:rsidR="000E3474" w:rsidRDefault="00C432E2">
            <w:pPr>
              <w:pStyle w:val="aff0"/>
              <w:jc w:val="center"/>
              <w:rPr>
                <w:rFonts w:ascii="Times New Roman" w:hAnsi="Times New Roman"/>
              </w:rPr>
            </w:pPr>
            <w:r>
              <w:rPr>
                <w:rFonts w:ascii="Times New Roman" w:hAnsi="Times New Roman"/>
              </w:rPr>
              <w:t>使用处</w:t>
            </w:r>
          </w:p>
        </w:tc>
        <w:tc>
          <w:tcPr>
            <w:tcW w:w="1060" w:type="dxa"/>
            <w:vAlign w:val="center"/>
          </w:tcPr>
          <w:p w:rsidR="000E3474" w:rsidRDefault="00C432E2">
            <w:pPr>
              <w:pStyle w:val="aff0"/>
              <w:jc w:val="center"/>
              <w:rPr>
                <w:rFonts w:ascii="Times New Roman" w:hAnsi="Times New Roman"/>
              </w:rPr>
            </w:pPr>
            <w:r>
              <w:rPr>
                <w:rFonts w:ascii="Times New Roman" w:hAnsi="Times New Roman"/>
              </w:rPr>
              <w:t>制造商</w:t>
            </w:r>
          </w:p>
        </w:tc>
        <w:tc>
          <w:tcPr>
            <w:tcW w:w="1085" w:type="dxa"/>
            <w:vAlign w:val="center"/>
          </w:tcPr>
          <w:p w:rsidR="000E3474" w:rsidRDefault="00C432E2">
            <w:pPr>
              <w:pStyle w:val="aff0"/>
              <w:jc w:val="center"/>
              <w:rPr>
                <w:rFonts w:ascii="Times New Roman" w:hAnsi="Times New Roman"/>
              </w:rPr>
            </w:pPr>
            <w:r>
              <w:rPr>
                <w:rFonts w:ascii="Times New Roman" w:hAnsi="Times New Roman"/>
              </w:rPr>
              <w:t>备</w:t>
            </w:r>
            <w:r>
              <w:rPr>
                <w:rFonts w:ascii="Times New Roman" w:hAnsi="Times New Roman"/>
              </w:rPr>
              <w:t xml:space="preserve">  </w:t>
            </w:r>
            <w:r>
              <w:rPr>
                <w:rFonts w:ascii="Times New Roman" w:hAnsi="Times New Roman"/>
              </w:rPr>
              <w:t>注</w:t>
            </w:r>
          </w:p>
        </w:tc>
      </w:tr>
      <w:tr w:rsidR="000E3474">
        <w:trPr>
          <w:jc w:val="center"/>
        </w:trPr>
        <w:tc>
          <w:tcPr>
            <w:tcW w:w="674" w:type="dxa"/>
          </w:tcPr>
          <w:p w:rsidR="000E3474" w:rsidRDefault="000E3474">
            <w:pPr>
              <w:pStyle w:val="aff0"/>
              <w:jc w:val="center"/>
              <w:rPr>
                <w:rFonts w:ascii="Times New Roman" w:hAnsi="Times New Roman"/>
              </w:rPr>
            </w:pPr>
          </w:p>
        </w:tc>
        <w:tc>
          <w:tcPr>
            <w:tcW w:w="1842" w:type="dxa"/>
          </w:tcPr>
          <w:p w:rsidR="000E3474" w:rsidRDefault="000E3474">
            <w:pPr>
              <w:pStyle w:val="aff0"/>
              <w:jc w:val="center"/>
              <w:rPr>
                <w:rFonts w:ascii="Times New Roman" w:hAnsi="Times New Roman"/>
              </w:rPr>
            </w:pPr>
          </w:p>
        </w:tc>
        <w:tc>
          <w:tcPr>
            <w:tcW w:w="994" w:type="dxa"/>
          </w:tcPr>
          <w:p w:rsidR="000E3474" w:rsidRDefault="000E3474">
            <w:pPr>
              <w:pStyle w:val="aff0"/>
              <w:jc w:val="center"/>
              <w:rPr>
                <w:rFonts w:ascii="Times New Roman" w:hAnsi="Times New Roman"/>
              </w:rPr>
            </w:pPr>
          </w:p>
        </w:tc>
        <w:tc>
          <w:tcPr>
            <w:tcW w:w="1237" w:type="dxa"/>
          </w:tcPr>
          <w:p w:rsidR="000E3474" w:rsidRDefault="000E3474">
            <w:pPr>
              <w:pStyle w:val="aff0"/>
              <w:jc w:val="center"/>
              <w:rPr>
                <w:rFonts w:ascii="Times New Roman" w:hAnsi="Times New Roman"/>
              </w:rPr>
            </w:pPr>
          </w:p>
        </w:tc>
        <w:tc>
          <w:tcPr>
            <w:tcW w:w="890" w:type="dxa"/>
          </w:tcPr>
          <w:p w:rsidR="000E3474" w:rsidRDefault="000E3474">
            <w:pPr>
              <w:pStyle w:val="aff0"/>
              <w:jc w:val="center"/>
              <w:rPr>
                <w:rFonts w:ascii="Times New Roman" w:hAnsi="Times New Roman"/>
              </w:rPr>
            </w:pPr>
          </w:p>
        </w:tc>
        <w:tc>
          <w:tcPr>
            <w:tcW w:w="1504" w:type="dxa"/>
          </w:tcPr>
          <w:p w:rsidR="000E3474" w:rsidRDefault="000E3474">
            <w:pPr>
              <w:pStyle w:val="aff0"/>
              <w:jc w:val="center"/>
              <w:rPr>
                <w:rFonts w:ascii="Times New Roman" w:hAnsi="Times New Roman"/>
              </w:rPr>
            </w:pPr>
          </w:p>
        </w:tc>
        <w:tc>
          <w:tcPr>
            <w:tcW w:w="1060" w:type="dxa"/>
          </w:tcPr>
          <w:p w:rsidR="000E3474" w:rsidRDefault="000E3474">
            <w:pPr>
              <w:pStyle w:val="aff0"/>
              <w:jc w:val="center"/>
              <w:rPr>
                <w:rFonts w:ascii="Times New Roman" w:hAnsi="Times New Roman"/>
              </w:rPr>
            </w:pPr>
          </w:p>
        </w:tc>
        <w:tc>
          <w:tcPr>
            <w:tcW w:w="1085" w:type="dxa"/>
          </w:tcPr>
          <w:p w:rsidR="000E3474" w:rsidRDefault="000E3474">
            <w:pPr>
              <w:pStyle w:val="aff0"/>
              <w:jc w:val="center"/>
              <w:rPr>
                <w:rFonts w:ascii="Times New Roman" w:hAnsi="Times New Roman"/>
              </w:rPr>
            </w:pPr>
          </w:p>
        </w:tc>
      </w:tr>
      <w:tr w:rsidR="000E3474">
        <w:trPr>
          <w:jc w:val="center"/>
        </w:trPr>
        <w:tc>
          <w:tcPr>
            <w:tcW w:w="674" w:type="dxa"/>
          </w:tcPr>
          <w:p w:rsidR="000E3474" w:rsidRDefault="000E3474">
            <w:pPr>
              <w:pStyle w:val="aff0"/>
              <w:jc w:val="center"/>
              <w:rPr>
                <w:rFonts w:ascii="Times New Roman" w:hAnsi="Times New Roman"/>
              </w:rPr>
            </w:pPr>
          </w:p>
        </w:tc>
        <w:tc>
          <w:tcPr>
            <w:tcW w:w="1842" w:type="dxa"/>
          </w:tcPr>
          <w:p w:rsidR="000E3474" w:rsidRDefault="000E3474">
            <w:pPr>
              <w:pStyle w:val="aff0"/>
              <w:jc w:val="center"/>
              <w:rPr>
                <w:rFonts w:ascii="Times New Roman" w:hAnsi="Times New Roman"/>
              </w:rPr>
            </w:pPr>
          </w:p>
        </w:tc>
        <w:tc>
          <w:tcPr>
            <w:tcW w:w="994" w:type="dxa"/>
          </w:tcPr>
          <w:p w:rsidR="000E3474" w:rsidRDefault="000E3474">
            <w:pPr>
              <w:pStyle w:val="aff0"/>
              <w:jc w:val="center"/>
              <w:rPr>
                <w:rFonts w:ascii="Times New Roman" w:hAnsi="Times New Roman"/>
              </w:rPr>
            </w:pPr>
          </w:p>
        </w:tc>
        <w:tc>
          <w:tcPr>
            <w:tcW w:w="1237" w:type="dxa"/>
          </w:tcPr>
          <w:p w:rsidR="000E3474" w:rsidRDefault="000E3474">
            <w:pPr>
              <w:pStyle w:val="aff0"/>
              <w:jc w:val="center"/>
              <w:rPr>
                <w:rFonts w:ascii="Times New Roman" w:hAnsi="Times New Roman"/>
              </w:rPr>
            </w:pPr>
          </w:p>
        </w:tc>
        <w:tc>
          <w:tcPr>
            <w:tcW w:w="890" w:type="dxa"/>
          </w:tcPr>
          <w:p w:rsidR="000E3474" w:rsidRDefault="000E3474">
            <w:pPr>
              <w:pStyle w:val="aff0"/>
              <w:jc w:val="center"/>
              <w:rPr>
                <w:rFonts w:ascii="Times New Roman" w:hAnsi="Times New Roman"/>
              </w:rPr>
            </w:pPr>
          </w:p>
        </w:tc>
        <w:tc>
          <w:tcPr>
            <w:tcW w:w="1504" w:type="dxa"/>
          </w:tcPr>
          <w:p w:rsidR="000E3474" w:rsidRDefault="000E3474">
            <w:pPr>
              <w:pStyle w:val="aff0"/>
              <w:jc w:val="center"/>
              <w:rPr>
                <w:rFonts w:ascii="Times New Roman" w:hAnsi="Times New Roman"/>
              </w:rPr>
            </w:pPr>
          </w:p>
        </w:tc>
        <w:tc>
          <w:tcPr>
            <w:tcW w:w="1060" w:type="dxa"/>
          </w:tcPr>
          <w:p w:rsidR="000E3474" w:rsidRDefault="000E3474">
            <w:pPr>
              <w:pStyle w:val="aff0"/>
              <w:jc w:val="center"/>
              <w:rPr>
                <w:rFonts w:ascii="Times New Roman" w:hAnsi="Times New Roman"/>
              </w:rPr>
            </w:pPr>
          </w:p>
        </w:tc>
        <w:tc>
          <w:tcPr>
            <w:tcW w:w="1085" w:type="dxa"/>
          </w:tcPr>
          <w:p w:rsidR="000E3474" w:rsidRDefault="000E3474">
            <w:pPr>
              <w:pStyle w:val="aff0"/>
              <w:jc w:val="center"/>
              <w:rPr>
                <w:rFonts w:ascii="Times New Roman" w:hAnsi="Times New Roman"/>
              </w:rPr>
            </w:pPr>
          </w:p>
        </w:tc>
      </w:tr>
      <w:tr w:rsidR="000E3474">
        <w:trPr>
          <w:jc w:val="center"/>
        </w:trPr>
        <w:tc>
          <w:tcPr>
            <w:tcW w:w="674" w:type="dxa"/>
          </w:tcPr>
          <w:p w:rsidR="000E3474" w:rsidRDefault="000E3474">
            <w:pPr>
              <w:pStyle w:val="aff0"/>
              <w:jc w:val="center"/>
              <w:rPr>
                <w:rFonts w:ascii="Times New Roman" w:hAnsi="Times New Roman"/>
              </w:rPr>
            </w:pPr>
          </w:p>
        </w:tc>
        <w:tc>
          <w:tcPr>
            <w:tcW w:w="1842" w:type="dxa"/>
          </w:tcPr>
          <w:p w:rsidR="000E3474" w:rsidRDefault="000E3474">
            <w:pPr>
              <w:pStyle w:val="aff0"/>
              <w:jc w:val="center"/>
              <w:rPr>
                <w:rFonts w:ascii="Times New Roman" w:hAnsi="Times New Roman"/>
              </w:rPr>
            </w:pPr>
          </w:p>
        </w:tc>
        <w:tc>
          <w:tcPr>
            <w:tcW w:w="994" w:type="dxa"/>
          </w:tcPr>
          <w:p w:rsidR="000E3474" w:rsidRDefault="000E3474">
            <w:pPr>
              <w:pStyle w:val="aff0"/>
              <w:jc w:val="center"/>
              <w:rPr>
                <w:rFonts w:ascii="Times New Roman" w:hAnsi="Times New Roman"/>
              </w:rPr>
            </w:pPr>
          </w:p>
        </w:tc>
        <w:tc>
          <w:tcPr>
            <w:tcW w:w="1237" w:type="dxa"/>
          </w:tcPr>
          <w:p w:rsidR="000E3474" w:rsidRDefault="000E3474">
            <w:pPr>
              <w:pStyle w:val="aff0"/>
              <w:jc w:val="center"/>
              <w:rPr>
                <w:rFonts w:ascii="Times New Roman" w:hAnsi="Times New Roman"/>
              </w:rPr>
            </w:pPr>
          </w:p>
        </w:tc>
        <w:tc>
          <w:tcPr>
            <w:tcW w:w="890" w:type="dxa"/>
          </w:tcPr>
          <w:p w:rsidR="000E3474" w:rsidRDefault="000E3474">
            <w:pPr>
              <w:pStyle w:val="aff0"/>
              <w:jc w:val="center"/>
              <w:rPr>
                <w:rFonts w:ascii="Times New Roman" w:hAnsi="Times New Roman"/>
              </w:rPr>
            </w:pPr>
          </w:p>
        </w:tc>
        <w:tc>
          <w:tcPr>
            <w:tcW w:w="1504" w:type="dxa"/>
          </w:tcPr>
          <w:p w:rsidR="000E3474" w:rsidRDefault="000E3474">
            <w:pPr>
              <w:pStyle w:val="aff0"/>
              <w:jc w:val="center"/>
              <w:rPr>
                <w:rFonts w:ascii="Times New Roman" w:hAnsi="Times New Roman"/>
              </w:rPr>
            </w:pPr>
          </w:p>
        </w:tc>
        <w:tc>
          <w:tcPr>
            <w:tcW w:w="1060" w:type="dxa"/>
          </w:tcPr>
          <w:p w:rsidR="000E3474" w:rsidRDefault="000E3474">
            <w:pPr>
              <w:pStyle w:val="aff0"/>
              <w:jc w:val="center"/>
              <w:rPr>
                <w:rFonts w:ascii="Times New Roman" w:hAnsi="Times New Roman"/>
              </w:rPr>
            </w:pPr>
          </w:p>
        </w:tc>
        <w:tc>
          <w:tcPr>
            <w:tcW w:w="1085" w:type="dxa"/>
          </w:tcPr>
          <w:p w:rsidR="000E3474" w:rsidRDefault="000E3474">
            <w:pPr>
              <w:pStyle w:val="aff0"/>
              <w:jc w:val="center"/>
              <w:rPr>
                <w:rFonts w:ascii="Times New Roman" w:hAnsi="Times New Roman"/>
              </w:rPr>
            </w:pPr>
          </w:p>
        </w:tc>
      </w:tr>
      <w:tr w:rsidR="000E3474">
        <w:trPr>
          <w:jc w:val="center"/>
        </w:trPr>
        <w:tc>
          <w:tcPr>
            <w:tcW w:w="674" w:type="dxa"/>
          </w:tcPr>
          <w:p w:rsidR="000E3474" w:rsidRDefault="000E3474">
            <w:pPr>
              <w:pStyle w:val="aff0"/>
              <w:jc w:val="center"/>
              <w:rPr>
                <w:rFonts w:ascii="Times New Roman" w:hAnsi="Times New Roman"/>
              </w:rPr>
            </w:pPr>
          </w:p>
        </w:tc>
        <w:tc>
          <w:tcPr>
            <w:tcW w:w="1842" w:type="dxa"/>
          </w:tcPr>
          <w:p w:rsidR="000E3474" w:rsidRDefault="000E3474">
            <w:pPr>
              <w:pStyle w:val="aff0"/>
              <w:jc w:val="center"/>
              <w:rPr>
                <w:rFonts w:ascii="Times New Roman" w:hAnsi="Times New Roman"/>
              </w:rPr>
            </w:pPr>
          </w:p>
        </w:tc>
        <w:tc>
          <w:tcPr>
            <w:tcW w:w="994" w:type="dxa"/>
          </w:tcPr>
          <w:p w:rsidR="000E3474" w:rsidRDefault="000E3474">
            <w:pPr>
              <w:pStyle w:val="aff0"/>
              <w:jc w:val="center"/>
              <w:rPr>
                <w:rFonts w:ascii="Times New Roman" w:hAnsi="Times New Roman"/>
              </w:rPr>
            </w:pPr>
          </w:p>
        </w:tc>
        <w:tc>
          <w:tcPr>
            <w:tcW w:w="1237" w:type="dxa"/>
          </w:tcPr>
          <w:p w:rsidR="000E3474" w:rsidRDefault="000E3474">
            <w:pPr>
              <w:pStyle w:val="aff0"/>
              <w:jc w:val="center"/>
              <w:rPr>
                <w:rFonts w:ascii="Times New Roman" w:hAnsi="Times New Roman"/>
              </w:rPr>
            </w:pPr>
          </w:p>
        </w:tc>
        <w:tc>
          <w:tcPr>
            <w:tcW w:w="890" w:type="dxa"/>
          </w:tcPr>
          <w:p w:rsidR="000E3474" w:rsidRDefault="000E3474">
            <w:pPr>
              <w:pStyle w:val="aff0"/>
              <w:jc w:val="center"/>
              <w:rPr>
                <w:rFonts w:ascii="Times New Roman" w:hAnsi="Times New Roman"/>
              </w:rPr>
            </w:pPr>
          </w:p>
        </w:tc>
        <w:tc>
          <w:tcPr>
            <w:tcW w:w="1504" w:type="dxa"/>
          </w:tcPr>
          <w:p w:rsidR="000E3474" w:rsidRDefault="000E3474">
            <w:pPr>
              <w:pStyle w:val="aff0"/>
              <w:jc w:val="center"/>
              <w:rPr>
                <w:rFonts w:ascii="Times New Roman" w:hAnsi="Times New Roman"/>
              </w:rPr>
            </w:pPr>
          </w:p>
        </w:tc>
        <w:tc>
          <w:tcPr>
            <w:tcW w:w="1060" w:type="dxa"/>
          </w:tcPr>
          <w:p w:rsidR="000E3474" w:rsidRDefault="000E3474">
            <w:pPr>
              <w:pStyle w:val="aff0"/>
              <w:jc w:val="center"/>
              <w:rPr>
                <w:rFonts w:ascii="Times New Roman" w:hAnsi="Times New Roman"/>
              </w:rPr>
            </w:pPr>
          </w:p>
        </w:tc>
        <w:tc>
          <w:tcPr>
            <w:tcW w:w="1085" w:type="dxa"/>
          </w:tcPr>
          <w:p w:rsidR="000E3474" w:rsidRDefault="000E3474">
            <w:pPr>
              <w:pStyle w:val="aff0"/>
              <w:jc w:val="center"/>
              <w:rPr>
                <w:rFonts w:ascii="Times New Roman" w:hAnsi="Times New Roman"/>
              </w:rPr>
            </w:pPr>
          </w:p>
        </w:tc>
      </w:tr>
      <w:tr w:rsidR="000E3474">
        <w:trPr>
          <w:jc w:val="center"/>
        </w:trPr>
        <w:tc>
          <w:tcPr>
            <w:tcW w:w="674" w:type="dxa"/>
          </w:tcPr>
          <w:p w:rsidR="000E3474" w:rsidRDefault="000E3474">
            <w:pPr>
              <w:pStyle w:val="aff0"/>
              <w:jc w:val="center"/>
              <w:rPr>
                <w:rFonts w:ascii="Times New Roman" w:hAnsi="Times New Roman"/>
              </w:rPr>
            </w:pPr>
          </w:p>
        </w:tc>
        <w:tc>
          <w:tcPr>
            <w:tcW w:w="1842" w:type="dxa"/>
          </w:tcPr>
          <w:p w:rsidR="000E3474" w:rsidRDefault="000E3474">
            <w:pPr>
              <w:pStyle w:val="aff0"/>
              <w:jc w:val="center"/>
              <w:rPr>
                <w:rFonts w:ascii="Times New Roman" w:hAnsi="Times New Roman"/>
              </w:rPr>
            </w:pPr>
          </w:p>
        </w:tc>
        <w:tc>
          <w:tcPr>
            <w:tcW w:w="994" w:type="dxa"/>
          </w:tcPr>
          <w:p w:rsidR="000E3474" w:rsidRDefault="000E3474">
            <w:pPr>
              <w:pStyle w:val="aff0"/>
              <w:jc w:val="center"/>
              <w:rPr>
                <w:rFonts w:ascii="Times New Roman" w:hAnsi="Times New Roman"/>
              </w:rPr>
            </w:pPr>
          </w:p>
        </w:tc>
        <w:tc>
          <w:tcPr>
            <w:tcW w:w="1237" w:type="dxa"/>
          </w:tcPr>
          <w:p w:rsidR="000E3474" w:rsidRDefault="000E3474">
            <w:pPr>
              <w:pStyle w:val="aff0"/>
              <w:jc w:val="center"/>
              <w:rPr>
                <w:rFonts w:ascii="Times New Roman" w:hAnsi="Times New Roman"/>
              </w:rPr>
            </w:pPr>
          </w:p>
        </w:tc>
        <w:tc>
          <w:tcPr>
            <w:tcW w:w="890" w:type="dxa"/>
          </w:tcPr>
          <w:p w:rsidR="000E3474" w:rsidRDefault="000E3474">
            <w:pPr>
              <w:pStyle w:val="aff0"/>
              <w:jc w:val="center"/>
              <w:rPr>
                <w:rFonts w:ascii="Times New Roman" w:hAnsi="Times New Roman"/>
              </w:rPr>
            </w:pPr>
          </w:p>
        </w:tc>
        <w:tc>
          <w:tcPr>
            <w:tcW w:w="1504" w:type="dxa"/>
          </w:tcPr>
          <w:p w:rsidR="000E3474" w:rsidRDefault="000E3474">
            <w:pPr>
              <w:pStyle w:val="aff0"/>
              <w:jc w:val="center"/>
              <w:rPr>
                <w:rFonts w:ascii="Times New Roman" w:hAnsi="Times New Roman"/>
              </w:rPr>
            </w:pPr>
          </w:p>
        </w:tc>
        <w:tc>
          <w:tcPr>
            <w:tcW w:w="1060" w:type="dxa"/>
          </w:tcPr>
          <w:p w:rsidR="000E3474" w:rsidRDefault="000E3474">
            <w:pPr>
              <w:pStyle w:val="aff0"/>
              <w:jc w:val="center"/>
              <w:rPr>
                <w:rFonts w:ascii="Times New Roman" w:hAnsi="Times New Roman"/>
              </w:rPr>
            </w:pPr>
          </w:p>
        </w:tc>
        <w:tc>
          <w:tcPr>
            <w:tcW w:w="1085" w:type="dxa"/>
          </w:tcPr>
          <w:p w:rsidR="000E3474" w:rsidRDefault="000E3474">
            <w:pPr>
              <w:pStyle w:val="aff0"/>
              <w:jc w:val="center"/>
              <w:rPr>
                <w:rFonts w:ascii="Times New Roman" w:hAnsi="Times New Roman"/>
              </w:rPr>
            </w:pPr>
          </w:p>
        </w:tc>
      </w:tr>
      <w:tr w:rsidR="000E3474">
        <w:trPr>
          <w:jc w:val="center"/>
        </w:trPr>
        <w:tc>
          <w:tcPr>
            <w:tcW w:w="674" w:type="dxa"/>
          </w:tcPr>
          <w:p w:rsidR="000E3474" w:rsidRDefault="000E3474">
            <w:pPr>
              <w:pStyle w:val="aff0"/>
              <w:jc w:val="center"/>
              <w:rPr>
                <w:rFonts w:ascii="Times New Roman" w:hAnsi="Times New Roman"/>
              </w:rPr>
            </w:pPr>
          </w:p>
        </w:tc>
        <w:tc>
          <w:tcPr>
            <w:tcW w:w="1842" w:type="dxa"/>
          </w:tcPr>
          <w:p w:rsidR="000E3474" w:rsidRDefault="000E3474">
            <w:pPr>
              <w:pStyle w:val="aff0"/>
              <w:jc w:val="center"/>
              <w:rPr>
                <w:rFonts w:ascii="Times New Roman" w:hAnsi="Times New Roman"/>
              </w:rPr>
            </w:pPr>
          </w:p>
        </w:tc>
        <w:tc>
          <w:tcPr>
            <w:tcW w:w="994" w:type="dxa"/>
          </w:tcPr>
          <w:p w:rsidR="000E3474" w:rsidRDefault="000E3474">
            <w:pPr>
              <w:pStyle w:val="aff0"/>
              <w:jc w:val="center"/>
              <w:rPr>
                <w:rFonts w:ascii="Times New Roman" w:hAnsi="Times New Roman"/>
              </w:rPr>
            </w:pPr>
          </w:p>
        </w:tc>
        <w:tc>
          <w:tcPr>
            <w:tcW w:w="1237" w:type="dxa"/>
          </w:tcPr>
          <w:p w:rsidR="000E3474" w:rsidRDefault="000E3474">
            <w:pPr>
              <w:pStyle w:val="aff0"/>
              <w:jc w:val="center"/>
              <w:rPr>
                <w:rFonts w:ascii="Times New Roman" w:hAnsi="Times New Roman"/>
              </w:rPr>
            </w:pPr>
          </w:p>
        </w:tc>
        <w:tc>
          <w:tcPr>
            <w:tcW w:w="890" w:type="dxa"/>
          </w:tcPr>
          <w:p w:rsidR="000E3474" w:rsidRDefault="000E3474">
            <w:pPr>
              <w:pStyle w:val="aff0"/>
              <w:jc w:val="center"/>
              <w:rPr>
                <w:rFonts w:ascii="Times New Roman" w:hAnsi="Times New Roman"/>
              </w:rPr>
            </w:pPr>
          </w:p>
        </w:tc>
        <w:tc>
          <w:tcPr>
            <w:tcW w:w="1504" w:type="dxa"/>
          </w:tcPr>
          <w:p w:rsidR="000E3474" w:rsidRDefault="000E3474">
            <w:pPr>
              <w:pStyle w:val="aff0"/>
              <w:jc w:val="center"/>
              <w:rPr>
                <w:rFonts w:ascii="Times New Roman" w:hAnsi="Times New Roman"/>
              </w:rPr>
            </w:pPr>
          </w:p>
        </w:tc>
        <w:tc>
          <w:tcPr>
            <w:tcW w:w="1060" w:type="dxa"/>
          </w:tcPr>
          <w:p w:rsidR="000E3474" w:rsidRDefault="000E3474">
            <w:pPr>
              <w:pStyle w:val="aff0"/>
              <w:jc w:val="center"/>
              <w:rPr>
                <w:rFonts w:ascii="Times New Roman" w:hAnsi="Times New Roman"/>
              </w:rPr>
            </w:pPr>
          </w:p>
        </w:tc>
        <w:tc>
          <w:tcPr>
            <w:tcW w:w="1085" w:type="dxa"/>
          </w:tcPr>
          <w:p w:rsidR="000E3474" w:rsidRDefault="000E3474">
            <w:pPr>
              <w:pStyle w:val="aff0"/>
              <w:jc w:val="center"/>
              <w:rPr>
                <w:rFonts w:ascii="Times New Roman" w:hAnsi="Times New Roman"/>
              </w:rPr>
            </w:pPr>
          </w:p>
        </w:tc>
      </w:tr>
    </w:tbl>
    <w:p w:rsidR="000E3474" w:rsidRDefault="00C432E2">
      <w:pPr>
        <w:pStyle w:val="010"/>
      </w:pPr>
      <w:bookmarkStart w:id="136" w:name="_Toc226123952"/>
      <w:bookmarkStart w:id="137" w:name="_Toc227168701"/>
      <w:r>
        <w:t xml:space="preserve">7 </w:t>
      </w:r>
      <w:r>
        <w:rPr>
          <w:rFonts w:hint="eastAsia"/>
        </w:rPr>
        <w:t>试验</w:t>
      </w:r>
      <w:bookmarkEnd w:id="87"/>
      <w:bookmarkEnd w:id="136"/>
      <w:bookmarkEnd w:id="137"/>
    </w:p>
    <w:p w:rsidR="000E3474" w:rsidRDefault="00C432E2">
      <w:pPr>
        <w:pStyle w:val="00"/>
      </w:pPr>
      <w:bookmarkStart w:id="138" w:name="_Toc283566828"/>
      <w:bookmarkStart w:id="139" w:name="_Toc286045144"/>
      <w:bookmarkStart w:id="140" w:name="_Toc387780011"/>
      <w:bookmarkStart w:id="141" w:name="_Toc277597215"/>
      <w:bookmarkStart w:id="142" w:name="_Toc279695722"/>
      <w:bookmarkStart w:id="143" w:name="_Toc279494181"/>
      <w:bookmarkStart w:id="144" w:name="_Toc282993302"/>
      <w:bookmarkStart w:id="145" w:name="_Toc322681867"/>
      <w:bookmarkEnd w:id="40"/>
      <w:bookmarkEnd w:id="41"/>
      <w:bookmarkEnd w:id="42"/>
      <w:bookmarkEnd w:id="43"/>
      <w:bookmarkEnd w:id="44"/>
      <w:bookmarkEnd w:id="45"/>
      <w:bookmarkEnd w:id="46"/>
      <w:bookmarkEnd w:id="47"/>
      <w:bookmarkEnd w:id="48"/>
      <w:bookmarkEnd w:id="49"/>
      <w:bookmarkEnd w:id="50"/>
      <w:r>
        <w:t>XLPE</w:t>
      </w:r>
      <w:r>
        <w:rPr>
          <w:rFonts w:hint="eastAsia"/>
        </w:rPr>
        <w:t>电缆及其附件应开展型式试验、预鉴定试验、例行试验、抽样试验和竣工试验。具体的检验项目和试验方法应与引用的相应电压等级</w:t>
      </w:r>
      <w:r>
        <w:rPr>
          <w:rFonts w:hint="eastAsia"/>
        </w:rPr>
        <w:t>XLPE</w:t>
      </w:r>
      <w:r>
        <w:rPr>
          <w:rFonts w:hint="eastAsia"/>
        </w:rPr>
        <w:t>电缆附件的</w:t>
      </w:r>
      <w:r>
        <w:rPr>
          <w:rFonts w:hint="eastAsia"/>
        </w:rPr>
        <w:t>IEC</w:t>
      </w:r>
      <w:r>
        <w:rPr>
          <w:rFonts w:hint="eastAsia"/>
        </w:rPr>
        <w:t>、</w:t>
      </w:r>
      <w:r>
        <w:rPr>
          <w:rFonts w:hint="eastAsia"/>
        </w:rPr>
        <w:t>GB</w:t>
      </w:r>
      <w:r>
        <w:rPr>
          <w:rFonts w:hint="eastAsia"/>
        </w:rPr>
        <w:t>、</w:t>
      </w:r>
      <w:r>
        <w:rPr>
          <w:rFonts w:hint="eastAsia"/>
        </w:rPr>
        <w:t>DL</w:t>
      </w:r>
      <w:r>
        <w:rPr>
          <w:rFonts w:hint="eastAsia"/>
        </w:rPr>
        <w:t>标准及本规范的要求一致。除竣工试验外，本技术条件要求的试验，其试验费用由投标方承担。</w:t>
      </w:r>
    </w:p>
    <w:p w:rsidR="000E3474" w:rsidRDefault="00C432E2">
      <w:pPr>
        <w:pStyle w:val="020"/>
        <w:rPr>
          <w:rFonts w:cs="宋体"/>
        </w:rPr>
      </w:pPr>
      <w:bookmarkStart w:id="146" w:name="_Toc226123953"/>
      <w:bookmarkStart w:id="147" w:name="_Toc22302718"/>
      <w:bookmarkStart w:id="148" w:name="_Toc227168702"/>
      <w:r>
        <w:rPr>
          <w:rFonts w:hint="eastAsia"/>
        </w:rPr>
        <w:t>7.1 型式试验</w:t>
      </w:r>
      <w:bookmarkEnd w:id="138"/>
      <w:bookmarkEnd w:id="139"/>
      <w:bookmarkEnd w:id="140"/>
      <w:bookmarkEnd w:id="141"/>
      <w:bookmarkEnd w:id="146"/>
      <w:bookmarkEnd w:id="147"/>
      <w:bookmarkEnd w:id="148"/>
    </w:p>
    <w:p w:rsidR="000E3474" w:rsidRDefault="00C432E2">
      <w:pPr>
        <w:pStyle w:val="00"/>
      </w:pPr>
      <w:bookmarkStart w:id="149" w:name="_Toc387780013"/>
      <w:bookmarkStart w:id="150" w:name="_Toc282262844"/>
      <w:bookmarkStart w:id="151" w:name="_Toc240709968"/>
      <w:bookmarkStart w:id="152" w:name="_Toc286045146"/>
      <w:r>
        <w:t>试验项目、方法和要求应符合</w:t>
      </w:r>
      <w:r>
        <w:t>GB/T 41629.1</w:t>
      </w:r>
      <w:r>
        <w:rPr>
          <w:szCs w:val="24"/>
        </w:rPr>
        <w:t>第</w:t>
      </w:r>
      <w:r>
        <w:t>8</w:t>
      </w:r>
      <w:r>
        <w:rPr>
          <w:rFonts w:hint="eastAsia"/>
        </w:rPr>
        <w:t>章相关</w:t>
      </w:r>
      <w:r>
        <w:t>规定</w:t>
      </w:r>
      <w:r>
        <w:rPr>
          <w:rFonts w:hint="eastAsia"/>
        </w:rPr>
        <w:t>。</w:t>
      </w:r>
    </w:p>
    <w:p w:rsidR="000E3474" w:rsidRDefault="00C432E2">
      <w:pPr>
        <w:pStyle w:val="020"/>
        <w:rPr>
          <w:rFonts w:cs="宋体"/>
        </w:rPr>
      </w:pPr>
      <w:bookmarkStart w:id="153" w:name="_Toc22302721"/>
      <w:bookmarkStart w:id="154" w:name="_Toc226123954"/>
      <w:bookmarkStart w:id="155" w:name="_Toc227168703"/>
      <w:r>
        <w:rPr>
          <w:rFonts w:hint="eastAsia"/>
        </w:rPr>
        <w:t>7.</w:t>
      </w:r>
      <w:r>
        <w:t xml:space="preserve">2 </w:t>
      </w:r>
      <w:r>
        <w:rPr>
          <w:rFonts w:hint="eastAsia"/>
        </w:rPr>
        <w:t>预鉴定试验</w:t>
      </w:r>
      <w:bookmarkEnd w:id="153"/>
      <w:bookmarkEnd w:id="154"/>
      <w:bookmarkEnd w:id="155"/>
    </w:p>
    <w:p w:rsidR="000E3474" w:rsidRDefault="00C432E2">
      <w:pPr>
        <w:pStyle w:val="00"/>
      </w:pPr>
      <w:r>
        <w:t>试验项目、方法和要求应符合</w:t>
      </w:r>
      <w:r>
        <w:t>GB/T 41629.1</w:t>
      </w:r>
      <w:r>
        <w:rPr>
          <w:szCs w:val="24"/>
        </w:rPr>
        <w:t>第</w:t>
      </w:r>
      <w:r>
        <w:t>9</w:t>
      </w:r>
      <w:r>
        <w:rPr>
          <w:rFonts w:hint="eastAsia"/>
        </w:rPr>
        <w:t>章相关</w:t>
      </w:r>
      <w:r>
        <w:t>规定</w:t>
      </w:r>
      <w:r>
        <w:rPr>
          <w:rFonts w:hint="eastAsia"/>
        </w:rPr>
        <w:t>。</w:t>
      </w:r>
    </w:p>
    <w:p w:rsidR="000E3474" w:rsidRDefault="00C432E2">
      <w:pPr>
        <w:pStyle w:val="00"/>
      </w:pPr>
      <w:r>
        <w:rPr>
          <w:rFonts w:hint="eastAsia"/>
        </w:rPr>
        <w:t>如需开展预鉴定扩展试验时，</w:t>
      </w:r>
      <w:r>
        <w:t>试验项目、方法和要求应符合</w:t>
      </w:r>
      <w:r>
        <w:t>GB/T 41629.1</w:t>
      </w:r>
      <w:r>
        <w:rPr>
          <w:szCs w:val="24"/>
        </w:rPr>
        <w:t>第</w:t>
      </w:r>
      <w:r>
        <w:t>10</w:t>
      </w:r>
      <w:r>
        <w:rPr>
          <w:rFonts w:hint="eastAsia"/>
        </w:rPr>
        <w:t>章相关</w:t>
      </w:r>
      <w:r>
        <w:t>规定</w:t>
      </w:r>
      <w:r>
        <w:rPr>
          <w:rFonts w:hint="eastAsia"/>
        </w:rPr>
        <w:t>，并提供相应的试验报告。</w:t>
      </w:r>
    </w:p>
    <w:p w:rsidR="000E3474" w:rsidRDefault="00C432E2">
      <w:pPr>
        <w:pStyle w:val="020"/>
        <w:rPr>
          <w:rFonts w:cs="宋体"/>
        </w:rPr>
      </w:pPr>
      <w:bookmarkStart w:id="156" w:name="_Toc227168704"/>
      <w:bookmarkStart w:id="157" w:name="_Toc22302719"/>
      <w:bookmarkStart w:id="158" w:name="_Toc226123955"/>
      <w:r>
        <w:rPr>
          <w:rFonts w:hint="eastAsia"/>
        </w:rPr>
        <w:t>7.</w:t>
      </w:r>
      <w:r>
        <w:t>3</w:t>
      </w:r>
      <w:r>
        <w:rPr>
          <w:rFonts w:hint="eastAsia"/>
        </w:rPr>
        <w:t xml:space="preserve"> 例行试验</w:t>
      </w:r>
      <w:bookmarkEnd w:id="149"/>
      <w:bookmarkEnd w:id="150"/>
      <w:bookmarkEnd w:id="151"/>
      <w:bookmarkEnd w:id="152"/>
      <w:bookmarkEnd w:id="156"/>
      <w:bookmarkEnd w:id="157"/>
      <w:bookmarkEnd w:id="158"/>
    </w:p>
    <w:p w:rsidR="000E3474" w:rsidRDefault="00C432E2">
      <w:pPr>
        <w:pStyle w:val="00"/>
      </w:pPr>
      <w:r>
        <w:t>试验项目、方法和要求应符合</w:t>
      </w:r>
      <w:r>
        <w:t>GB/T 41629.1</w:t>
      </w:r>
      <w:r>
        <w:rPr>
          <w:szCs w:val="24"/>
        </w:rPr>
        <w:t>第</w:t>
      </w:r>
      <w:r>
        <w:t>6</w:t>
      </w:r>
      <w:r>
        <w:rPr>
          <w:rFonts w:hint="eastAsia"/>
        </w:rPr>
        <w:t>章相关</w:t>
      </w:r>
      <w:r>
        <w:t>规定</w:t>
      </w:r>
      <w:r>
        <w:rPr>
          <w:rFonts w:hint="eastAsia"/>
        </w:rPr>
        <w:t>，并在海缆发运前提供相应的试验报告。</w:t>
      </w:r>
    </w:p>
    <w:p w:rsidR="000E3474" w:rsidRDefault="00C432E2">
      <w:pPr>
        <w:pStyle w:val="00"/>
        <w:rPr>
          <w:rFonts w:ascii="宋体" w:hAnsi="宋体"/>
          <w:color w:val="000000"/>
        </w:rPr>
      </w:pPr>
      <w:r>
        <w:t>交货电缆例行试验除满足</w:t>
      </w:r>
      <w:r>
        <w:t>GB/T 41629.1</w:t>
      </w:r>
      <w:r>
        <w:t>第</w:t>
      </w:r>
      <w:r>
        <w:t>6.3</w:t>
      </w:r>
      <w:r>
        <w:t>节要求外</w:t>
      </w:r>
      <w:r>
        <w:rPr>
          <w:rFonts w:hint="eastAsia"/>
        </w:rPr>
        <w:t>，</w:t>
      </w:r>
      <w:r>
        <w:t>还应开展</w:t>
      </w:r>
      <w:r>
        <w:rPr>
          <w:rFonts w:hint="eastAsia"/>
        </w:rPr>
        <w:t>：</w:t>
      </w:r>
      <w:r>
        <w:rPr>
          <w:rFonts w:hint="eastAsia"/>
          <w:color w:val="000000"/>
        </w:rPr>
        <w:t>光纤单元测试，</w:t>
      </w:r>
      <w:r>
        <w:rPr>
          <w:rFonts w:ascii="宋体" w:hAnsi="宋体" w:hint="eastAsia"/>
          <w:color w:val="000000"/>
        </w:rPr>
        <w:t>每根光纤的衰减系数应符合本标书6</w:t>
      </w:r>
      <w:r>
        <w:rPr>
          <w:rFonts w:ascii="宋体" w:hAnsi="宋体"/>
          <w:color w:val="000000"/>
        </w:rPr>
        <w:t>.5</w:t>
      </w:r>
      <w:r>
        <w:rPr>
          <w:rFonts w:ascii="宋体" w:hAnsi="宋体" w:hint="eastAsia"/>
          <w:color w:val="000000"/>
        </w:rPr>
        <w:t>节</w:t>
      </w:r>
      <w:r>
        <w:rPr>
          <w:rFonts w:hAnsi="仿宋_GB2312" w:hint="eastAsia"/>
        </w:rPr>
        <w:t>表</w:t>
      </w:r>
      <w:r>
        <w:rPr>
          <w:rFonts w:hAnsi="仿宋_GB2312" w:hint="eastAsia"/>
        </w:rPr>
        <w:t>6</w:t>
      </w:r>
      <w:r>
        <w:rPr>
          <w:rFonts w:hAnsi="仿宋_GB2312"/>
        </w:rPr>
        <w:t>.5-</w:t>
      </w:r>
      <w:r>
        <w:rPr>
          <w:rFonts w:hAnsi="仿宋_GB2312" w:hint="eastAsia"/>
        </w:rPr>
        <w:t>1</w:t>
      </w:r>
      <w:r>
        <w:rPr>
          <w:rFonts w:ascii="宋体" w:hAnsi="宋体" w:hint="eastAsia"/>
          <w:color w:val="000000"/>
        </w:rPr>
        <w:t>之规定；</w:t>
      </w:r>
    </w:p>
    <w:p w:rsidR="000E3474" w:rsidRDefault="00C432E2">
      <w:pPr>
        <w:keepLines/>
        <w:adjustRightInd w:val="0"/>
        <w:snapToGrid w:val="0"/>
        <w:spacing w:line="360" w:lineRule="auto"/>
        <w:outlineLvl w:val="1"/>
        <w:rPr>
          <w:rFonts w:ascii="黑体" w:eastAsia="黑体"/>
          <w:bCs/>
          <w:szCs w:val="21"/>
        </w:rPr>
      </w:pPr>
      <w:bookmarkStart w:id="159" w:name="_Toc226123956"/>
      <w:bookmarkStart w:id="160" w:name="_Toc22302720"/>
      <w:bookmarkStart w:id="161" w:name="_Toc227168705"/>
      <w:bookmarkStart w:id="162" w:name="_Toc387780012"/>
      <w:bookmarkStart w:id="163" w:name="_Toc240709967"/>
      <w:bookmarkStart w:id="164" w:name="_Toc282262843"/>
      <w:bookmarkStart w:id="165" w:name="_Toc402125383"/>
      <w:bookmarkStart w:id="166" w:name="_Toc286045145"/>
      <w:r>
        <w:rPr>
          <w:rFonts w:ascii="黑体" w:eastAsia="黑体" w:hint="eastAsia"/>
          <w:bCs/>
          <w:szCs w:val="21"/>
        </w:rPr>
        <w:t>7.</w:t>
      </w:r>
      <w:r>
        <w:rPr>
          <w:rFonts w:ascii="黑体" w:eastAsia="黑体"/>
          <w:bCs/>
          <w:szCs w:val="21"/>
        </w:rPr>
        <w:t>4</w:t>
      </w:r>
      <w:r>
        <w:rPr>
          <w:rFonts w:ascii="黑体" w:eastAsia="黑体" w:hint="eastAsia"/>
          <w:bCs/>
          <w:szCs w:val="21"/>
        </w:rPr>
        <w:t xml:space="preserve"> 抽样试验</w:t>
      </w:r>
      <w:bookmarkEnd w:id="159"/>
      <w:bookmarkEnd w:id="160"/>
      <w:bookmarkEnd w:id="161"/>
    </w:p>
    <w:p w:rsidR="000E3474" w:rsidRDefault="00C432E2">
      <w:pPr>
        <w:pStyle w:val="00"/>
      </w:pPr>
      <w:r>
        <w:t>试验项目、方法和要求应符合</w:t>
      </w:r>
      <w:r>
        <w:t>GB/T 41629.1</w:t>
      </w:r>
      <w:r>
        <w:t>第</w:t>
      </w:r>
      <w:r>
        <w:t>7</w:t>
      </w:r>
      <w:r>
        <w:rPr>
          <w:rFonts w:hint="eastAsia"/>
        </w:rPr>
        <w:t>章相关</w:t>
      </w:r>
      <w:r>
        <w:t>规定</w:t>
      </w:r>
      <w:r>
        <w:rPr>
          <w:rFonts w:hint="eastAsia"/>
        </w:rPr>
        <w:t>，并在海缆发运前提供相应的试验报告。</w:t>
      </w:r>
    </w:p>
    <w:p w:rsidR="000E3474" w:rsidRDefault="00C432E2">
      <w:pPr>
        <w:pStyle w:val="00"/>
      </w:pPr>
      <w:r>
        <w:rPr>
          <w:rFonts w:hint="eastAsia"/>
        </w:rPr>
        <w:t>抽样试验项目在同根电缆上截取尾端（成缆最后生产出来的部分）长度约为</w:t>
      </w:r>
      <w:r>
        <w:rPr>
          <w:rFonts w:hint="eastAsia"/>
        </w:rPr>
        <w:t>30m</w:t>
      </w:r>
      <w:r>
        <w:rPr>
          <w:rFonts w:hint="eastAsia"/>
        </w:rPr>
        <w:t>作为试验样本，本长度不含在招标长度内。</w:t>
      </w:r>
    </w:p>
    <w:p w:rsidR="000E3474" w:rsidRDefault="00C432E2">
      <w:pPr>
        <w:pStyle w:val="00"/>
      </w:pPr>
      <w:r>
        <w:rPr>
          <w:rFonts w:hint="eastAsia"/>
        </w:rPr>
        <w:t>如果抽样试验中的试样未通过本章</w:t>
      </w:r>
      <w:r>
        <w:rPr>
          <w:rFonts w:hint="eastAsia"/>
        </w:rPr>
        <w:t>8</w:t>
      </w:r>
      <w:r>
        <w:t>.4.1.1</w:t>
      </w:r>
      <w:r>
        <w:rPr>
          <w:rFonts w:hint="eastAsia"/>
        </w:rPr>
        <w:t>项中规定的任一项试验，则应从</w:t>
      </w:r>
      <w:r>
        <w:t>同一根海缆上</w:t>
      </w:r>
      <w:r>
        <w:rPr>
          <w:rFonts w:hint="eastAsia"/>
        </w:rPr>
        <w:t>另行截取</w:t>
      </w:r>
      <w:r>
        <w:rPr>
          <w:rFonts w:hint="eastAsia"/>
        </w:rPr>
        <w:t>2</w:t>
      </w:r>
      <w:r>
        <w:rPr>
          <w:rFonts w:hint="eastAsia"/>
        </w:rPr>
        <w:t>段试样，对未通过项目进行试验。如果这两个试样全部通过了原来不合格项目的试验，则对电缆均可认为符合规定要求。如果仍有一个试样未通过试验，则认为该电缆不合格。</w:t>
      </w:r>
    </w:p>
    <w:p w:rsidR="000E3474" w:rsidRDefault="00C432E2">
      <w:pPr>
        <w:keepLines/>
        <w:adjustRightInd w:val="0"/>
        <w:snapToGrid w:val="0"/>
        <w:spacing w:line="360" w:lineRule="auto"/>
        <w:outlineLvl w:val="1"/>
      </w:pPr>
      <w:bookmarkStart w:id="167" w:name="_Toc227168706"/>
      <w:bookmarkStart w:id="168" w:name="_Toc226123957"/>
      <w:r>
        <w:rPr>
          <w:rFonts w:ascii="黑体" w:eastAsia="黑体" w:hint="eastAsia"/>
          <w:bCs/>
          <w:szCs w:val="21"/>
        </w:rPr>
        <w:t>7.5 现场海缆运输前验收试验、施工前验收试验与施工时持续试验</w:t>
      </w:r>
      <w:bookmarkEnd w:id="167"/>
      <w:bookmarkEnd w:id="168"/>
    </w:p>
    <w:p w:rsidR="000E3474" w:rsidRDefault="00C432E2">
      <w:pPr>
        <w:pStyle w:val="00"/>
      </w:pPr>
      <w:r>
        <w:rPr>
          <w:rFonts w:hint="eastAsia"/>
        </w:rPr>
        <w:t>海缆成品出厂前，应完成</w:t>
      </w:r>
      <w:r>
        <w:t>GB/T 41629</w:t>
      </w:r>
      <w:r>
        <w:rPr>
          <w:rFonts w:hint="eastAsia"/>
        </w:rPr>
        <w:t>中要求的出厂试验。</w:t>
      </w:r>
    </w:p>
    <w:p w:rsidR="000E3474" w:rsidRDefault="00C432E2">
      <w:pPr>
        <w:pStyle w:val="00"/>
      </w:pPr>
      <w:r>
        <w:rPr>
          <w:rFonts w:hint="eastAsia"/>
        </w:rPr>
        <w:t>海缆成品装船后，还应进行以下试验测试：</w:t>
      </w:r>
    </w:p>
    <w:p w:rsidR="000E3474" w:rsidRDefault="00C432E2">
      <w:pPr>
        <w:pStyle w:val="00"/>
      </w:pPr>
      <w:r>
        <w:rPr>
          <w:rFonts w:hint="eastAsia"/>
        </w:rPr>
        <w:t>1</w:t>
      </w:r>
      <w:r>
        <w:rPr>
          <w:rFonts w:hint="eastAsia"/>
        </w:rPr>
        <w:t>、绝缘的交流电压试验，对电缆绝缘施加交流试验电压。电压波形应基本为正弦形。根据现场实际试验条件，优先采用施加</w:t>
      </w:r>
      <w:r>
        <w:t>493kV</w:t>
      </w:r>
      <w:r>
        <w:rPr>
          <w:rFonts w:hint="eastAsia"/>
        </w:rPr>
        <w:t>交流电压，时间为</w:t>
      </w:r>
      <w:r>
        <w:t>1h</w:t>
      </w:r>
      <w:r>
        <w:rPr>
          <w:rFonts w:hint="eastAsia"/>
        </w:rPr>
        <w:t>，绝缘应不发生击穿。若现场无法实施，</w:t>
      </w:r>
      <w:r>
        <w:rPr>
          <w:rFonts w:hint="eastAsia"/>
        </w:rPr>
        <w:lastRenderedPageBreak/>
        <w:t>采用施加</w:t>
      </w:r>
      <w:r>
        <w:t>290kV</w:t>
      </w:r>
      <w:r>
        <w:rPr>
          <w:rFonts w:hint="eastAsia"/>
        </w:rPr>
        <w:t>（</w:t>
      </w:r>
      <w:r>
        <w:t>U0</w:t>
      </w:r>
      <w:r>
        <w:rPr>
          <w:rFonts w:hint="eastAsia"/>
        </w:rPr>
        <w:t>）交流电压，时间为</w:t>
      </w:r>
      <w:r>
        <w:t>24h</w:t>
      </w:r>
      <w:r>
        <w:rPr>
          <w:rFonts w:hint="eastAsia"/>
        </w:rPr>
        <w:t>，绝缘应不发生击穿。</w:t>
      </w:r>
    </w:p>
    <w:p w:rsidR="000E3474" w:rsidRDefault="00C432E2">
      <w:pPr>
        <w:pStyle w:val="00"/>
      </w:pPr>
      <w:r>
        <w:t>2</w:t>
      </w:r>
      <w:r>
        <w:rPr>
          <w:rFonts w:hint="eastAsia"/>
        </w:rPr>
        <w:t>、时域反射仪（</w:t>
      </w:r>
      <w:r>
        <w:t>TDR</w:t>
      </w:r>
      <w:r>
        <w:rPr>
          <w:rFonts w:hint="eastAsia"/>
        </w:rPr>
        <w:t>）试验，以获得电缆行波传输特性的特征量，并作为基准值与过程验收阶段、运维期间的测量值进行比对。</w:t>
      </w:r>
    </w:p>
    <w:p w:rsidR="000E3474" w:rsidRDefault="00C432E2">
      <w:pPr>
        <w:pStyle w:val="00"/>
      </w:pPr>
      <w:r>
        <w:t>3</w:t>
      </w:r>
      <w:r>
        <w:rPr>
          <w:rFonts w:hint="eastAsia"/>
        </w:rPr>
        <w:t>、宽频阻抗测试、高压频域介电响应测试（</w:t>
      </w:r>
      <w:r>
        <w:t>FDR</w:t>
      </w:r>
      <w:r>
        <w:rPr>
          <w:rFonts w:hint="eastAsia"/>
        </w:rPr>
        <w:t>）等辅助检测项目，用于及时发现绝缘潜在缺陷，并作为基准值与过程验收阶段、运维期间的测量值进行比对。</w:t>
      </w:r>
    </w:p>
    <w:p w:rsidR="000E3474" w:rsidRDefault="00C432E2">
      <w:pPr>
        <w:pStyle w:val="00"/>
      </w:pPr>
      <w:r>
        <w:t>4</w:t>
      </w:r>
      <w:r>
        <w:rPr>
          <w:rFonts w:hint="eastAsia"/>
        </w:rPr>
        <w:t>、光纤完整性测试，海缆装船前后均应开展针对所有内置光缆的光纤完整性测试，并提供相应的测试报告。</w:t>
      </w:r>
    </w:p>
    <w:p w:rsidR="000E3474" w:rsidRDefault="00C432E2">
      <w:pPr>
        <w:pStyle w:val="00"/>
      </w:pPr>
      <w:r>
        <w:rPr>
          <w:rFonts w:hint="eastAsia"/>
        </w:rPr>
        <w:t>海缆</w:t>
      </w:r>
      <w:r>
        <w:t>敷设前</w:t>
      </w:r>
      <w:r>
        <w:rPr>
          <w:rFonts w:hint="eastAsia"/>
        </w:rPr>
        <w:t>，应重复上述试验</w:t>
      </w:r>
      <w:r>
        <w:t>，与出厂验收阶段的测量值进行比对，及时发现运输过程中引入的损伤，并作为基准值与敷设安装后以及运维期间的测量值进行比对。</w:t>
      </w:r>
    </w:p>
    <w:p w:rsidR="000E3474" w:rsidRDefault="00C432E2">
      <w:pPr>
        <w:pStyle w:val="00"/>
      </w:pPr>
      <w:r>
        <w:rPr>
          <w:rFonts w:hint="eastAsia"/>
        </w:rPr>
        <w:t>海缆敷设时，应持续对敷设过程中的海缆进行光纤衰减测试，光纤性能测毕后，记录测试数据，施工、监理、业主现场确认后签字。</w:t>
      </w:r>
    </w:p>
    <w:p w:rsidR="000E3474" w:rsidRDefault="00C432E2">
      <w:pPr>
        <w:keepLines/>
        <w:adjustRightInd w:val="0"/>
        <w:snapToGrid w:val="0"/>
        <w:spacing w:line="360" w:lineRule="auto"/>
        <w:outlineLvl w:val="1"/>
        <w:rPr>
          <w:rFonts w:ascii="黑体" w:eastAsia="黑体"/>
          <w:bCs/>
          <w:szCs w:val="21"/>
        </w:rPr>
      </w:pPr>
      <w:bookmarkStart w:id="169" w:name="_Toc227168707"/>
      <w:bookmarkStart w:id="170" w:name="_Toc240709400"/>
      <w:bookmarkStart w:id="171" w:name="_Toc288494477"/>
      <w:bookmarkStart w:id="172" w:name="_Toc385582819"/>
      <w:bookmarkStart w:id="173" w:name="_Toc226123958"/>
      <w:bookmarkStart w:id="174" w:name="_Toc22302722"/>
      <w:bookmarkStart w:id="175" w:name="_Toc387613587"/>
      <w:bookmarkEnd w:id="162"/>
      <w:bookmarkEnd w:id="163"/>
      <w:bookmarkEnd w:id="164"/>
      <w:bookmarkEnd w:id="165"/>
      <w:bookmarkEnd w:id="166"/>
      <w:r>
        <w:rPr>
          <w:rFonts w:ascii="黑体" w:eastAsia="黑体" w:hint="eastAsia"/>
          <w:bCs/>
          <w:szCs w:val="21"/>
        </w:rPr>
        <w:t>7</w:t>
      </w:r>
      <w:r>
        <w:rPr>
          <w:rFonts w:ascii="黑体" w:eastAsia="黑体"/>
          <w:bCs/>
          <w:szCs w:val="21"/>
        </w:rPr>
        <w:t>.</w:t>
      </w:r>
      <w:r>
        <w:rPr>
          <w:rFonts w:ascii="黑体" w:eastAsia="黑体" w:hint="eastAsia"/>
          <w:bCs/>
          <w:szCs w:val="21"/>
        </w:rPr>
        <w:t>6</w:t>
      </w:r>
      <w:r>
        <w:rPr>
          <w:rFonts w:ascii="黑体" w:eastAsia="黑体"/>
          <w:bCs/>
          <w:szCs w:val="21"/>
        </w:rPr>
        <w:t xml:space="preserve"> 竣工试验</w:t>
      </w:r>
      <w:bookmarkEnd w:id="169"/>
      <w:bookmarkEnd w:id="170"/>
      <w:bookmarkEnd w:id="171"/>
      <w:bookmarkEnd w:id="172"/>
      <w:bookmarkEnd w:id="173"/>
      <w:bookmarkEnd w:id="174"/>
      <w:bookmarkEnd w:id="175"/>
    </w:p>
    <w:p w:rsidR="000E3474" w:rsidRDefault="00C432E2">
      <w:pPr>
        <w:pStyle w:val="00"/>
      </w:pPr>
      <w:r>
        <w:t>电缆及附件安装完毕后，</w:t>
      </w:r>
      <w:r>
        <w:rPr>
          <w:rFonts w:hint="eastAsia"/>
        </w:rPr>
        <w:t>应开展竣工试验。</w:t>
      </w:r>
      <w:r>
        <w:t>竣工试验</w:t>
      </w:r>
      <w:r>
        <w:rPr>
          <w:rFonts w:hint="eastAsia"/>
        </w:rPr>
        <w:t>应由</w:t>
      </w:r>
      <w:r>
        <w:t>投标方</w:t>
      </w:r>
      <w:r>
        <w:rPr>
          <w:rFonts w:hint="eastAsia"/>
        </w:rPr>
        <w:t>负责。</w:t>
      </w:r>
      <w:r>
        <w:t>试验项目、方法和要求应符合</w:t>
      </w:r>
      <w:r>
        <w:t>GB/T 41629.1</w:t>
      </w:r>
      <w:r>
        <w:rPr>
          <w:szCs w:val="24"/>
        </w:rPr>
        <w:t>第</w:t>
      </w:r>
      <w:r>
        <w:t>11</w:t>
      </w:r>
      <w:r>
        <w:rPr>
          <w:rFonts w:hint="eastAsia"/>
        </w:rPr>
        <w:t>章相关</w:t>
      </w:r>
      <w:r>
        <w:t>规定</w:t>
      </w:r>
      <w:r>
        <w:rPr>
          <w:rFonts w:hint="eastAsia"/>
        </w:rPr>
        <w:t>，并提供相应的试验报告。</w:t>
      </w:r>
    </w:p>
    <w:p w:rsidR="000E3474" w:rsidRDefault="00C432E2">
      <w:pPr>
        <w:pStyle w:val="00"/>
      </w:pPr>
      <w:r>
        <w:t>1</w:t>
      </w:r>
      <w:r>
        <w:rPr>
          <w:rFonts w:hint="eastAsia"/>
        </w:rPr>
        <w:t>、绝缘的交流电压试验</w:t>
      </w:r>
    </w:p>
    <w:p w:rsidR="000E3474" w:rsidRDefault="00C432E2">
      <w:pPr>
        <w:pStyle w:val="00"/>
      </w:pPr>
      <w:r>
        <w:rPr>
          <w:rFonts w:hint="eastAsia"/>
        </w:rPr>
        <w:t>对电缆绝缘施加交流试验电压。电压波形应基本为正弦形。根据现场实际试验条件，优先采用施加</w:t>
      </w:r>
      <w:r>
        <w:t>493kV</w:t>
      </w:r>
      <w:r>
        <w:rPr>
          <w:rFonts w:hint="eastAsia"/>
        </w:rPr>
        <w:t>交流电压，时间为</w:t>
      </w:r>
      <w:r>
        <w:t>1h</w:t>
      </w:r>
      <w:r>
        <w:rPr>
          <w:rFonts w:hint="eastAsia"/>
        </w:rPr>
        <w:t>，绝缘应不发生击穿。若现场无法实施，采用施加</w:t>
      </w:r>
      <w:r>
        <w:t>290kV</w:t>
      </w:r>
      <w:r>
        <w:rPr>
          <w:rFonts w:hint="eastAsia"/>
        </w:rPr>
        <w:t>（</w:t>
      </w:r>
      <w:r>
        <w:t>U0</w:t>
      </w:r>
      <w:r>
        <w:rPr>
          <w:rFonts w:hint="eastAsia"/>
        </w:rPr>
        <w:t>）交流电压，时间为</w:t>
      </w:r>
      <w:r>
        <w:t>24h</w:t>
      </w:r>
      <w:r>
        <w:rPr>
          <w:rFonts w:hint="eastAsia"/>
        </w:rPr>
        <w:t>，绝缘应不发生击穿。</w:t>
      </w:r>
    </w:p>
    <w:p w:rsidR="000E3474" w:rsidRDefault="00C432E2">
      <w:pPr>
        <w:pStyle w:val="00"/>
      </w:pPr>
      <w:r>
        <w:t>2</w:t>
      </w:r>
      <w:r>
        <w:rPr>
          <w:rFonts w:hint="eastAsia"/>
        </w:rPr>
        <w:t>、</w:t>
      </w:r>
      <w:r>
        <w:rPr>
          <w:rFonts w:hint="eastAsia"/>
        </w:rPr>
        <w:t>TDR</w:t>
      </w:r>
      <w:r>
        <w:rPr>
          <w:rFonts w:hint="eastAsia"/>
        </w:rPr>
        <w:t>测试</w:t>
      </w:r>
    </w:p>
    <w:p w:rsidR="000E3474" w:rsidRDefault="00C432E2">
      <w:pPr>
        <w:pStyle w:val="00"/>
      </w:pPr>
      <w:r>
        <w:rPr>
          <w:rFonts w:hint="eastAsia"/>
        </w:rPr>
        <w:t>按照</w:t>
      </w:r>
      <w:r>
        <w:t>GB/T 41629.1</w:t>
      </w:r>
      <w:r>
        <w:t>第</w:t>
      </w:r>
      <w:r>
        <w:rPr>
          <w:rFonts w:hint="eastAsia"/>
        </w:rPr>
        <w:t>1</w:t>
      </w:r>
      <w:r>
        <w:t>1.2</w:t>
      </w:r>
      <w:r>
        <w:t>节要求</w:t>
      </w:r>
      <w:r>
        <w:rPr>
          <w:rFonts w:hint="eastAsia"/>
        </w:rPr>
        <w:t>，对海缆进行时域反射测量</w:t>
      </w:r>
      <w:r>
        <w:t>。</w:t>
      </w:r>
    </w:p>
    <w:p w:rsidR="000E3474" w:rsidRDefault="00C432E2">
      <w:pPr>
        <w:pStyle w:val="00"/>
      </w:pPr>
      <w:r>
        <w:t>3</w:t>
      </w:r>
      <w:r>
        <w:rPr>
          <w:rFonts w:hint="eastAsia"/>
        </w:rPr>
        <w:t>、</w:t>
      </w:r>
      <w:r>
        <w:rPr>
          <w:rFonts w:hint="eastAsia"/>
        </w:rPr>
        <w:t>FDR</w:t>
      </w:r>
      <w:r>
        <w:rPr>
          <w:rFonts w:hint="eastAsia"/>
        </w:rPr>
        <w:t>测试</w:t>
      </w:r>
    </w:p>
    <w:p w:rsidR="000E3474" w:rsidRDefault="00C432E2">
      <w:pPr>
        <w:pStyle w:val="00"/>
      </w:pPr>
      <w:r>
        <w:rPr>
          <w:rFonts w:hint="eastAsia"/>
        </w:rPr>
        <w:t>开展宽频阻抗测试、高压频域介电响应测试（</w:t>
      </w:r>
      <w:r>
        <w:rPr>
          <w:rFonts w:hint="eastAsia"/>
        </w:rPr>
        <w:t>FDR</w:t>
      </w:r>
      <w:r>
        <w:rPr>
          <w:rFonts w:hint="eastAsia"/>
        </w:rPr>
        <w:t>）等辅助检测项目，用于及时发现绝缘潜在缺陷，与出厂测量值、运输前测量值和施工前测量值进行比对。</w:t>
      </w:r>
    </w:p>
    <w:p w:rsidR="000E3474" w:rsidRDefault="00C432E2">
      <w:pPr>
        <w:pStyle w:val="00"/>
      </w:pPr>
      <w:r>
        <w:rPr>
          <w:rFonts w:hint="eastAsia"/>
        </w:rPr>
        <w:t>4</w:t>
      </w:r>
      <w:r>
        <w:rPr>
          <w:rFonts w:hint="eastAsia"/>
        </w:rPr>
        <w:t>、光纤单元试验</w:t>
      </w:r>
    </w:p>
    <w:p w:rsidR="000E3474" w:rsidRDefault="00C432E2">
      <w:pPr>
        <w:pStyle w:val="00"/>
      </w:pPr>
      <w:r>
        <w:rPr>
          <w:rFonts w:hint="eastAsia"/>
        </w:rPr>
        <w:t>光纤单元应按照</w:t>
      </w:r>
      <w:r>
        <w:t>GB/T 41629.2</w:t>
      </w:r>
      <w:r>
        <w:t>第</w:t>
      </w:r>
      <w:r>
        <w:t>8.3</w:t>
      </w:r>
      <w:r>
        <w:t>节之</w:t>
      </w:r>
      <w:r>
        <w:rPr>
          <w:rFonts w:hint="eastAsia"/>
        </w:rPr>
        <w:t>规定的方法开展试验，测量每根光纤的衰减系数应符合本技术规范书</w:t>
      </w:r>
      <w:r>
        <w:t>6.5</w:t>
      </w:r>
      <w:r>
        <w:rPr>
          <w:rFonts w:hint="eastAsia"/>
        </w:rPr>
        <w:t>节表</w:t>
      </w:r>
      <w:r>
        <w:t>6.5-1</w:t>
      </w:r>
      <w:r>
        <w:rPr>
          <w:rFonts w:hint="eastAsia"/>
        </w:rPr>
        <w:t>之规定。</w:t>
      </w:r>
    </w:p>
    <w:p w:rsidR="000E3474" w:rsidRDefault="00C432E2">
      <w:pPr>
        <w:pStyle w:val="00"/>
      </w:pPr>
      <w:r>
        <w:rPr>
          <w:rFonts w:hint="eastAsia"/>
        </w:rPr>
        <w:t>5</w:t>
      </w:r>
      <w:r>
        <w:rPr>
          <w:rFonts w:hint="eastAsia"/>
        </w:rPr>
        <w:t>、线路参数测试</w:t>
      </w:r>
    </w:p>
    <w:p w:rsidR="000E3474" w:rsidRDefault="00C432E2">
      <w:pPr>
        <w:pStyle w:val="00"/>
      </w:pPr>
      <w:r>
        <w:t>按照南网投运标准测试正序、负序、零序的电阻、电抗、互感等参数</w:t>
      </w:r>
      <w:r>
        <w:rPr>
          <w:rFonts w:hint="eastAsia"/>
        </w:rPr>
        <w:t>。</w:t>
      </w:r>
    </w:p>
    <w:p w:rsidR="000E3474" w:rsidRDefault="00C432E2">
      <w:pPr>
        <w:keepLines/>
        <w:adjustRightInd w:val="0"/>
        <w:snapToGrid w:val="0"/>
        <w:spacing w:line="360" w:lineRule="auto"/>
        <w:outlineLvl w:val="1"/>
        <w:rPr>
          <w:rFonts w:ascii="黑体" w:eastAsia="黑体"/>
          <w:bCs/>
          <w:szCs w:val="21"/>
        </w:rPr>
      </w:pPr>
      <w:bookmarkStart w:id="176" w:name="_Toc227168708"/>
      <w:r>
        <w:rPr>
          <w:rFonts w:ascii="黑体" w:eastAsia="黑体"/>
          <w:bCs/>
          <w:szCs w:val="21"/>
        </w:rPr>
        <w:t>7.7</w:t>
      </w:r>
      <w:r w:rsidR="0058789D">
        <w:rPr>
          <w:rFonts w:ascii="黑体" w:eastAsia="黑体"/>
          <w:bCs/>
          <w:szCs w:val="21"/>
        </w:rPr>
        <w:t xml:space="preserve"> </w:t>
      </w:r>
      <w:r>
        <w:rPr>
          <w:rFonts w:ascii="黑体" w:eastAsia="黑体" w:hint="eastAsia"/>
          <w:bCs/>
          <w:szCs w:val="21"/>
        </w:rPr>
        <w:t>海缆保护后试验</w:t>
      </w:r>
      <w:bookmarkEnd w:id="176"/>
    </w:p>
    <w:p w:rsidR="000E3474" w:rsidRDefault="00C432E2">
      <w:pPr>
        <w:pStyle w:val="00"/>
      </w:pPr>
      <w:r>
        <w:rPr>
          <w:rFonts w:hint="eastAsia"/>
        </w:rPr>
        <w:t>海缆竣工带电后，仍需要对部分区段海缆开展链锯切割或抛石施工，施工过程可能对海缆造成损伤，因此考虑在海缆全部区段保护施工完成后，对海缆再次进行试验，实验内容如下：</w:t>
      </w:r>
    </w:p>
    <w:p w:rsidR="000E3474" w:rsidRDefault="00C432E2">
      <w:pPr>
        <w:pStyle w:val="00"/>
      </w:pPr>
      <w:r>
        <w:t>1</w:t>
      </w:r>
      <w:r>
        <w:rPr>
          <w:rFonts w:hint="eastAsia"/>
        </w:rPr>
        <w:t>、时域反射仪（</w:t>
      </w:r>
      <w:r>
        <w:rPr>
          <w:rFonts w:hint="eastAsia"/>
        </w:rPr>
        <w:t>TDR</w:t>
      </w:r>
      <w:r>
        <w:rPr>
          <w:rFonts w:hint="eastAsia"/>
        </w:rPr>
        <w:t>）试验，以获得电缆行波传输特性的特征量，并作为基准值与海缆出厂运输阶段、过程验收阶段、运维期间的测量值进行比对。</w:t>
      </w:r>
    </w:p>
    <w:p w:rsidR="000E3474" w:rsidRDefault="00C432E2">
      <w:pPr>
        <w:pStyle w:val="00"/>
      </w:pPr>
      <w:r>
        <w:t>2</w:t>
      </w:r>
      <w:r>
        <w:rPr>
          <w:rFonts w:hint="eastAsia"/>
        </w:rPr>
        <w:t>、宽频阻抗测试、高压频域介电响应测试（</w:t>
      </w:r>
      <w:r>
        <w:rPr>
          <w:rFonts w:hint="eastAsia"/>
        </w:rPr>
        <w:t>FDR</w:t>
      </w:r>
      <w:r>
        <w:rPr>
          <w:rFonts w:hint="eastAsia"/>
        </w:rPr>
        <w:t>）等辅助检测项目，用于及时发现绝缘潜在缺陷，并作为基准值与海缆出厂运输阶段、过程验收阶段、运维期间的测量值进行比对。</w:t>
      </w:r>
    </w:p>
    <w:p w:rsidR="000E3474" w:rsidRDefault="00C432E2">
      <w:pPr>
        <w:pStyle w:val="00"/>
      </w:pPr>
      <w:r>
        <w:lastRenderedPageBreak/>
        <w:t>3</w:t>
      </w:r>
      <w:r>
        <w:rPr>
          <w:rFonts w:hint="eastAsia"/>
        </w:rPr>
        <w:t>、光纤完整性测试，提供相应的测试报告。</w:t>
      </w:r>
    </w:p>
    <w:p w:rsidR="000E3474" w:rsidRDefault="00C432E2">
      <w:pPr>
        <w:keepLines/>
        <w:adjustRightInd w:val="0"/>
        <w:snapToGrid w:val="0"/>
        <w:spacing w:line="360" w:lineRule="auto"/>
        <w:outlineLvl w:val="1"/>
        <w:rPr>
          <w:rFonts w:ascii="黑体" w:eastAsia="黑体"/>
          <w:bCs/>
          <w:szCs w:val="21"/>
        </w:rPr>
      </w:pPr>
      <w:bookmarkStart w:id="177" w:name="_Toc226123959"/>
      <w:bookmarkStart w:id="178" w:name="_Toc227168709"/>
      <w:r>
        <w:rPr>
          <w:rFonts w:ascii="黑体" w:eastAsia="黑体" w:hint="eastAsia"/>
          <w:bCs/>
          <w:szCs w:val="21"/>
        </w:rPr>
        <w:t>7.</w:t>
      </w:r>
      <w:r>
        <w:rPr>
          <w:rFonts w:ascii="黑体" w:eastAsia="黑体"/>
          <w:bCs/>
          <w:szCs w:val="21"/>
        </w:rPr>
        <w:t>8</w:t>
      </w:r>
      <w:r w:rsidR="0058789D">
        <w:rPr>
          <w:rFonts w:ascii="黑体" w:eastAsia="黑体"/>
          <w:bCs/>
          <w:szCs w:val="21"/>
        </w:rPr>
        <w:t xml:space="preserve"> </w:t>
      </w:r>
      <w:r>
        <w:rPr>
          <w:rFonts w:ascii="黑体" w:eastAsia="黑体" w:hint="eastAsia"/>
          <w:bCs/>
          <w:szCs w:val="21"/>
        </w:rPr>
        <w:t>现场试验设备</w:t>
      </w:r>
      <w:bookmarkEnd w:id="177"/>
      <w:bookmarkEnd w:id="178"/>
    </w:p>
    <w:bookmarkEnd w:id="142"/>
    <w:bookmarkEnd w:id="143"/>
    <w:bookmarkEnd w:id="144"/>
    <w:bookmarkEnd w:id="145"/>
    <w:p w:rsidR="000E3474" w:rsidRDefault="00C432E2">
      <w:pPr>
        <w:pStyle w:val="aff0"/>
        <w:snapToGrid w:val="0"/>
        <w:spacing w:line="360" w:lineRule="auto"/>
        <w:ind w:firstLineChars="200" w:firstLine="420"/>
        <w:rPr>
          <w:rFonts w:ascii="Times New Roman" w:hAnsi="Times New Roman"/>
        </w:rPr>
      </w:pPr>
      <w:r>
        <w:rPr>
          <w:rFonts w:ascii="Times New Roman" w:hAnsi="Times New Roman" w:hint="eastAsia"/>
        </w:rPr>
        <w:t>投标方应填写以下关于现场试验设备的表格。</w:t>
      </w:r>
    </w:p>
    <w:p w:rsidR="000E3474" w:rsidRDefault="00C432E2">
      <w:pPr>
        <w:snapToGrid w:val="0"/>
        <w:jc w:val="center"/>
        <w:rPr>
          <w:lang w:bidi="ar"/>
        </w:rPr>
      </w:pPr>
      <w:r>
        <w:rPr>
          <w:lang w:bidi="ar"/>
        </w:rPr>
        <w:t>表</w:t>
      </w:r>
      <w:r>
        <w:rPr>
          <w:rFonts w:hint="eastAsia"/>
          <w:lang w:bidi="ar"/>
        </w:rPr>
        <w:t>7.7</w:t>
      </w:r>
      <w:r>
        <w:rPr>
          <w:lang w:bidi="ar"/>
        </w:rPr>
        <w:t>-</w:t>
      </w:r>
      <w:r>
        <w:rPr>
          <w:rFonts w:hint="eastAsia"/>
          <w:lang w:bidi="ar"/>
        </w:rPr>
        <w:t>1</w:t>
      </w:r>
      <w:r>
        <w:rPr>
          <w:lang w:bidi="ar"/>
        </w:rPr>
        <w:tab/>
      </w:r>
      <w:r>
        <w:rPr>
          <w:lang w:bidi="ar"/>
        </w:rPr>
        <w:t>现</w:t>
      </w:r>
      <w:r>
        <w:rPr>
          <w:rFonts w:hint="eastAsia"/>
          <w:lang w:bidi="ar"/>
        </w:rPr>
        <w:t>场试验设备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00"/>
        <w:gridCol w:w="2160"/>
        <w:gridCol w:w="1080"/>
        <w:gridCol w:w="1080"/>
        <w:gridCol w:w="2593"/>
      </w:tblGrid>
      <w:tr w:rsidR="000E3474">
        <w:trPr>
          <w:cantSplit/>
          <w:trHeight w:val="452"/>
        </w:trPr>
        <w:tc>
          <w:tcPr>
            <w:tcW w:w="540" w:type="dxa"/>
            <w:vAlign w:val="center"/>
          </w:tcPr>
          <w:p w:rsidR="000E3474" w:rsidRDefault="000E3474">
            <w:pPr>
              <w:snapToGrid w:val="0"/>
              <w:jc w:val="center"/>
              <w:rPr>
                <w:spacing w:val="6"/>
              </w:rPr>
            </w:pPr>
          </w:p>
        </w:tc>
        <w:tc>
          <w:tcPr>
            <w:tcW w:w="1800" w:type="dxa"/>
            <w:vAlign w:val="center"/>
          </w:tcPr>
          <w:p w:rsidR="000E3474" w:rsidRDefault="00C432E2">
            <w:pPr>
              <w:snapToGrid w:val="0"/>
              <w:jc w:val="center"/>
              <w:rPr>
                <w:spacing w:val="6"/>
              </w:rPr>
            </w:pPr>
            <w:r>
              <w:rPr>
                <w:rFonts w:hint="eastAsia"/>
                <w:spacing w:val="6"/>
              </w:rPr>
              <w:t>名</w:t>
            </w:r>
            <w:r>
              <w:rPr>
                <w:spacing w:val="6"/>
              </w:rPr>
              <w:t xml:space="preserve">     </w:t>
            </w:r>
            <w:r>
              <w:rPr>
                <w:rFonts w:hint="eastAsia"/>
                <w:spacing w:val="6"/>
              </w:rPr>
              <w:t>称</w:t>
            </w:r>
          </w:p>
        </w:tc>
        <w:tc>
          <w:tcPr>
            <w:tcW w:w="2160" w:type="dxa"/>
            <w:vAlign w:val="center"/>
          </w:tcPr>
          <w:p w:rsidR="000E3474" w:rsidRDefault="00C432E2">
            <w:pPr>
              <w:snapToGrid w:val="0"/>
              <w:jc w:val="center"/>
              <w:rPr>
                <w:spacing w:val="6"/>
              </w:rPr>
            </w:pPr>
            <w:r>
              <w:rPr>
                <w:rFonts w:hint="eastAsia"/>
                <w:spacing w:val="6"/>
              </w:rPr>
              <w:t>型号及规格</w:t>
            </w:r>
          </w:p>
        </w:tc>
        <w:tc>
          <w:tcPr>
            <w:tcW w:w="1080" w:type="dxa"/>
            <w:vAlign w:val="center"/>
          </w:tcPr>
          <w:p w:rsidR="000E3474" w:rsidRDefault="00C432E2">
            <w:pPr>
              <w:snapToGrid w:val="0"/>
              <w:jc w:val="center"/>
              <w:rPr>
                <w:spacing w:val="6"/>
              </w:rPr>
            </w:pPr>
            <w:r>
              <w:rPr>
                <w:rFonts w:hint="eastAsia"/>
                <w:spacing w:val="6"/>
              </w:rPr>
              <w:t>单</w:t>
            </w:r>
            <w:r>
              <w:rPr>
                <w:spacing w:val="6"/>
              </w:rPr>
              <w:t xml:space="preserve">  </w:t>
            </w:r>
            <w:r>
              <w:rPr>
                <w:rFonts w:hint="eastAsia"/>
                <w:spacing w:val="6"/>
              </w:rPr>
              <w:t>位</w:t>
            </w:r>
          </w:p>
        </w:tc>
        <w:tc>
          <w:tcPr>
            <w:tcW w:w="1080" w:type="dxa"/>
            <w:vAlign w:val="center"/>
          </w:tcPr>
          <w:p w:rsidR="000E3474" w:rsidRDefault="00C432E2">
            <w:pPr>
              <w:snapToGrid w:val="0"/>
              <w:jc w:val="center"/>
              <w:rPr>
                <w:spacing w:val="6"/>
              </w:rPr>
            </w:pPr>
            <w:r>
              <w:rPr>
                <w:rFonts w:hint="eastAsia"/>
                <w:spacing w:val="6"/>
              </w:rPr>
              <w:t>数</w:t>
            </w:r>
            <w:r>
              <w:rPr>
                <w:spacing w:val="6"/>
              </w:rPr>
              <w:t xml:space="preserve">  </w:t>
            </w:r>
            <w:r>
              <w:rPr>
                <w:rFonts w:hint="eastAsia"/>
                <w:spacing w:val="6"/>
              </w:rPr>
              <w:t>量</w:t>
            </w:r>
          </w:p>
        </w:tc>
        <w:tc>
          <w:tcPr>
            <w:tcW w:w="2593" w:type="dxa"/>
            <w:vAlign w:val="center"/>
          </w:tcPr>
          <w:p w:rsidR="000E3474" w:rsidRDefault="00C432E2">
            <w:pPr>
              <w:snapToGrid w:val="0"/>
              <w:jc w:val="center"/>
              <w:rPr>
                <w:spacing w:val="6"/>
              </w:rPr>
            </w:pPr>
            <w:r>
              <w:rPr>
                <w:rFonts w:hint="eastAsia"/>
                <w:spacing w:val="6"/>
              </w:rPr>
              <w:t>备</w:t>
            </w:r>
            <w:r>
              <w:rPr>
                <w:spacing w:val="6"/>
              </w:rPr>
              <w:t xml:space="preserve">    </w:t>
            </w:r>
            <w:r>
              <w:rPr>
                <w:rFonts w:hint="eastAsia"/>
                <w:spacing w:val="6"/>
              </w:rPr>
              <w:t>注</w:t>
            </w:r>
            <w:r>
              <w:rPr>
                <w:spacing w:val="6"/>
              </w:rPr>
              <w:br/>
            </w:r>
            <w:r>
              <w:rPr>
                <w:rFonts w:hint="eastAsia"/>
                <w:spacing w:val="6"/>
              </w:rPr>
              <w:t>（用途）</w:t>
            </w:r>
          </w:p>
        </w:tc>
      </w:tr>
      <w:tr w:rsidR="000E3474">
        <w:trPr>
          <w:cantSplit/>
        </w:trPr>
        <w:tc>
          <w:tcPr>
            <w:tcW w:w="540" w:type="dxa"/>
            <w:vAlign w:val="center"/>
          </w:tcPr>
          <w:p w:rsidR="000E3474" w:rsidRDefault="00C432E2">
            <w:pPr>
              <w:snapToGrid w:val="0"/>
              <w:jc w:val="center"/>
              <w:rPr>
                <w:spacing w:val="6"/>
              </w:rPr>
            </w:pPr>
            <w:r>
              <w:rPr>
                <w:rFonts w:hint="eastAsia"/>
                <w:spacing w:val="6"/>
              </w:rPr>
              <w:t>1</w:t>
            </w:r>
          </w:p>
        </w:tc>
        <w:tc>
          <w:tcPr>
            <w:tcW w:w="1800" w:type="dxa"/>
            <w:vAlign w:val="center"/>
          </w:tcPr>
          <w:p w:rsidR="000E3474" w:rsidRDefault="000E3474">
            <w:pPr>
              <w:snapToGrid w:val="0"/>
              <w:jc w:val="center"/>
              <w:rPr>
                <w:spacing w:val="6"/>
              </w:rPr>
            </w:pPr>
          </w:p>
        </w:tc>
        <w:tc>
          <w:tcPr>
            <w:tcW w:w="216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2593" w:type="dxa"/>
            <w:vAlign w:val="center"/>
          </w:tcPr>
          <w:p w:rsidR="000E3474" w:rsidRDefault="000E3474">
            <w:pPr>
              <w:snapToGrid w:val="0"/>
              <w:jc w:val="center"/>
              <w:rPr>
                <w:spacing w:val="6"/>
              </w:rPr>
            </w:pPr>
          </w:p>
        </w:tc>
      </w:tr>
      <w:tr w:rsidR="000E3474">
        <w:trPr>
          <w:cantSplit/>
        </w:trPr>
        <w:tc>
          <w:tcPr>
            <w:tcW w:w="540" w:type="dxa"/>
            <w:vAlign w:val="center"/>
          </w:tcPr>
          <w:p w:rsidR="000E3474" w:rsidRDefault="00C432E2">
            <w:pPr>
              <w:snapToGrid w:val="0"/>
              <w:jc w:val="center"/>
              <w:rPr>
                <w:spacing w:val="6"/>
              </w:rPr>
            </w:pPr>
            <w:r>
              <w:rPr>
                <w:rFonts w:hint="eastAsia"/>
                <w:spacing w:val="6"/>
              </w:rPr>
              <w:t>2</w:t>
            </w:r>
          </w:p>
        </w:tc>
        <w:tc>
          <w:tcPr>
            <w:tcW w:w="1800" w:type="dxa"/>
            <w:vAlign w:val="center"/>
          </w:tcPr>
          <w:p w:rsidR="000E3474" w:rsidRDefault="000E3474">
            <w:pPr>
              <w:snapToGrid w:val="0"/>
              <w:jc w:val="center"/>
              <w:rPr>
                <w:spacing w:val="6"/>
              </w:rPr>
            </w:pPr>
          </w:p>
        </w:tc>
        <w:tc>
          <w:tcPr>
            <w:tcW w:w="216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2593" w:type="dxa"/>
            <w:vAlign w:val="center"/>
          </w:tcPr>
          <w:p w:rsidR="000E3474" w:rsidRDefault="000E3474">
            <w:pPr>
              <w:snapToGrid w:val="0"/>
              <w:jc w:val="center"/>
              <w:rPr>
                <w:spacing w:val="6"/>
              </w:rPr>
            </w:pPr>
          </w:p>
        </w:tc>
      </w:tr>
      <w:tr w:rsidR="000E3474">
        <w:trPr>
          <w:cantSplit/>
        </w:trPr>
        <w:tc>
          <w:tcPr>
            <w:tcW w:w="540" w:type="dxa"/>
            <w:vAlign w:val="center"/>
          </w:tcPr>
          <w:p w:rsidR="000E3474" w:rsidRDefault="00C432E2">
            <w:pPr>
              <w:snapToGrid w:val="0"/>
              <w:jc w:val="center"/>
              <w:rPr>
                <w:spacing w:val="6"/>
              </w:rPr>
            </w:pPr>
            <w:r>
              <w:rPr>
                <w:rFonts w:hint="eastAsia"/>
                <w:spacing w:val="6"/>
              </w:rPr>
              <w:t>3</w:t>
            </w:r>
          </w:p>
        </w:tc>
        <w:tc>
          <w:tcPr>
            <w:tcW w:w="1800" w:type="dxa"/>
            <w:vAlign w:val="center"/>
          </w:tcPr>
          <w:p w:rsidR="000E3474" w:rsidRDefault="000E3474">
            <w:pPr>
              <w:snapToGrid w:val="0"/>
              <w:jc w:val="center"/>
              <w:rPr>
                <w:spacing w:val="6"/>
              </w:rPr>
            </w:pPr>
          </w:p>
        </w:tc>
        <w:tc>
          <w:tcPr>
            <w:tcW w:w="216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2593" w:type="dxa"/>
            <w:vAlign w:val="center"/>
          </w:tcPr>
          <w:p w:rsidR="000E3474" w:rsidRDefault="000E3474">
            <w:pPr>
              <w:snapToGrid w:val="0"/>
              <w:jc w:val="center"/>
              <w:rPr>
                <w:spacing w:val="6"/>
              </w:rPr>
            </w:pPr>
          </w:p>
        </w:tc>
      </w:tr>
      <w:tr w:rsidR="000E3474">
        <w:trPr>
          <w:cantSplit/>
        </w:trPr>
        <w:tc>
          <w:tcPr>
            <w:tcW w:w="540" w:type="dxa"/>
            <w:vAlign w:val="center"/>
          </w:tcPr>
          <w:p w:rsidR="000E3474" w:rsidRDefault="000E3474">
            <w:pPr>
              <w:snapToGrid w:val="0"/>
              <w:jc w:val="center"/>
              <w:rPr>
                <w:spacing w:val="6"/>
              </w:rPr>
            </w:pPr>
          </w:p>
        </w:tc>
        <w:tc>
          <w:tcPr>
            <w:tcW w:w="1800" w:type="dxa"/>
            <w:vAlign w:val="center"/>
          </w:tcPr>
          <w:p w:rsidR="000E3474" w:rsidRDefault="000E3474">
            <w:pPr>
              <w:snapToGrid w:val="0"/>
              <w:jc w:val="center"/>
              <w:rPr>
                <w:spacing w:val="6"/>
              </w:rPr>
            </w:pPr>
          </w:p>
        </w:tc>
        <w:tc>
          <w:tcPr>
            <w:tcW w:w="216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2593" w:type="dxa"/>
            <w:vAlign w:val="center"/>
          </w:tcPr>
          <w:p w:rsidR="000E3474" w:rsidRDefault="000E3474">
            <w:pPr>
              <w:snapToGrid w:val="0"/>
              <w:jc w:val="center"/>
              <w:rPr>
                <w:spacing w:val="6"/>
              </w:rPr>
            </w:pPr>
          </w:p>
        </w:tc>
      </w:tr>
      <w:tr w:rsidR="000E3474">
        <w:trPr>
          <w:cantSplit/>
        </w:trPr>
        <w:tc>
          <w:tcPr>
            <w:tcW w:w="540" w:type="dxa"/>
            <w:vAlign w:val="center"/>
          </w:tcPr>
          <w:p w:rsidR="000E3474" w:rsidRDefault="000E3474">
            <w:pPr>
              <w:snapToGrid w:val="0"/>
              <w:jc w:val="center"/>
              <w:rPr>
                <w:spacing w:val="6"/>
              </w:rPr>
            </w:pPr>
          </w:p>
        </w:tc>
        <w:tc>
          <w:tcPr>
            <w:tcW w:w="1800" w:type="dxa"/>
            <w:vAlign w:val="center"/>
          </w:tcPr>
          <w:p w:rsidR="000E3474" w:rsidRDefault="000E3474">
            <w:pPr>
              <w:snapToGrid w:val="0"/>
              <w:jc w:val="center"/>
              <w:rPr>
                <w:spacing w:val="6"/>
              </w:rPr>
            </w:pPr>
          </w:p>
        </w:tc>
        <w:tc>
          <w:tcPr>
            <w:tcW w:w="216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2593" w:type="dxa"/>
            <w:vAlign w:val="center"/>
          </w:tcPr>
          <w:p w:rsidR="000E3474" w:rsidRDefault="000E3474">
            <w:pPr>
              <w:snapToGrid w:val="0"/>
              <w:jc w:val="center"/>
              <w:rPr>
                <w:spacing w:val="6"/>
              </w:rPr>
            </w:pPr>
          </w:p>
        </w:tc>
      </w:tr>
      <w:tr w:rsidR="000E3474">
        <w:trPr>
          <w:cantSplit/>
        </w:trPr>
        <w:tc>
          <w:tcPr>
            <w:tcW w:w="540" w:type="dxa"/>
            <w:vAlign w:val="center"/>
          </w:tcPr>
          <w:p w:rsidR="000E3474" w:rsidRDefault="000E3474">
            <w:pPr>
              <w:snapToGrid w:val="0"/>
              <w:jc w:val="center"/>
              <w:rPr>
                <w:spacing w:val="6"/>
              </w:rPr>
            </w:pPr>
          </w:p>
        </w:tc>
        <w:tc>
          <w:tcPr>
            <w:tcW w:w="1800" w:type="dxa"/>
            <w:vAlign w:val="center"/>
          </w:tcPr>
          <w:p w:rsidR="000E3474" w:rsidRDefault="000E3474">
            <w:pPr>
              <w:snapToGrid w:val="0"/>
              <w:jc w:val="center"/>
              <w:rPr>
                <w:spacing w:val="6"/>
              </w:rPr>
            </w:pPr>
          </w:p>
        </w:tc>
        <w:tc>
          <w:tcPr>
            <w:tcW w:w="216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2593" w:type="dxa"/>
            <w:vAlign w:val="center"/>
          </w:tcPr>
          <w:p w:rsidR="000E3474" w:rsidRDefault="000E3474">
            <w:pPr>
              <w:snapToGrid w:val="0"/>
              <w:jc w:val="center"/>
              <w:rPr>
                <w:spacing w:val="6"/>
              </w:rPr>
            </w:pPr>
          </w:p>
        </w:tc>
      </w:tr>
      <w:tr w:rsidR="000E3474">
        <w:trPr>
          <w:cantSplit/>
        </w:trPr>
        <w:tc>
          <w:tcPr>
            <w:tcW w:w="540" w:type="dxa"/>
            <w:vAlign w:val="center"/>
          </w:tcPr>
          <w:p w:rsidR="000E3474" w:rsidRDefault="000E3474">
            <w:pPr>
              <w:snapToGrid w:val="0"/>
              <w:jc w:val="center"/>
              <w:rPr>
                <w:spacing w:val="6"/>
              </w:rPr>
            </w:pPr>
          </w:p>
        </w:tc>
        <w:tc>
          <w:tcPr>
            <w:tcW w:w="1800" w:type="dxa"/>
            <w:vAlign w:val="center"/>
          </w:tcPr>
          <w:p w:rsidR="000E3474" w:rsidRDefault="000E3474">
            <w:pPr>
              <w:snapToGrid w:val="0"/>
              <w:jc w:val="center"/>
              <w:rPr>
                <w:spacing w:val="6"/>
              </w:rPr>
            </w:pPr>
          </w:p>
        </w:tc>
        <w:tc>
          <w:tcPr>
            <w:tcW w:w="216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2593" w:type="dxa"/>
            <w:vAlign w:val="center"/>
          </w:tcPr>
          <w:p w:rsidR="000E3474" w:rsidRDefault="000E3474">
            <w:pPr>
              <w:snapToGrid w:val="0"/>
              <w:jc w:val="center"/>
              <w:rPr>
                <w:spacing w:val="6"/>
              </w:rPr>
            </w:pPr>
          </w:p>
        </w:tc>
      </w:tr>
      <w:tr w:rsidR="000E3474">
        <w:trPr>
          <w:cantSplit/>
        </w:trPr>
        <w:tc>
          <w:tcPr>
            <w:tcW w:w="540" w:type="dxa"/>
            <w:vAlign w:val="center"/>
          </w:tcPr>
          <w:p w:rsidR="000E3474" w:rsidRDefault="000E3474">
            <w:pPr>
              <w:snapToGrid w:val="0"/>
              <w:jc w:val="center"/>
              <w:rPr>
                <w:spacing w:val="6"/>
              </w:rPr>
            </w:pPr>
          </w:p>
        </w:tc>
        <w:tc>
          <w:tcPr>
            <w:tcW w:w="1800" w:type="dxa"/>
            <w:vAlign w:val="center"/>
          </w:tcPr>
          <w:p w:rsidR="000E3474" w:rsidRDefault="000E3474">
            <w:pPr>
              <w:snapToGrid w:val="0"/>
              <w:jc w:val="center"/>
              <w:rPr>
                <w:spacing w:val="6"/>
              </w:rPr>
            </w:pPr>
          </w:p>
        </w:tc>
        <w:tc>
          <w:tcPr>
            <w:tcW w:w="216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1080" w:type="dxa"/>
            <w:vAlign w:val="center"/>
          </w:tcPr>
          <w:p w:rsidR="000E3474" w:rsidRDefault="000E3474">
            <w:pPr>
              <w:snapToGrid w:val="0"/>
              <w:jc w:val="center"/>
              <w:rPr>
                <w:spacing w:val="6"/>
              </w:rPr>
            </w:pPr>
          </w:p>
        </w:tc>
        <w:tc>
          <w:tcPr>
            <w:tcW w:w="2593" w:type="dxa"/>
            <w:vAlign w:val="center"/>
          </w:tcPr>
          <w:p w:rsidR="000E3474" w:rsidRDefault="000E3474">
            <w:pPr>
              <w:snapToGrid w:val="0"/>
              <w:jc w:val="center"/>
              <w:rPr>
                <w:spacing w:val="6"/>
              </w:rPr>
            </w:pPr>
          </w:p>
        </w:tc>
      </w:tr>
    </w:tbl>
    <w:p w:rsidR="000E3474" w:rsidRDefault="00C432E2">
      <w:pPr>
        <w:pStyle w:val="aff0"/>
        <w:snapToGrid w:val="0"/>
        <w:spacing w:line="360" w:lineRule="auto"/>
        <w:ind w:firstLineChars="200" w:firstLine="420"/>
        <w:rPr>
          <w:rFonts w:ascii="Times New Roman" w:hAnsi="Times New Roman"/>
        </w:rPr>
      </w:pPr>
      <w:r>
        <w:rPr>
          <w:rFonts w:ascii="Times New Roman" w:hAnsi="Times New Roman" w:hint="eastAsia"/>
        </w:rPr>
        <w:t>注：需招标方准备的试验设备、仪器请在备注栏中写出。</w:t>
      </w:r>
    </w:p>
    <w:p w:rsidR="000E3474" w:rsidRDefault="00C432E2">
      <w:pPr>
        <w:pStyle w:val="010"/>
      </w:pPr>
      <w:bookmarkStart w:id="179" w:name="_Toc279695899"/>
      <w:bookmarkStart w:id="180" w:name="_Toc279695723"/>
      <w:bookmarkStart w:id="181" w:name="_Toc279695740"/>
      <w:bookmarkStart w:id="182" w:name="_Toc279695757"/>
      <w:bookmarkStart w:id="183" w:name="_Toc278728930"/>
      <w:bookmarkStart w:id="184" w:name="_Toc276492422"/>
      <w:bookmarkStart w:id="185" w:name="_Toc226123960"/>
      <w:bookmarkStart w:id="186" w:name="_Toc279696001"/>
      <w:bookmarkStart w:id="187" w:name="_Toc276490910"/>
      <w:bookmarkStart w:id="188" w:name="_Toc322681872"/>
      <w:bookmarkStart w:id="189" w:name="_Toc227168710"/>
      <w:bookmarkStart w:id="190" w:name="_Toc282993354"/>
      <w:bookmarkStart w:id="191" w:name="_Toc22302723"/>
      <w:bookmarkEnd w:id="179"/>
      <w:bookmarkEnd w:id="180"/>
      <w:bookmarkEnd w:id="181"/>
      <w:bookmarkEnd w:id="182"/>
      <w:bookmarkEnd w:id="183"/>
      <w:r>
        <w:rPr>
          <w:rFonts w:hint="eastAsia"/>
        </w:rPr>
        <w:t>8</w:t>
      </w:r>
      <w:r>
        <w:t xml:space="preserve"> </w:t>
      </w:r>
      <w:r>
        <w:rPr>
          <w:rFonts w:hint="eastAsia"/>
        </w:rPr>
        <w:t>产品对环境的影响</w:t>
      </w:r>
      <w:bookmarkEnd w:id="184"/>
      <w:bookmarkEnd w:id="185"/>
      <w:bookmarkEnd w:id="186"/>
      <w:bookmarkEnd w:id="187"/>
      <w:bookmarkEnd w:id="188"/>
      <w:bookmarkEnd w:id="189"/>
      <w:bookmarkEnd w:id="190"/>
      <w:bookmarkEnd w:id="191"/>
    </w:p>
    <w:p w:rsidR="000E3474" w:rsidRDefault="00C432E2">
      <w:pPr>
        <w:pStyle w:val="aff0"/>
        <w:snapToGrid w:val="0"/>
        <w:spacing w:line="360" w:lineRule="auto"/>
        <w:ind w:firstLineChars="200" w:firstLine="420"/>
        <w:rPr>
          <w:rFonts w:ascii="Times New Roman" w:hAnsi="Times New Roman"/>
        </w:rPr>
      </w:pPr>
      <w:bookmarkStart w:id="192" w:name="_Toc276490915"/>
      <w:bookmarkStart w:id="193" w:name="_Toc276492433"/>
      <w:r>
        <w:rPr>
          <w:rFonts w:ascii="Times New Roman" w:hAnsi="Times New Roman" w:hint="eastAsia"/>
        </w:rPr>
        <w:t>制造厂应该提供有关设备对环境影响所需要的材料。任何已知的化学危险和环境危害应在手册或使用说明中明确。</w:t>
      </w:r>
    </w:p>
    <w:p w:rsidR="000E3474" w:rsidRDefault="00C432E2">
      <w:pPr>
        <w:pStyle w:val="aff0"/>
        <w:snapToGrid w:val="0"/>
        <w:spacing w:line="360" w:lineRule="auto"/>
        <w:ind w:firstLineChars="200" w:firstLine="420"/>
        <w:rPr>
          <w:rFonts w:ascii="Times New Roman" w:hAnsi="Times New Roman"/>
        </w:rPr>
      </w:pPr>
      <w:r>
        <w:rPr>
          <w:rFonts w:ascii="Times New Roman" w:hAnsi="Times New Roman" w:hint="eastAsia"/>
        </w:rPr>
        <w:t>制造厂应该对有关设备的不同材料的使用寿命和拆除的程序给予必要的指导，对再循环使用的可能性给予简要说明。</w:t>
      </w:r>
      <w:bookmarkEnd w:id="192"/>
      <w:bookmarkEnd w:id="193"/>
    </w:p>
    <w:p w:rsidR="000E3474" w:rsidRDefault="00C432E2">
      <w:pPr>
        <w:pStyle w:val="aff0"/>
        <w:snapToGrid w:val="0"/>
        <w:spacing w:line="360" w:lineRule="auto"/>
        <w:ind w:firstLineChars="200" w:firstLine="420"/>
        <w:rPr>
          <w:rFonts w:ascii="Times New Roman" w:hAnsi="Times New Roman"/>
        </w:rPr>
      </w:pPr>
      <w:bookmarkStart w:id="194" w:name="_Toc402125406"/>
      <w:bookmarkStart w:id="195" w:name="_Toc402125407"/>
      <w:bookmarkStart w:id="196" w:name="_Toc402125408"/>
      <w:bookmarkEnd w:id="194"/>
      <w:bookmarkEnd w:id="195"/>
      <w:bookmarkEnd w:id="196"/>
      <w:r>
        <w:rPr>
          <w:rFonts w:ascii="Times New Roman" w:hAnsi="Times New Roman" w:hint="eastAsia"/>
        </w:rPr>
        <w:t>制造厂可提供国家权威机构或南方电网公司认可的检测机构出具的电缆设备碳足迹计算报告或制造厂的电缆设备碳足迹计算自评价报告。碳足迹计算方法可参照标准</w:t>
      </w:r>
      <w:r>
        <w:rPr>
          <w:rFonts w:ascii="Times New Roman" w:hAnsi="Times New Roman" w:hint="eastAsia"/>
        </w:rPr>
        <w:t>ISO 14067</w:t>
      </w:r>
      <w:r>
        <w:rPr>
          <w:rFonts w:ascii="Times New Roman" w:hAnsi="Times New Roman" w:hint="eastAsia"/>
        </w:rPr>
        <w:t>及</w:t>
      </w:r>
      <w:r>
        <w:rPr>
          <w:rFonts w:ascii="Times New Roman" w:hAnsi="Times New Roman" w:hint="eastAsia"/>
        </w:rPr>
        <w:t>PAS 2050</w:t>
      </w:r>
      <w:r>
        <w:rPr>
          <w:rFonts w:ascii="Times New Roman" w:hAnsi="Times New Roman" w:hint="eastAsia"/>
        </w:rPr>
        <w:t>执行。</w:t>
      </w:r>
      <w:r>
        <w:rPr>
          <w:rFonts w:ascii="Times New Roman" w:hAnsi="Times New Roman" w:hint="eastAsia"/>
        </w:rPr>
        <w:t xml:space="preserve"> </w:t>
      </w:r>
    </w:p>
    <w:p w:rsidR="000E3474" w:rsidRDefault="00C432E2">
      <w:pPr>
        <w:pStyle w:val="010"/>
      </w:pPr>
      <w:bookmarkStart w:id="197" w:name="_Toc226123961"/>
      <w:bookmarkStart w:id="198" w:name="_Toc227168711"/>
      <w:bookmarkStart w:id="199" w:name="_Toc282433723"/>
      <w:bookmarkStart w:id="200" w:name="_Toc283011675"/>
      <w:bookmarkStart w:id="201" w:name="_Toc282428315"/>
      <w:bookmarkStart w:id="202" w:name="_Toc283142581"/>
      <w:r>
        <w:rPr>
          <w:rFonts w:hint="eastAsia"/>
        </w:rPr>
        <w:t>9</w:t>
      </w:r>
      <w:r>
        <w:t xml:space="preserve"> </w:t>
      </w:r>
      <w:r>
        <w:rPr>
          <w:rFonts w:hint="eastAsia"/>
        </w:rPr>
        <w:t>技术文件要求</w:t>
      </w:r>
      <w:bookmarkEnd w:id="197"/>
      <w:bookmarkEnd w:id="198"/>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投标方应承诺在签订合同</w:t>
      </w:r>
      <w:r>
        <w:rPr>
          <w:rFonts w:eastAsia="宋体" w:cs="Times New Roman"/>
          <w:szCs w:val="21"/>
        </w:rPr>
        <w:t>_________</w:t>
      </w:r>
      <w:r>
        <w:rPr>
          <w:rFonts w:eastAsia="宋体" w:cs="Times New Roman" w:hint="eastAsia"/>
          <w:szCs w:val="21"/>
        </w:rPr>
        <w:t>日内（项目单位填写）提供以下所列（但不限于下列资料、图纸、文件，投标方应承诺提供招标方提出的所有所需资料、图纸、文件供工程设计、安装、运维使用）的图纸、资料、文件纸质版</w:t>
      </w:r>
      <w:r>
        <w:rPr>
          <w:rFonts w:eastAsia="宋体" w:cs="Times New Roman"/>
          <w:szCs w:val="21"/>
        </w:rPr>
        <w:t>6</w:t>
      </w:r>
      <w:r>
        <w:rPr>
          <w:rFonts w:eastAsia="宋体" w:cs="Times New Roman" w:hint="eastAsia"/>
          <w:szCs w:val="21"/>
        </w:rPr>
        <w:t>套，电子版光盘</w:t>
      </w:r>
      <w:r>
        <w:rPr>
          <w:rFonts w:eastAsia="宋体" w:cs="Times New Roman"/>
          <w:szCs w:val="21"/>
        </w:rPr>
        <w:t>2</w:t>
      </w:r>
      <w:r>
        <w:rPr>
          <w:rFonts w:eastAsia="宋体" w:cs="Times New Roman" w:hint="eastAsia"/>
          <w:szCs w:val="21"/>
        </w:rPr>
        <w:t>套（含</w:t>
      </w:r>
      <w:r>
        <w:rPr>
          <w:rFonts w:eastAsia="宋体" w:cs="Times New Roman"/>
          <w:szCs w:val="21"/>
        </w:rPr>
        <w:t>AutoCAD</w:t>
      </w:r>
      <w:r>
        <w:rPr>
          <w:rFonts w:eastAsia="宋体" w:cs="Times New Roman" w:hint="eastAsia"/>
          <w:szCs w:val="21"/>
        </w:rPr>
        <w:t>图）。</w:t>
      </w:r>
    </w:p>
    <w:p w:rsidR="000E3474" w:rsidRDefault="00C432E2">
      <w:pPr>
        <w:keepLines/>
        <w:adjustRightInd w:val="0"/>
        <w:snapToGrid w:val="0"/>
        <w:spacing w:line="360" w:lineRule="auto"/>
        <w:outlineLvl w:val="1"/>
        <w:rPr>
          <w:rFonts w:ascii="黑体" w:eastAsia="黑体"/>
          <w:bCs/>
          <w:szCs w:val="21"/>
        </w:rPr>
      </w:pPr>
      <w:bookmarkStart w:id="203" w:name="_Toc227168712"/>
      <w:r>
        <w:rPr>
          <w:rFonts w:ascii="黑体" w:eastAsia="黑体"/>
          <w:bCs/>
          <w:szCs w:val="21"/>
        </w:rPr>
        <w:t>9.1</w:t>
      </w:r>
      <w:r w:rsidR="0058789D">
        <w:rPr>
          <w:rFonts w:ascii="黑体" w:eastAsia="黑体"/>
          <w:bCs/>
          <w:szCs w:val="21"/>
        </w:rPr>
        <w:t xml:space="preserve"> </w:t>
      </w:r>
      <w:r>
        <w:rPr>
          <w:rFonts w:ascii="黑体" w:eastAsia="黑体" w:hint="eastAsia"/>
          <w:bCs/>
          <w:szCs w:val="21"/>
        </w:rPr>
        <w:t>一般要求</w:t>
      </w:r>
      <w:bookmarkEnd w:id="203"/>
    </w:p>
    <w:p w:rsidR="000E3474" w:rsidRDefault="00C432E2">
      <w:pPr>
        <w:pStyle w:val="affff7"/>
        <w:adjustRightInd w:val="0"/>
        <w:snapToGrid w:val="0"/>
        <w:spacing w:line="360" w:lineRule="auto"/>
        <w:rPr>
          <w:szCs w:val="21"/>
        </w:rPr>
      </w:pPr>
      <w:r>
        <w:rPr>
          <w:rFonts w:eastAsia="宋体" w:cs="Times New Roman"/>
          <w:szCs w:val="21"/>
        </w:rPr>
        <w:t xml:space="preserve">9.1.1 </w:t>
      </w:r>
      <w:r>
        <w:rPr>
          <w:rFonts w:ascii="宋体" w:eastAsia="宋体" w:hAnsi="宋体" w:cs="Times New Roman"/>
          <w:szCs w:val="21"/>
        </w:rPr>
        <w:t>投标方提供的图纸、资料、文件应使用国家法定单位制即国际单位制，语言为中文。</w:t>
      </w:r>
    </w:p>
    <w:p w:rsidR="000E3474" w:rsidRDefault="00C432E2">
      <w:pPr>
        <w:pStyle w:val="affff7"/>
        <w:adjustRightInd w:val="0"/>
        <w:snapToGrid w:val="0"/>
        <w:spacing w:line="360" w:lineRule="auto"/>
        <w:rPr>
          <w:szCs w:val="21"/>
        </w:rPr>
      </w:pPr>
      <w:r>
        <w:rPr>
          <w:rFonts w:eastAsia="宋体" w:cs="Times New Roman"/>
          <w:szCs w:val="21"/>
        </w:rPr>
        <w:t>9.1.2</w:t>
      </w:r>
      <w:r>
        <w:rPr>
          <w:rFonts w:ascii="宋体" w:eastAsia="宋体" w:hAnsi="宋体" w:cs="Times New Roman"/>
          <w:szCs w:val="21"/>
        </w:rPr>
        <w:t>资料的组织结构清晰、逻辑性强。资料内容耍正确、准确、一致、清晰、完整，满足工程要求。</w:t>
      </w:r>
    </w:p>
    <w:p w:rsidR="000E3474" w:rsidRDefault="00C432E2">
      <w:pPr>
        <w:pStyle w:val="affff7"/>
        <w:adjustRightInd w:val="0"/>
        <w:snapToGrid w:val="0"/>
        <w:spacing w:line="360" w:lineRule="auto"/>
        <w:rPr>
          <w:szCs w:val="21"/>
        </w:rPr>
      </w:pPr>
      <w:r>
        <w:rPr>
          <w:rFonts w:eastAsia="宋体" w:cs="Times New Roman"/>
          <w:szCs w:val="21"/>
        </w:rPr>
        <w:t>9.1.3</w:t>
      </w:r>
      <w:r>
        <w:rPr>
          <w:rFonts w:ascii="宋体" w:eastAsia="宋体" w:hAnsi="宋体" w:cs="Times New Roman"/>
          <w:szCs w:val="21"/>
        </w:rPr>
        <w:t>对于其它没有列入合同技术资料清单，却是工程所必需的文件和资料，一经发现，投标方也应及时免费提供。如项目工程后续设备有改进时，投标方应及时免费提供新的技术资料。</w:t>
      </w:r>
    </w:p>
    <w:p w:rsidR="000E3474" w:rsidRDefault="00C432E2">
      <w:pPr>
        <w:pStyle w:val="affff7"/>
        <w:adjustRightInd w:val="0"/>
        <w:snapToGrid w:val="0"/>
        <w:spacing w:line="360" w:lineRule="auto"/>
        <w:rPr>
          <w:szCs w:val="21"/>
        </w:rPr>
      </w:pPr>
      <w:r>
        <w:rPr>
          <w:rFonts w:eastAsia="宋体" w:cs="Times New Roman"/>
          <w:szCs w:val="21"/>
        </w:rPr>
        <w:t>9.1.4“</w:t>
      </w:r>
      <w:r>
        <w:rPr>
          <w:rFonts w:ascii="宋体" w:eastAsia="宋体" w:hAnsi="宋体" w:cs="Times New Roman"/>
          <w:szCs w:val="21"/>
        </w:rPr>
        <w:t>工厂图纸</w:t>
      </w:r>
      <w:r>
        <w:rPr>
          <w:rFonts w:eastAsia="宋体" w:cs="Times New Roman"/>
          <w:szCs w:val="21"/>
        </w:rPr>
        <w:t>”</w:t>
      </w:r>
      <w:r>
        <w:rPr>
          <w:rFonts w:ascii="宋体" w:eastAsia="宋体" w:hAnsi="宋体" w:cs="Times New Roman"/>
          <w:szCs w:val="21"/>
        </w:rPr>
        <w:t>包括制造、装配、安装和控制图、材料和设备的清单或表格、标准图、设计计算书、说明书、样本、小册子、特性图表、试验报告、铁芯和绕组的照片以及涉及到与材料、设备和管道系统设计有关的图纸和说明等。</w:t>
      </w:r>
    </w:p>
    <w:p w:rsidR="000E3474" w:rsidRDefault="00C432E2">
      <w:pPr>
        <w:pStyle w:val="affff7"/>
        <w:adjustRightInd w:val="0"/>
        <w:snapToGrid w:val="0"/>
        <w:spacing w:line="360" w:lineRule="auto"/>
        <w:rPr>
          <w:szCs w:val="21"/>
        </w:rPr>
      </w:pPr>
      <w:r>
        <w:rPr>
          <w:rFonts w:eastAsia="宋体" w:cs="Times New Roman"/>
          <w:szCs w:val="21"/>
        </w:rPr>
        <w:t>9.1.5</w:t>
      </w:r>
      <w:r>
        <w:rPr>
          <w:rFonts w:ascii="宋体" w:eastAsia="宋体" w:hAnsi="宋体" w:cs="Times New Roman"/>
          <w:szCs w:val="21"/>
        </w:rPr>
        <w:t>投标方应将</w:t>
      </w:r>
      <w:r>
        <w:rPr>
          <w:rFonts w:eastAsia="宋体" w:cs="Times New Roman"/>
          <w:szCs w:val="21"/>
        </w:rPr>
        <w:t>“</w:t>
      </w:r>
      <w:r>
        <w:rPr>
          <w:rFonts w:ascii="宋体" w:eastAsia="宋体" w:hAnsi="宋体" w:cs="Times New Roman"/>
          <w:szCs w:val="21"/>
        </w:rPr>
        <w:t>工厂图纸</w:t>
      </w:r>
      <w:r>
        <w:rPr>
          <w:rFonts w:eastAsia="宋体" w:cs="Times New Roman"/>
          <w:szCs w:val="21"/>
        </w:rPr>
        <w:t>”</w:t>
      </w:r>
      <w:r>
        <w:rPr>
          <w:rFonts w:ascii="宋体" w:eastAsia="宋体" w:hAnsi="宋体" w:cs="Times New Roman"/>
          <w:szCs w:val="21"/>
        </w:rPr>
        <w:t>提交给招标方审查认可。未经审查认可</w:t>
      </w:r>
      <w:r>
        <w:rPr>
          <w:rFonts w:eastAsia="宋体" w:cs="Times New Roman"/>
          <w:szCs w:val="21"/>
        </w:rPr>
        <w:t xml:space="preserve">, </w:t>
      </w:r>
      <w:r>
        <w:rPr>
          <w:rFonts w:ascii="宋体" w:eastAsia="宋体" w:hAnsi="宋体" w:cs="Times New Roman"/>
          <w:szCs w:val="21"/>
        </w:rPr>
        <w:t>不得进行备料和工厂生产。</w:t>
      </w:r>
    </w:p>
    <w:p w:rsidR="000E3474" w:rsidRDefault="00C432E2">
      <w:pPr>
        <w:pStyle w:val="affff7"/>
        <w:adjustRightInd w:val="0"/>
        <w:snapToGrid w:val="0"/>
        <w:spacing w:line="360" w:lineRule="auto"/>
        <w:rPr>
          <w:szCs w:val="21"/>
        </w:rPr>
      </w:pPr>
      <w:r>
        <w:rPr>
          <w:rFonts w:eastAsia="宋体" w:cs="Times New Roman"/>
          <w:szCs w:val="21"/>
        </w:rPr>
        <w:t>9.1.6</w:t>
      </w:r>
      <w:r>
        <w:rPr>
          <w:rFonts w:ascii="宋体" w:eastAsia="宋体" w:hAnsi="宋体" w:cs="Times New Roman"/>
          <w:szCs w:val="21"/>
        </w:rPr>
        <w:t>投标方应在</w:t>
      </w:r>
      <w:r>
        <w:rPr>
          <w:rFonts w:eastAsia="宋体" w:cs="Times New Roman" w:hint="eastAsia"/>
          <w:szCs w:val="21"/>
        </w:rPr>
        <w:t>4</w:t>
      </w:r>
      <w:r>
        <w:rPr>
          <w:rFonts w:eastAsia="宋体" w:cs="Times New Roman"/>
          <w:szCs w:val="21"/>
        </w:rPr>
        <w:t>0</w:t>
      </w:r>
      <w:r>
        <w:rPr>
          <w:rFonts w:ascii="宋体" w:eastAsia="宋体" w:hAnsi="宋体" w:cs="Times New Roman"/>
          <w:szCs w:val="21"/>
        </w:rPr>
        <w:t>年使用寿命期限内，提供设备所需备品备件。</w:t>
      </w:r>
    </w:p>
    <w:p w:rsidR="000E3474" w:rsidRDefault="00C432E2">
      <w:pPr>
        <w:pStyle w:val="affff7"/>
        <w:adjustRightInd w:val="0"/>
        <w:snapToGrid w:val="0"/>
        <w:spacing w:line="360" w:lineRule="auto"/>
        <w:rPr>
          <w:szCs w:val="21"/>
        </w:rPr>
      </w:pPr>
      <w:r>
        <w:rPr>
          <w:rFonts w:eastAsia="宋体" w:cs="Times New Roman"/>
          <w:szCs w:val="21"/>
        </w:rPr>
        <w:lastRenderedPageBreak/>
        <w:t xml:space="preserve">9.1.7 </w:t>
      </w:r>
      <w:r>
        <w:rPr>
          <w:rFonts w:ascii="宋体" w:eastAsia="宋体" w:hAnsi="宋体" w:cs="Times New Roman"/>
          <w:szCs w:val="21"/>
        </w:rPr>
        <w:t xml:space="preserve">投标方需提供同类设备最近 </w:t>
      </w:r>
      <w:r>
        <w:rPr>
          <w:rFonts w:eastAsia="宋体" w:cs="Times New Roman"/>
          <w:szCs w:val="21"/>
        </w:rPr>
        <w:t xml:space="preserve">5 </w:t>
      </w:r>
      <w:r>
        <w:rPr>
          <w:rFonts w:ascii="宋体" w:eastAsia="宋体" w:hAnsi="宋体" w:cs="Times New Roman"/>
          <w:szCs w:val="21"/>
        </w:rPr>
        <w:t>年供货及运行业绩（包括设备主要参数、工程名称及安装地点、投运时间、运行记录及证明）。</w:t>
      </w:r>
    </w:p>
    <w:p w:rsidR="000E3474" w:rsidRDefault="00C432E2">
      <w:pPr>
        <w:pStyle w:val="affff7"/>
        <w:adjustRightInd w:val="0"/>
        <w:snapToGrid w:val="0"/>
        <w:spacing w:line="360" w:lineRule="auto"/>
        <w:rPr>
          <w:szCs w:val="21"/>
        </w:rPr>
      </w:pPr>
      <w:r>
        <w:rPr>
          <w:rFonts w:eastAsia="宋体" w:cs="Times New Roman"/>
          <w:szCs w:val="21"/>
        </w:rPr>
        <w:t xml:space="preserve">9.1.8 </w:t>
      </w:r>
      <w:r>
        <w:rPr>
          <w:rFonts w:ascii="宋体" w:eastAsia="宋体" w:hAnsi="宋体" w:cs="Times New Roman"/>
          <w:szCs w:val="21"/>
        </w:rPr>
        <w:t>投标方具有履行合同所需的技术和主要设备等生产能力的文件资料。</w:t>
      </w:r>
    </w:p>
    <w:p w:rsidR="000E3474" w:rsidRDefault="00C432E2">
      <w:pPr>
        <w:pStyle w:val="affff7"/>
        <w:adjustRightInd w:val="0"/>
        <w:snapToGrid w:val="0"/>
        <w:spacing w:line="360" w:lineRule="auto"/>
        <w:rPr>
          <w:szCs w:val="21"/>
        </w:rPr>
      </w:pPr>
      <w:r>
        <w:rPr>
          <w:rFonts w:eastAsia="宋体" w:cs="Times New Roman"/>
          <w:szCs w:val="21"/>
        </w:rPr>
        <w:t xml:space="preserve">9.1.9 </w:t>
      </w:r>
      <w:r>
        <w:rPr>
          <w:rFonts w:ascii="宋体" w:eastAsia="宋体" w:hAnsi="宋体" w:cs="Times New Roman"/>
          <w:szCs w:val="21"/>
        </w:rPr>
        <w:t>投标方有能力履行合同设备维护保养、修理及其他服务义务的文件。</w:t>
      </w:r>
    </w:p>
    <w:p w:rsidR="000E3474" w:rsidRDefault="00C432E2">
      <w:pPr>
        <w:pStyle w:val="affff7"/>
        <w:adjustRightInd w:val="0"/>
        <w:snapToGrid w:val="0"/>
        <w:spacing w:line="360" w:lineRule="auto"/>
        <w:rPr>
          <w:szCs w:val="21"/>
        </w:rPr>
      </w:pPr>
      <w:r>
        <w:rPr>
          <w:rFonts w:eastAsia="宋体" w:cs="Times New Roman"/>
          <w:szCs w:val="21"/>
        </w:rPr>
        <w:t>9.1.10</w:t>
      </w:r>
      <w:r>
        <w:rPr>
          <w:rFonts w:ascii="宋体" w:eastAsia="宋体" w:hAnsi="宋体" w:cs="Times New Roman"/>
          <w:szCs w:val="21"/>
        </w:rPr>
        <w:t>投标方应提供</w:t>
      </w:r>
      <w:r>
        <w:rPr>
          <w:rFonts w:eastAsia="宋体" w:cs="Times New Roman" w:hint="eastAsia"/>
          <w:szCs w:val="21"/>
        </w:rPr>
        <w:t>同型号海缆（或依据规范可代替的海缆型号）与海缆附件（或依据规范可代替的海缆附件型号）</w:t>
      </w:r>
      <w:r>
        <w:rPr>
          <w:rFonts w:ascii="宋体" w:eastAsia="宋体" w:hAnsi="宋体" w:cs="Times New Roman"/>
          <w:szCs w:val="21"/>
        </w:rPr>
        <w:t>的型式和例行试验报告。</w:t>
      </w:r>
    </w:p>
    <w:p w:rsidR="000E3474" w:rsidRDefault="00C432E2">
      <w:pPr>
        <w:pStyle w:val="affff7"/>
        <w:adjustRightInd w:val="0"/>
        <w:snapToGrid w:val="0"/>
        <w:spacing w:line="360" w:lineRule="auto"/>
        <w:rPr>
          <w:szCs w:val="21"/>
        </w:rPr>
      </w:pPr>
      <w:r>
        <w:rPr>
          <w:rFonts w:eastAsia="宋体" w:cs="Times New Roman"/>
          <w:szCs w:val="21"/>
        </w:rPr>
        <w:t xml:space="preserve">9.1.11 </w:t>
      </w:r>
      <w:r>
        <w:rPr>
          <w:rFonts w:ascii="宋体" w:eastAsia="宋体" w:hAnsi="宋体" w:cs="Times New Roman"/>
          <w:szCs w:val="21"/>
        </w:rPr>
        <w:t>投标方若采用新开发设备，则应提供该设备的型式试验及例行试验报告和挂网运行业绩。</w:t>
      </w:r>
    </w:p>
    <w:p w:rsidR="000E3474" w:rsidRDefault="00C432E2">
      <w:pPr>
        <w:pStyle w:val="affff7"/>
        <w:adjustRightInd w:val="0"/>
        <w:snapToGrid w:val="0"/>
        <w:spacing w:line="360" w:lineRule="auto"/>
        <w:rPr>
          <w:szCs w:val="21"/>
        </w:rPr>
      </w:pPr>
      <w:r>
        <w:rPr>
          <w:rFonts w:eastAsia="宋体" w:cs="Times New Roman"/>
          <w:szCs w:val="21"/>
        </w:rPr>
        <w:t xml:space="preserve">9.1.12 </w:t>
      </w:r>
      <w:r>
        <w:rPr>
          <w:rFonts w:ascii="宋体" w:eastAsia="宋体" w:hAnsi="宋体" w:cs="Times New Roman"/>
          <w:szCs w:val="21"/>
        </w:rPr>
        <w:t>投标方需确保各类图纸与现场</w:t>
      </w:r>
      <w:r>
        <w:rPr>
          <w:rFonts w:eastAsia="宋体" w:cs="Times New Roman"/>
          <w:szCs w:val="21"/>
        </w:rPr>
        <w:t>“</w:t>
      </w:r>
      <w:r>
        <w:rPr>
          <w:rFonts w:ascii="宋体" w:eastAsia="宋体" w:hAnsi="宋体" w:cs="Times New Roman"/>
          <w:szCs w:val="21"/>
        </w:rPr>
        <w:t>四相符</w:t>
      </w:r>
      <w:r>
        <w:rPr>
          <w:rFonts w:eastAsia="宋体" w:cs="Times New Roman"/>
          <w:szCs w:val="21"/>
        </w:rPr>
        <w:t>”</w:t>
      </w:r>
      <w:r>
        <w:rPr>
          <w:rFonts w:ascii="宋体" w:eastAsia="宋体" w:hAnsi="宋体" w:cs="Times New Roman"/>
          <w:szCs w:val="21"/>
        </w:rPr>
        <w:t>，即：竣工图纸与现场实际相符；厂家提供的设备原理图等图纸与现场实际相符；设备名称标识、电缆标识等与图纸相符；纸质图纸与电子图纸相符。</w:t>
      </w:r>
    </w:p>
    <w:p w:rsidR="000E3474" w:rsidRDefault="00C432E2">
      <w:pPr>
        <w:pStyle w:val="affff7"/>
        <w:adjustRightInd w:val="0"/>
        <w:snapToGrid w:val="0"/>
        <w:spacing w:line="360" w:lineRule="auto"/>
      </w:pPr>
      <w:r>
        <w:rPr>
          <w:rFonts w:eastAsia="宋体" w:cs="Times New Roman"/>
          <w:szCs w:val="21"/>
        </w:rPr>
        <w:t xml:space="preserve">9.1.13 </w:t>
      </w:r>
      <w:r>
        <w:rPr>
          <w:rFonts w:ascii="宋体" w:eastAsia="宋体" w:hAnsi="宋体" w:cs="Times New Roman"/>
          <w:szCs w:val="21"/>
        </w:rPr>
        <w:t>投标方应提供合同产品原材料和组部件的型号</w:t>
      </w:r>
      <w:r>
        <w:rPr>
          <w:rFonts w:eastAsia="宋体" w:cs="Times New Roman"/>
          <w:szCs w:val="21"/>
        </w:rPr>
        <w:t>、规格、厂家、原产地的清单，并提供原材料和组部件的详细技术参数</w:t>
      </w:r>
      <w:r>
        <w:rPr>
          <w:rFonts w:ascii="宋体" w:eastAsia="宋体" w:hAnsi="宋体" w:cs="Times New Roman"/>
          <w:szCs w:val="21"/>
        </w:rPr>
        <w:t>、试验报告和应用业绩，供招标方进行评估。要求投标方提供的信息内容应具体明确。投标方须承诺做好招标方派出的设备监造代表对合同产品所使用的原材料和组部件的监造工作。</w:t>
      </w:r>
    </w:p>
    <w:p w:rsidR="000E3474" w:rsidRDefault="00C432E2">
      <w:pPr>
        <w:keepLines/>
        <w:adjustRightInd w:val="0"/>
        <w:snapToGrid w:val="0"/>
        <w:spacing w:line="360" w:lineRule="auto"/>
        <w:outlineLvl w:val="1"/>
        <w:rPr>
          <w:rFonts w:ascii="黑体" w:eastAsia="黑体"/>
          <w:bCs/>
          <w:szCs w:val="21"/>
        </w:rPr>
      </w:pPr>
      <w:bookmarkStart w:id="204" w:name="_Toc227168713"/>
      <w:r>
        <w:rPr>
          <w:rFonts w:ascii="黑体" w:eastAsia="黑体" w:hint="eastAsia"/>
          <w:bCs/>
          <w:szCs w:val="21"/>
        </w:rPr>
        <w:t>9.</w:t>
      </w:r>
      <w:r>
        <w:rPr>
          <w:rFonts w:ascii="黑体" w:eastAsia="黑体"/>
          <w:bCs/>
          <w:szCs w:val="21"/>
        </w:rPr>
        <w:t>2</w:t>
      </w:r>
      <w:r w:rsidR="0058789D">
        <w:rPr>
          <w:rFonts w:ascii="黑体" w:eastAsia="黑体"/>
          <w:bCs/>
          <w:szCs w:val="21"/>
        </w:rPr>
        <w:t xml:space="preserve"> </w:t>
      </w:r>
      <w:r>
        <w:rPr>
          <w:rFonts w:ascii="黑体" w:eastAsia="黑体" w:hint="eastAsia"/>
          <w:bCs/>
          <w:szCs w:val="21"/>
        </w:rPr>
        <w:t>技术资料和图纸</w:t>
      </w:r>
      <w:bookmarkEnd w:id="204"/>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 xml:space="preserve">.2.1 </w:t>
      </w:r>
      <w:r>
        <w:rPr>
          <w:rFonts w:eastAsia="宋体" w:cs="Times New Roman" w:hint="eastAsia"/>
          <w:szCs w:val="21"/>
        </w:rPr>
        <w:t>鉴定证书及最新的国家技术监督局抽检报告。</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.2</w:t>
      </w:r>
      <w:r>
        <w:rPr>
          <w:rFonts w:eastAsia="宋体" w:cs="Times New Roman"/>
          <w:szCs w:val="21"/>
        </w:rPr>
        <w:t xml:space="preserve"> </w:t>
      </w:r>
      <w:r>
        <w:rPr>
          <w:rFonts w:eastAsia="宋体" w:cs="Times New Roman" w:hint="eastAsia"/>
          <w:szCs w:val="21"/>
        </w:rPr>
        <w:t>依照行标</w:t>
      </w:r>
      <w:r>
        <w:rPr>
          <w:rFonts w:eastAsia="宋体" w:cs="Times New Roman" w:hint="eastAsia"/>
          <w:szCs w:val="21"/>
        </w:rPr>
        <w:t>D</w:t>
      </w:r>
      <w:r>
        <w:rPr>
          <w:rFonts w:eastAsia="宋体" w:cs="Times New Roman"/>
          <w:szCs w:val="21"/>
        </w:rPr>
        <w:t xml:space="preserve">L/T </w:t>
      </w:r>
      <w:r>
        <w:rPr>
          <w:rFonts w:eastAsia="宋体" w:cs="Times New Roman" w:hint="eastAsia"/>
          <w:szCs w:val="21"/>
        </w:rPr>
        <w:t>2060</w:t>
      </w:r>
      <w:r>
        <w:rPr>
          <w:rFonts w:eastAsia="宋体" w:cs="Times New Roman" w:hint="eastAsia"/>
          <w:szCs w:val="21"/>
        </w:rPr>
        <w:t>与国标</w:t>
      </w:r>
      <w:r>
        <w:rPr>
          <w:rFonts w:eastAsia="宋体" w:cs="Times New Roman" w:hint="eastAsia"/>
          <w:szCs w:val="21"/>
        </w:rPr>
        <w:t>G</w:t>
      </w:r>
      <w:r>
        <w:rPr>
          <w:rFonts w:eastAsia="宋体" w:cs="Times New Roman"/>
          <w:szCs w:val="21"/>
        </w:rPr>
        <w:t>B/T41629</w:t>
      </w:r>
      <w:r>
        <w:rPr>
          <w:rFonts w:eastAsia="宋体" w:cs="Times New Roman" w:hint="eastAsia"/>
          <w:szCs w:val="21"/>
        </w:rPr>
        <w:t>要求的海缆及其附件的例行试验、型式试验、预鉴定试验、竣工试验与复合光缆试验报告。</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3</w:t>
      </w:r>
      <w:r>
        <w:rPr>
          <w:rFonts w:eastAsia="宋体" w:cs="Times New Roman"/>
          <w:szCs w:val="21"/>
        </w:rPr>
        <w:t xml:space="preserve"> </w:t>
      </w:r>
      <w:r>
        <w:rPr>
          <w:rFonts w:eastAsia="宋体" w:cs="Times New Roman" w:hint="eastAsia"/>
          <w:szCs w:val="21"/>
        </w:rPr>
        <w:t>海缆断面图及结构尺寸（标明型号、额定电压，注明每部分厚度、外径及其公差）。</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4</w:t>
      </w:r>
      <w:r>
        <w:rPr>
          <w:rFonts w:eastAsia="宋体" w:cs="Times New Roman"/>
          <w:szCs w:val="21"/>
        </w:rPr>
        <w:t xml:space="preserve"> </w:t>
      </w:r>
      <w:r>
        <w:rPr>
          <w:rFonts w:eastAsia="宋体" w:cs="Times New Roman" w:hint="eastAsia"/>
          <w:szCs w:val="21"/>
        </w:rPr>
        <w:t>海缆的规格说明（如：电性能参数、弯曲半径等）。</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 xml:space="preserve">.5 </w:t>
      </w:r>
      <w:r>
        <w:rPr>
          <w:rFonts w:eastAsia="宋体" w:cs="Times New Roman" w:hint="eastAsia"/>
          <w:szCs w:val="21"/>
        </w:rPr>
        <w:t>海缆工厂软接头与海缆抢修接头的结构图（均应标明型号、额定电压、标称截面、各层结构材质、尺寸、质量等，并提供全套安装图和零部件图）</w:t>
      </w:r>
      <w:r w:rsidR="0058789D">
        <w:rPr>
          <w:rFonts w:eastAsia="宋体" w:cs="Times New Roman" w:hint="eastAsia"/>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6</w:t>
      </w:r>
      <w:r>
        <w:rPr>
          <w:rFonts w:eastAsia="宋体" w:cs="Times New Roman"/>
          <w:szCs w:val="21"/>
        </w:rPr>
        <w:t xml:space="preserve"> </w:t>
      </w:r>
      <w:r>
        <w:rPr>
          <w:rFonts w:eastAsia="宋体" w:cs="Times New Roman" w:hint="eastAsia"/>
          <w:szCs w:val="21"/>
        </w:rPr>
        <w:t>牵引头、封帽的结构图。</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7</w:t>
      </w:r>
      <w:r>
        <w:rPr>
          <w:rFonts w:eastAsia="宋体" w:cs="Times New Roman"/>
          <w:szCs w:val="21"/>
        </w:rPr>
        <w:t xml:space="preserve"> </w:t>
      </w:r>
      <w:r>
        <w:rPr>
          <w:rFonts w:eastAsia="宋体" w:cs="Times New Roman" w:hint="eastAsia"/>
          <w:szCs w:val="21"/>
        </w:rPr>
        <w:t>各类计算书（含依据的计算公式、有关参数选择和计算结果）：</w:t>
      </w:r>
    </w:p>
    <w:p w:rsidR="000E3474" w:rsidRDefault="00C432E2">
      <w:pPr>
        <w:pStyle w:val="affff7"/>
        <w:adjustRightInd w:val="0"/>
        <w:snapToGrid w:val="0"/>
        <w:spacing w:line="360" w:lineRule="auto"/>
        <w:rPr>
          <w:rFonts w:eastAsia="宋体" w:cs="Times New Roman"/>
          <w:szCs w:val="21"/>
        </w:rPr>
      </w:pPr>
      <w:r>
        <w:rPr>
          <w:rFonts w:eastAsia="宋体" w:cs="Times New Roman"/>
          <w:szCs w:val="21"/>
        </w:rPr>
        <w:t>1</w:t>
      </w:r>
      <w:r>
        <w:rPr>
          <w:rFonts w:eastAsia="宋体" w:cs="Times New Roman" w:hint="eastAsia"/>
          <w:szCs w:val="21"/>
        </w:rPr>
        <w:t>、持续（</w:t>
      </w:r>
      <w:r>
        <w:rPr>
          <w:rFonts w:eastAsia="宋体" w:cs="Times New Roman"/>
          <w:szCs w:val="21"/>
        </w:rPr>
        <w:t>100%</w:t>
      </w:r>
      <w:r>
        <w:rPr>
          <w:rFonts w:eastAsia="宋体" w:cs="Times New Roman" w:hint="eastAsia"/>
          <w:szCs w:val="21"/>
        </w:rPr>
        <w:t>负荷率）运行载流量（计算应循依</w:t>
      </w:r>
      <w:r>
        <w:rPr>
          <w:rFonts w:eastAsia="宋体" w:cs="Times New Roman"/>
          <w:szCs w:val="21"/>
        </w:rPr>
        <w:t>IEC 60287</w:t>
      </w:r>
      <w:r>
        <w:rPr>
          <w:rFonts w:eastAsia="宋体" w:cs="Times New Roman" w:hint="eastAsia"/>
          <w:szCs w:val="21"/>
        </w:rPr>
        <w:t>等公认标准方法，在此基础上可以辅助采用数值模拟计算等其他手段加以佐证计算），针对海缆的不同敷设区段分别进行详细计算；</w:t>
      </w:r>
    </w:p>
    <w:p w:rsidR="000E3474" w:rsidRDefault="00C432E2">
      <w:pPr>
        <w:pStyle w:val="affff7"/>
        <w:adjustRightInd w:val="0"/>
        <w:snapToGrid w:val="0"/>
        <w:spacing w:line="360" w:lineRule="auto"/>
        <w:rPr>
          <w:rFonts w:eastAsia="宋体" w:cs="Times New Roman"/>
          <w:szCs w:val="21"/>
        </w:rPr>
      </w:pPr>
      <w:r>
        <w:rPr>
          <w:rFonts w:eastAsia="宋体" w:cs="Times New Roman"/>
          <w:szCs w:val="21"/>
        </w:rPr>
        <w:t>2</w:t>
      </w:r>
      <w:r>
        <w:rPr>
          <w:rFonts w:eastAsia="宋体" w:cs="Times New Roman" w:hint="eastAsia"/>
          <w:szCs w:val="21"/>
        </w:rPr>
        <w:t>、短时过负荷能力说明；</w:t>
      </w:r>
    </w:p>
    <w:p w:rsidR="000E3474" w:rsidRDefault="00C432E2">
      <w:pPr>
        <w:pStyle w:val="affff7"/>
        <w:adjustRightInd w:val="0"/>
        <w:snapToGrid w:val="0"/>
        <w:spacing w:line="360" w:lineRule="auto"/>
        <w:rPr>
          <w:rFonts w:eastAsia="宋体" w:cs="Times New Roman"/>
          <w:szCs w:val="21"/>
        </w:rPr>
      </w:pPr>
      <w:r>
        <w:rPr>
          <w:rFonts w:eastAsia="宋体" w:cs="Times New Roman"/>
          <w:szCs w:val="21"/>
        </w:rPr>
        <w:t>3</w:t>
      </w:r>
      <w:r>
        <w:rPr>
          <w:rFonts w:eastAsia="宋体" w:cs="Times New Roman" w:hint="eastAsia"/>
          <w:szCs w:val="21"/>
        </w:rPr>
        <w:t>、电缆导体以及金属屏蔽（金属套）的短路热稳定校验；</w:t>
      </w:r>
    </w:p>
    <w:p w:rsidR="000E3474" w:rsidRDefault="00C432E2">
      <w:pPr>
        <w:pStyle w:val="affff7"/>
        <w:adjustRightInd w:val="0"/>
        <w:snapToGrid w:val="0"/>
        <w:spacing w:line="360" w:lineRule="auto"/>
        <w:rPr>
          <w:rFonts w:eastAsia="宋体" w:cs="Times New Roman"/>
          <w:szCs w:val="21"/>
        </w:rPr>
      </w:pPr>
      <w:r>
        <w:rPr>
          <w:rFonts w:eastAsia="宋体" w:cs="Times New Roman"/>
          <w:szCs w:val="21"/>
        </w:rPr>
        <w:t>4</w:t>
      </w:r>
      <w:r>
        <w:rPr>
          <w:rFonts w:eastAsia="宋体" w:cs="Times New Roman" w:hint="eastAsia"/>
          <w:szCs w:val="21"/>
        </w:rPr>
        <w:t>、绝缘厚度的确定；</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5</w:t>
      </w:r>
      <w:r>
        <w:rPr>
          <w:rFonts w:eastAsia="宋体" w:cs="Times New Roman" w:hint="eastAsia"/>
          <w:szCs w:val="21"/>
        </w:rPr>
        <w:t>、海缆机械性能计算书，包含海缆最大允许牵引力、海缆侧压力、海中段海缆</w:t>
      </w:r>
      <w:r w:rsidR="0058789D">
        <w:rPr>
          <w:rFonts w:eastAsia="宋体" w:cs="Times New Roman" w:hint="eastAsia"/>
          <w:szCs w:val="21"/>
        </w:rPr>
        <w:t>敷设拉力；包含本项目海缆在定向钻中的敷设拉力计算及阻力降低措施。</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8</w:t>
      </w:r>
      <w:r>
        <w:rPr>
          <w:rFonts w:eastAsia="宋体" w:cs="Times New Roman"/>
          <w:szCs w:val="21"/>
        </w:rPr>
        <w:t xml:space="preserve"> </w:t>
      </w:r>
      <w:r>
        <w:rPr>
          <w:rFonts w:eastAsia="宋体" w:cs="Times New Roman" w:hint="eastAsia"/>
          <w:szCs w:val="21"/>
        </w:rPr>
        <w:t>绝缘的最小工频平均击穿场强和最小冲击平均击穿场强的试验报告</w:t>
      </w:r>
      <w:r w:rsidR="0058789D">
        <w:rPr>
          <w:rFonts w:eastAsia="宋体" w:cs="Times New Roman" w:hint="eastAsia"/>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9</w:t>
      </w:r>
      <w:r>
        <w:rPr>
          <w:rFonts w:eastAsia="宋体" w:cs="Times New Roman"/>
          <w:szCs w:val="21"/>
        </w:rPr>
        <w:t xml:space="preserve"> </w:t>
      </w:r>
      <w:r>
        <w:rPr>
          <w:rFonts w:eastAsia="宋体" w:cs="Times New Roman" w:hint="eastAsia"/>
          <w:szCs w:val="21"/>
        </w:rPr>
        <w:t>原材料来源（含绝缘料、半导电料的供货商及其牌号）、性能指标和参数</w:t>
      </w:r>
      <w:r w:rsidR="0058789D">
        <w:rPr>
          <w:rFonts w:eastAsia="宋体" w:cs="Times New Roman" w:hint="eastAsia"/>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 xml:space="preserve">.10 </w:t>
      </w:r>
      <w:r>
        <w:rPr>
          <w:rFonts w:eastAsia="宋体" w:cs="Times New Roman" w:hint="eastAsia"/>
          <w:szCs w:val="21"/>
        </w:rPr>
        <w:t>海缆纵向阻水性能报告（适用于具有纵向阻水功能的电缆）</w:t>
      </w:r>
      <w:r w:rsidR="0058789D">
        <w:rPr>
          <w:rFonts w:eastAsia="宋体" w:cs="Times New Roman" w:hint="eastAsia"/>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11</w:t>
      </w:r>
      <w:r>
        <w:rPr>
          <w:rFonts w:eastAsia="宋体" w:cs="Times New Roman"/>
          <w:szCs w:val="21"/>
        </w:rPr>
        <w:t xml:space="preserve"> 3</w:t>
      </w:r>
      <w:r>
        <w:rPr>
          <w:rFonts w:eastAsia="宋体" w:cs="Times New Roman" w:hint="eastAsia"/>
          <w:szCs w:val="21"/>
        </w:rPr>
        <w:t>年内同电压等级及高于本工程电压等级的同类型产品供货记录</w:t>
      </w:r>
      <w:r w:rsidR="0058789D">
        <w:rPr>
          <w:rFonts w:eastAsia="宋体" w:cs="Times New Roman" w:hint="eastAsia"/>
          <w:szCs w:val="21"/>
        </w:rPr>
        <w:t>。</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9.</w:t>
      </w:r>
      <w:r>
        <w:rPr>
          <w:rFonts w:eastAsia="宋体" w:cs="Times New Roman"/>
          <w:szCs w:val="21"/>
        </w:rPr>
        <w:t>2</w:t>
      </w:r>
      <w:r>
        <w:rPr>
          <w:rFonts w:eastAsia="宋体" w:cs="Times New Roman" w:hint="eastAsia"/>
          <w:szCs w:val="21"/>
        </w:rPr>
        <w:t xml:space="preserve">.12 </w:t>
      </w:r>
      <w:r>
        <w:rPr>
          <w:rFonts w:eastAsia="宋体" w:cs="Times New Roman" w:hint="eastAsia"/>
          <w:szCs w:val="21"/>
        </w:rPr>
        <w:t>海缆设备碳足迹计算报告（如有）</w:t>
      </w:r>
      <w:r w:rsidR="0058789D">
        <w:rPr>
          <w:rFonts w:eastAsia="宋体" w:cs="Times New Roman" w:hint="eastAsia"/>
          <w:szCs w:val="21"/>
        </w:rPr>
        <w:t>。</w:t>
      </w:r>
      <w:bookmarkStart w:id="205" w:name="_GoBack"/>
      <w:bookmarkEnd w:id="205"/>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lastRenderedPageBreak/>
        <w:t>9.</w:t>
      </w:r>
      <w:r>
        <w:rPr>
          <w:rFonts w:eastAsia="宋体" w:cs="Times New Roman"/>
          <w:szCs w:val="21"/>
        </w:rPr>
        <w:t>2</w:t>
      </w:r>
      <w:r>
        <w:rPr>
          <w:rFonts w:eastAsia="宋体" w:cs="Times New Roman" w:hint="eastAsia"/>
          <w:szCs w:val="21"/>
        </w:rPr>
        <w:t xml:space="preserve">.13 </w:t>
      </w:r>
      <w:r>
        <w:rPr>
          <w:rFonts w:eastAsia="宋体" w:cs="Times New Roman" w:hint="eastAsia"/>
          <w:szCs w:val="21"/>
        </w:rPr>
        <w:t>海缆及其附属备件检修手册及运维建议书，应包含相关运维检修周期、试验项目及周期。</w:t>
      </w:r>
    </w:p>
    <w:p w:rsidR="000E3474" w:rsidRDefault="00C432E2">
      <w:pPr>
        <w:keepLines/>
        <w:adjustRightInd w:val="0"/>
        <w:snapToGrid w:val="0"/>
        <w:spacing w:line="360" w:lineRule="auto"/>
        <w:outlineLvl w:val="1"/>
        <w:rPr>
          <w:rFonts w:ascii="黑体" w:eastAsia="黑体"/>
          <w:bCs/>
          <w:szCs w:val="21"/>
        </w:rPr>
      </w:pPr>
      <w:bookmarkStart w:id="206" w:name="_Toc227168714"/>
      <w:r>
        <w:rPr>
          <w:rFonts w:ascii="黑体" w:eastAsia="黑体" w:hint="eastAsia"/>
          <w:bCs/>
          <w:szCs w:val="21"/>
        </w:rPr>
        <w:t>9.</w:t>
      </w:r>
      <w:bookmarkStart w:id="207" w:name="_Toc282433724"/>
      <w:bookmarkStart w:id="208" w:name="_Toc283142582"/>
      <w:bookmarkStart w:id="209" w:name="_Toc277686885"/>
      <w:bookmarkStart w:id="210" w:name="_Toc283011676"/>
      <w:bookmarkStart w:id="211" w:name="_Toc282428316"/>
      <w:bookmarkEnd w:id="199"/>
      <w:bookmarkEnd w:id="200"/>
      <w:bookmarkEnd w:id="201"/>
      <w:bookmarkEnd w:id="202"/>
      <w:r>
        <w:rPr>
          <w:rFonts w:ascii="黑体" w:eastAsia="黑体"/>
          <w:bCs/>
          <w:szCs w:val="21"/>
        </w:rPr>
        <w:t>3</w:t>
      </w:r>
      <w:r>
        <w:rPr>
          <w:rFonts w:ascii="黑体" w:eastAsia="黑体" w:hint="eastAsia"/>
          <w:bCs/>
          <w:szCs w:val="21"/>
        </w:rPr>
        <w:t xml:space="preserve"> 设计联络</w:t>
      </w:r>
      <w:bookmarkEnd w:id="206"/>
      <w:bookmarkEnd w:id="207"/>
      <w:bookmarkEnd w:id="208"/>
      <w:bookmarkEnd w:id="209"/>
      <w:bookmarkEnd w:id="210"/>
      <w:bookmarkEnd w:id="211"/>
    </w:p>
    <w:p w:rsidR="000E3474" w:rsidRDefault="00C432E2">
      <w:pPr>
        <w:pStyle w:val="affff7"/>
        <w:adjustRightInd w:val="0"/>
        <w:snapToGrid w:val="0"/>
        <w:spacing w:line="360" w:lineRule="auto"/>
        <w:rPr>
          <w:rFonts w:eastAsia="宋体" w:cs="Times New Roman"/>
          <w:szCs w:val="21"/>
        </w:rPr>
      </w:pPr>
      <w:r>
        <w:rPr>
          <w:szCs w:val="21"/>
        </w:rPr>
        <w:t>1</w:t>
      </w:r>
      <w:r>
        <w:rPr>
          <w:rFonts w:hint="eastAsia"/>
          <w:szCs w:val="21"/>
        </w:rPr>
        <w:t>、投标方应在技术协议签订后的</w:t>
      </w:r>
      <w:r>
        <w:rPr>
          <w:rFonts w:hint="eastAsia"/>
          <w:szCs w:val="21"/>
          <w:u w:val="single"/>
        </w:rPr>
        <w:t>7</w:t>
      </w:r>
      <w:r>
        <w:rPr>
          <w:rFonts w:hint="eastAsia"/>
          <w:szCs w:val="21"/>
        </w:rPr>
        <w:t>天内（项目单位填写）向招标方提供正式版的用</w:t>
      </w:r>
      <w:r>
        <w:rPr>
          <w:rFonts w:eastAsia="宋体" w:cs="Times New Roman" w:hint="eastAsia"/>
          <w:szCs w:val="21"/>
        </w:rPr>
        <w:t>于设计、设备监造和检验、现场安装和调试以及运行维护方面的图纸、说明书和有关技术资料，同时向招标方设计代表提供拷贝光盘</w:t>
      </w:r>
      <w:r>
        <w:rPr>
          <w:rFonts w:eastAsia="宋体" w:cs="Times New Roman"/>
          <w:szCs w:val="21"/>
        </w:rPr>
        <w:t>2</w:t>
      </w:r>
      <w:r>
        <w:rPr>
          <w:rFonts w:eastAsia="宋体" w:cs="Times New Roman" w:hint="eastAsia"/>
          <w:szCs w:val="21"/>
        </w:rPr>
        <w:t>份（图纸为</w:t>
      </w:r>
      <w:r>
        <w:rPr>
          <w:rFonts w:eastAsia="宋体" w:cs="Times New Roman"/>
          <w:szCs w:val="21"/>
        </w:rPr>
        <w:t>AutoCAD</w:t>
      </w:r>
      <w:r>
        <w:rPr>
          <w:rFonts w:eastAsia="宋体" w:cs="Times New Roman" w:hint="eastAsia"/>
          <w:szCs w:val="21"/>
        </w:rPr>
        <w:t>版、文字资料为</w:t>
      </w:r>
      <w:r>
        <w:rPr>
          <w:rFonts w:eastAsia="宋体" w:cs="Times New Roman"/>
          <w:szCs w:val="21"/>
        </w:rPr>
        <w:t>Word</w:t>
      </w:r>
      <w:r>
        <w:rPr>
          <w:rFonts w:eastAsia="宋体" w:cs="Times New Roman" w:hint="eastAsia"/>
          <w:szCs w:val="21"/>
        </w:rPr>
        <w:t>版）。</w:t>
      </w:r>
    </w:p>
    <w:p w:rsidR="000E3474" w:rsidRDefault="00C432E2">
      <w:pPr>
        <w:pStyle w:val="affff7"/>
        <w:adjustRightInd w:val="0"/>
        <w:snapToGrid w:val="0"/>
        <w:spacing w:line="360" w:lineRule="auto"/>
      </w:pPr>
      <w:r>
        <w:rPr>
          <w:rFonts w:eastAsia="宋体" w:cs="Times New Roman"/>
          <w:szCs w:val="21"/>
        </w:rPr>
        <w:t>2</w:t>
      </w:r>
      <w:r>
        <w:rPr>
          <w:rFonts w:eastAsia="宋体" w:cs="Times New Roman" w:hint="eastAsia"/>
          <w:szCs w:val="21"/>
        </w:rPr>
        <w:t>、</w:t>
      </w:r>
      <w:r>
        <w:rPr>
          <w:rFonts w:hint="eastAsia"/>
        </w:rPr>
        <w:t>双方当事人应按照附录一的规定进行并完成设计联络。</w:t>
      </w:r>
    </w:p>
    <w:p w:rsidR="000E3474" w:rsidRDefault="00C432E2">
      <w:pPr>
        <w:pStyle w:val="affff7"/>
        <w:adjustRightInd w:val="0"/>
        <w:snapToGrid w:val="0"/>
        <w:spacing w:line="360" w:lineRule="auto"/>
        <w:rPr>
          <w:rFonts w:eastAsia="宋体" w:cs="Times New Roman"/>
          <w:szCs w:val="21"/>
        </w:rPr>
      </w:pPr>
      <w:r>
        <w:rPr>
          <w:rFonts w:eastAsia="宋体" w:cs="Times New Roman" w:hint="eastAsia"/>
          <w:szCs w:val="21"/>
        </w:rPr>
        <w:t>3</w:t>
      </w:r>
      <w:r>
        <w:rPr>
          <w:rFonts w:eastAsia="宋体" w:cs="Times New Roman" w:hint="eastAsia"/>
          <w:szCs w:val="21"/>
        </w:rPr>
        <w:t>、设计联络会的次数、内容、日程安排、地点、费用和参加的人数详见附录一的规定。</w:t>
      </w:r>
    </w:p>
    <w:p w:rsidR="000E3474" w:rsidRDefault="00C432E2">
      <w:pPr>
        <w:pStyle w:val="affff7"/>
        <w:adjustRightInd w:val="0"/>
        <w:snapToGrid w:val="0"/>
        <w:spacing w:line="360" w:lineRule="auto"/>
        <w:rPr>
          <w:rFonts w:eastAsia="宋体" w:cs="Times New Roman"/>
          <w:szCs w:val="21"/>
        </w:rPr>
      </w:pPr>
      <w:r>
        <w:rPr>
          <w:rFonts w:hint="eastAsia"/>
        </w:rPr>
        <w:t>4</w:t>
      </w:r>
      <w:r>
        <w:rPr>
          <w:rFonts w:hint="eastAsia"/>
        </w:rPr>
        <w:t>、设计联络会后遗留问题及投标方在进一步设计中遇到的问题，双方将以传真</w:t>
      </w:r>
      <w:r>
        <w:rPr>
          <w:rFonts w:hint="eastAsia"/>
        </w:rPr>
        <w:t>(</w:t>
      </w:r>
      <w:r>
        <w:rPr>
          <w:rFonts w:hint="eastAsia"/>
        </w:rPr>
        <w:t>电子邮件</w:t>
      </w:r>
      <w:r>
        <w:rPr>
          <w:rFonts w:hint="eastAsia"/>
        </w:rPr>
        <w:t>)</w:t>
      </w:r>
      <w:r>
        <w:rPr>
          <w:rFonts w:hint="eastAsia"/>
        </w:rPr>
        <w:t>同时以邮政快递的方式沟通解决。如有必要，由双方协商时间、地点另行召开设计联络会。</w:t>
      </w:r>
    </w:p>
    <w:p w:rsidR="000E3474" w:rsidRDefault="00C432E2">
      <w:pPr>
        <w:pStyle w:val="aff0"/>
        <w:snapToGrid w:val="0"/>
        <w:spacing w:line="360" w:lineRule="auto"/>
        <w:ind w:firstLineChars="200" w:firstLine="420"/>
      </w:pPr>
      <w:r>
        <w:rPr>
          <w:rFonts w:hint="eastAsia"/>
        </w:rPr>
        <w:t>5、投标方提供的图纸必须经招标方代表确认。</w:t>
      </w:r>
    </w:p>
    <w:p w:rsidR="000E3474" w:rsidRDefault="00C432E2">
      <w:pPr>
        <w:pStyle w:val="010"/>
      </w:pPr>
      <w:bookmarkStart w:id="212" w:name="_Toc276490917"/>
      <w:bookmarkStart w:id="213" w:name="_Toc279695207"/>
      <w:bookmarkStart w:id="214" w:name="_Toc276492435"/>
      <w:bookmarkStart w:id="215" w:name="_Toc22302725"/>
      <w:bookmarkStart w:id="216" w:name="_Toc226123962"/>
      <w:bookmarkStart w:id="217" w:name="_Toc322681876"/>
      <w:bookmarkStart w:id="218" w:name="_Toc282993359"/>
      <w:bookmarkStart w:id="219" w:name="_Toc282433758"/>
      <w:bookmarkStart w:id="220" w:name="_Toc227168715"/>
      <w:r>
        <w:rPr>
          <w:rFonts w:hint="eastAsia"/>
        </w:rPr>
        <w:t>10</w:t>
      </w:r>
      <w:r>
        <w:t xml:space="preserve"> </w:t>
      </w:r>
      <w:r>
        <w:rPr>
          <w:rFonts w:hint="eastAsia"/>
        </w:rPr>
        <w:t>监造、包装、运输、安装</w:t>
      </w:r>
      <w:bookmarkEnd w:id="212"/>
      <w:bookmarkEnd w:id="213"/>
      <w:bookmarkEnd w:id="214"/>
      <w:r>
        <w:rPr>
          <w:rFonts w:hint="eastAsia"/>
        </w:rPr>
        <w:t>及质量保证</w:t>
      </w:r>
      <w:bookmarkEnd w:id="215"/>
      <w:bookmarkEnd w:id="216"/>
      <w:bookmarkEnd w:id="217"/>
      <w:bookmarkEnd w:id="218"/>
      <w:bookmarkEnd w:id="219"/>
      <w:bookmarkEnd w:id="220"/>
    </w:p>
    <w:p w:rsidR="000E3474" w:rsidRDefault="00C432E2">
      <w:pPr>
        <w:keepLines/>
        <w:adjustRightInd w:val="0"/>
        <w:snapToGrid w:val="0"/>
        <w:spacing w:line="360" w:lineRule="auto"/>
        <w:outlineLvl w:val="1"/>
        <w:rPr>
          <w:rFonts w:ascii="黑体" w:eastAsia="黑体"/>
          <w:bCs/>
          <w:szCs w:val="21"/>
        </w:rPr>
      </w:pPr>
      <w:bookmarkStart w:id="221" w:name="_Toc226123963"/>
      <w:bookmarkStart w:id="222" w:name="_Toc387613593"/>
      <w:bookmarkStart w:id="223" w:name="_Toc288118326"/>
      <w:bookmarkStart w:id="224" w:name="_Toc22302726"/>
      <w:bookmarkStart w:id="225" w:name="_Toc385582823"/>
      <w:bookmarkStart w:id="226" w:name="_Toc227168716"/>
      <w:bookmarkStart w:id="227" w:name="_Toc276490898"/>
      <w:bookmarkStart w:id="228" w:name="_Toc471528253"/>
      <w:bookmarkStart w:id="229" w:name="_Toc282993360"/>
      <w:bookmarkStart w:id="230" w:name="_Toc322681877"/>
      <w:bookmarkStart w:id="231" w:name="_Toc387609308"/>
      <w:bookmarkStart w:id="232" w:name="_Toc282433759"/>
      <w:bookmarkStart w:id="233" w:name="_Toc279695208"/>
      <w:bookmarkStart w:id="234" w:name="_Toc200531202"/>
      <w:bookmarkStart w:id="235" w:name="_Toc53672785"/>
      <w:bookmarkStart w:id="236" w:name="_Toc472997247"/>
      <w:bookmarkStart w:id="237" w:name="_Toc276492370"/>
      <w:r>
        <w:rPr>
          <w:rFonts w:ascii="黑体" w:eastAsia="黑体" w:hint="eastAsia"/>
          <w:bCs/>
          <w:szCs w:val="21"/>
        </w:rPr>
        <w:t>10.1</w:t>
      </w:r>
      <w:r>
        <w:rPr>
          <w:rFonts w:ascii="黑体" w:eastAsia="黑体"/>
          <w:bCs/>
          <w:szCs w:val="21"/>
        </w:rPr>
        <w:t xml:space="preserve"> </w:t>
      </w:r>
      <w:r>
        <w:rPr>
          <w:rFonts w:ascii="黑体" w:eastAsia="黑体" w:hint="eastAsia"/>
          <w:bCs/>
          <w:szCs w:val="21"/>
        </w:rPr>
        <w:t>监造</w:t>
      </w:r>
      <w:bookmarkEnd w:id="221"/>
      <w:bookmarkEnd w:id="222"/>
      <w:bookmarkEnd w:id="223"/>
      <w:bookmarkEnd w:id="224"/>
      <w:bookmarkEnd w:id="225"/>
      <w:bookmarkEnd w:id="226"/>
    </w:p>
    <w:p w:rsidR="000E3474" w:rsidRDefault="00C432E2">
      <w:pPr>
        <w:pStyle w:val="affff7"/>
        <w:adjustRightInd w:val="0"/>
        <w:snapToGrid w:val="0"/>
        <w:spacing w:line="360" w:lineRule="auto"/>
        <w:rPr>
          <w:szCs w:val="21"/>
        </w:rPr>
      </w:pPr>
      <w:bookmarkStart w:id="238" w:name="_Toc22302727"/>
      <w:bookmarkStart w:id="239" w:name="_Toc387613594"/>
      <w:bookmarkStart w:id="240" w:name="_Toc288118327"/>
      <w:bookmarkStart w:id="241" w:name="_Toc385582824"/>
      <w:r>
        <w:rPr>
          <w:rFonts w:hint="eastAsia"/>
          <w:szCs w:val="21"/>
        </w:rPr>
        <w:t>1</w:t>
      </w:r>
      <w:r>
        <w:rPr>
          <w:szCs w:val="21"/>
        </w:rPr>
        <w:t>0</w:t>
      </w:r>
      <w:r>
        <w:rPr>
          <w:rFonts w:hint="eastAsia"/>
          <w:szCs w:val="21"/>
        </w:rPr>
        <w:t>.1.1</w:t>
      </w:r>
      <w:r>
        <w:rPr>
          <w:rFonts w:ascii="宋体" w:hAnsi="宋体" w:hint="eastAsia"/>
          <w:szCs w:val="21"/>
        </w:rPr>
        <w:t>招标方根据</w:t>
      </w:r>
      <w:r>
        <w:rPr>
          <w:rFonts w:hint="eastAsia"/>
          <w:szCs w:val="21"/>
        </w:rPr>
        <w:t>DL/T586</w:t>
      </w:r>
      <w:r>
        <w:rPr>
          <w:rFonts w:ascii="宋体" w:hAnsi="宋体" w:hint="eastAsia"/>
          <w:szCs w:val="21"/>
        </w:rPr>
        <w:t>《电力设备监造技术导则》组织编制监造大纲，进行工厂监造和检查，投标方须根据合同要求开展相应配合。</w:t>
      </w:r>
    </w:p>
    <w:p w:rsidR="000E3474" w:rsidRDefault="00C432E2">
      <w:pPr>
        <w:pStyle w:val="affff7"/>
        <w:adjustRightInd w:val="0"/>
        <w:snapToGrid w:val="0"/>
        <w:spacing w:line="360" w:lineRule="auto"/>
        <w:rPr>
          <w:szCs w:val="21"/>
        </w:rPr>
      </w:pPr>
      <w:r>
        <w:rPr>
          <w:rFonts w:ascii="宋体" w:hAnsi="宋体" w:hint="eastAsia"/>
          <w:szCs w:val="21"/>
        </w:rPr>
        <w:t>监造范围包括设备的设计、加工、制造、储运、材料采购、组装和试验、绝缘试验等重要过程，关键部件的质量控制，进行见证、检验和审核，并形成完整质量记录和资料，提交监造工作总结。</w:t>
      </w:r>
    </w:p>
    <w:p w:rsidR="000E3474" w:rsidRDefault="00C432E2">
      <w:pPr>
        <w:pStyle w:val="affff7"/>
        <w:adjustRightInd w:val="0"/>
        <w:snapToGrid w:val="0"/>
        <w:spacing w:line="360" w:lineRule="auto"/>
        <w:rPr>
          <w:szCs w:val="21"/>
        </w:rPr>
      </w:pPr>
      <w:r>
        <w:rPr>
          <w:rFonts w:ascii="宋体" w:hAnsi="宋体" w:hint="eastAsia"/>
          <w:szCs w:val="21"/>
        </w:rPr>
        <w:t>招标方对本合同设备进行驻厂监造。招标方的工厂监造和检验工作，不减少制造厂对产品的质量责任，监造和检验人员不签署任何质量证明。</w:t>
      </w:r>
    </w:p>
    <w:p w:rsidR="000E3474" w:rsidRDefault="00C432E2">
      <w:pPr>
        <w:pStyle w:val="affff7"/>
        <w:adjustRightInd w:val="0"/>
        <w:snapToGrid w:val="0"/>
        <w:spacing w:line="360" w:lineRule="auto"/>
        <w:rPr>
          <w:szCs w:val="21"/>
        </w:rPr>
      </w:pPr>
      <w:r>
        <w:rPr>
          <w:rFonts w:ascii="宋体" w:hAnsi="宋体" w:hint="eastAsia"/>
          <w:szCs w:val="21"/>
        </w:rPr>
        <w:t>投标方应至少在出厂试验前一个月提供试验方案供审查，试验方案中应包括试验方法及判断标准、试验顺序、试验仪器清单及校验等信息。出厂试验项目应包含合同要求的全部出厂试验项目及相关标准要求的例行试验项目。</w:t>
      </w:r>
    </w:p>
    <w:p w:rsidR="000E3474" w:rsidRDefault="00C432E2">
      <w:pPr>
        <w:pStyle w:val="affff7"/>
        <w:adjustRightInd w:val="0"/>
        <w:snapToGrid w:val="0"/>
        <w:spacing w:line="360" w:lineRule="auto"/>
        <w:rPr>
          <w:szCs w:val="21"/>
        </w:rPr>
      </w:pPr>
      <w:r>
        <w:rPr>
          <w:rFonts w:ascii="宋体" w:hAnsi="宋体" w:hint="eastAsia"/>
          <w:szCs w:val="21"/>
        </w:rPr>
        <w:t>设备准备发运前，投标方应联合设备监造人员完成本合同备品备件发运准备情况核查。</w:t>
      </w:r>
    </w:p>
    <w:p w:rsidR="000E3474" w:rsidRDefault="00C432E2">
      <w:pPr>
        <w:pStyle w:val="affff7"/>
        <w:adjustRightInd w:val="0"/>
        <w:snapToGrid w:val="0"/>
        <w:spacing w:line="360" w:lineRule="auto"/>
        <w:rPr>
          <w:szCs w:val="21"/>
        </w:rPr>
      </w:pPr>
      <w:r>
        <w:rPr>
          <w:rFonts w:hint="eastAsia"/>
          <w:szCs w:val="21"/>
        </w:rPr>
        <w:t>1</w:t>
      </w:r>
      <w:r>
        <w:rPr>
          <w:rFonts w:hint="eastAsia"/>
          <w:szCs w:val="21"/>
        </w:rPr>
        <w:t>、</w:t>
      </w:r>
      <w:r>
        <w:rPr>
          <w:rFonts w:ascii="宋体" w:hAnsi="宋体" w:hint="eastAsia"/>
          <w:szCs w:val="21"/>
        </w:rPr>
        <w:t>设计校核。</w:t>
      </w:r>
    </w:p>
    <w:p w:rsidR="000E3474" w:rsidRDefault="00C432E2">
      <w:pPr>
        <w:pStyle w:val="affff7"/>
        <w:adjustRightInd w:val="0"/>
        <w:snapToGrid w:val="0"/>
        <w:spacing w:line="360" w:lineRule="auto"/>
        <w:rPr>
          <w:szCs w:val="21"/>
        </w:rPr>
      </w:pPr>
      <w:r>
        <w:rPr>
          <w:rFonts w:hint="eastAsia"/>
          <w:szCs w:val="21"/>
        </w:rPr>
        <w:t>2</w:t>
      </w:r>
      <w:r>
        <w:rPr>
          <w:rFonts w:hint="eastAsia"/>
          <w:szCs w:val="21"/>
        </w:rPr>
        <w:t>、</w:t>
      </w:r>
      <w:r>
        <w:rPr>
          <w:rFonts w:ascii="宋体" w:hAnsi="宋体" w:hint="eastAsia"/>
          <w:szCs w:val="21"/>
        </w:rPr>
        <w:t>设备的型式试验、工厂试验。</w:t>
      </w:r>
    </w:p>
    <w:p w:rsidR="000E3474" w:rsidRDefault="00C432E2">
      <w:pPr>
        <w:pStyle w:val="affff7"/>
        <w:adjustRightInd w:val="0"/>
        <w:snapToGrid w:val="0"/>
        <w:spacing w:line="360" w:lineRule="auto"/>
        <w:rPr>
          <w:szCs w:val="21"/>
        </w:rPr>
      </w:pPr>
      <w:r>
        <w:rPr>
          <w:rFonts w:hint="eastAsia"/>
          <w:szCs w:val="21"/>
        </w:rPr>
        <w:t>3</w:t>
      </w:r>
      <w:r>
        <w:rPr>
          <w:rFonts w:hint="eastAsia"/>
          <w:szCs w:val="21"/>
        </w:rPr>
        <w:t>、</w:t>
      </w:r>
      <w:r>
        <w:rPr>
          <w:rFonts w:ascii="宋体" w:hAnsi="宋体" w:hint="eastAsia"/>
          <w:szCs w:val="21"/>
        </w:rPr>
        <w:t>组部件的厂内组装及试验。</w:t>
      </w:r>
    </w:p>
    <w:p w:rsidR="000E3474" w:rsidRDefault="00C432E2">
      <w:pPr>
        <w:pStyle w:val="affff7"/>
        <w:adjustRightInd w:val="0"/>
        <w:snapToGrid w:val="0"/>
        <w:spacing w:line="360" w:lineRule="auto"/>
        <w:rPr>
          <w:szCs w:val="21"/>
        </w:rPr>
      </w:pPr>
      <w:r>
        <w:rPr>
          <w:rFonts w:hint="eastAsia"/>
          <w:szCs w:val="21"/>
        </w:rPr>
        <w:t>4</w:t>
      </w:r>
      <w:r>
        <w:rPr>
          <w:rFonts w:hint="eastAsia"/>
          <w:szCs w:val="21"/>
        </w:rPr>
        <w:t>、</w:t>
      </w:r>
      <w:r>
        <w:rPr>
          <w:rFonts w:ascii="宋体" w:hAnsi="宋体" w:hint="eastAsia"/>
          <w:szCs w:val="21"/>
        </w:rPr>
        <w:t>其它重要外协、外购件的质量和数量的检查。必要时招标方</w:t>
      </w:r>
      <w:r>
        <w:rPr>
          <w:rFonts w:hint="eastAsia"/>
          <w:szCs w:val="21"/>
        </w:rPr>
        <w:t>/</w:t>
      </w:r>
      <w:r>
        <w:rPr>
          <w:rFonts w:ascii="宋体" w:hAnsi="宋体" w:hint="eastAsia"/>
          <w:szCs w:val="21"/>
        </w:rPr>
        <w:t>招标方代表有权到元器件、零部件生产商厂进行监督和检验。</w:t>
      </w:r>
    </w:p>
    <w:p w:rsidR="000E3474" w:rsidRDefault="00C432E2">
      <w:pPr>
        <w:pStyle w:val="affff7"/>
        <w:adjustRightInd w:val="0"/>
        <w:snapToGrid w:val="0"/>
        <w:spacing w:line="360" w:lineRule="auto"/>
        <w:rPr>
          <w:szCs w:val="21"/>
        </w:rPr>
      </w:pPr>
      <w:r>
        <w:rPr>
          <w:rFonts w:hint="eastAsia"/>
          <w:szCs w:val="21"/>
        </w:rPr>
        <w:t>5</w:t>
      </w:r>
      <w:r>
        <w:rPr>
          <w:rFonts w:hint="eastAsia"/>
          <w:szCs w:val="21"/>
        </w:rPr>
        <w:t>、</w:t>
      </w:r>
      <w:r>
        <w:rPr>
          <w:rFonts w:ascii="宋体" w:hAnsi="宋体" w:hint="eastAsia"/>
          <w:szCs w:val="21"/>
        </w:rPr>
        <w:t>合同设备的包装质量的检查。</w:t>
      </w:r>
    </w:p>
    <w:p w:rsidR="000E3474" w:rsidRDefault="00C432E2">
      <w:pPr>
        <w:pStyle w:val="affff7"/>
        <w:adjustRightInd w:val="0"/>
        <w:snapToGrid w:val="0"/>
        <w:spacing w:line="360" w:lineRule="auto"/>
        <w:rPr>
          <w:szCs w:val="21"/>
        </w:rPr>
      </w:pPr>
      <w:r>
        <w:rPr>
          <w:rFonts w:hint="eastAsia"/>
          <w:szCs w:val="21"/>
        </w:rPr>
        <w:t>1</w:t>
      </w:r>
      <w:r>
        <w:rPr>
          <w:szCs w:val="21"/>
        </w:rPr>
        <w:t>0</w:t>
      </w:r>
      <w:r>
        <w:rPr>
          <w:rFonts w:hint="eastAsia"/>
          <w:szCs w:val="21"/>
        </w:rPr>
        <w:t>.1.3</w:t>
      </w:r>
      <w:r>
        <w:rPr>
          <w:rFonts w:ascii="宋体" w:hAnsi="宋体" w:hint="eastAsia"/>
          <w:szCs w:val="21"/>
        </w:rPr>
        <w:t>投标方应向监造者提供下列资料：</w:t>
      </w:r>
    </w:p>
    <w:p w:rsidR="000E3474" w:rsidRDefault="00C432E2">
      <w:pPr>
        <w:pStyle w:val="affff7"/>
        <w:adjustRightInd w:val="0"/>
        <w:snapToGrid w:val="0"/>
        <w:spacing w:line="360" w:lineRule="auto"/>
        <w:rPr>
          <w:szCs w:val="21"/>
        </w:rPr>
      </w:pPr>
      <w:r>
        <w:rPr>
          <w:rFonts w:hint="eastAsia"/>
          <w:szCs w:val="21"/>
        </w:rPr>
        <w:t>1</w:t>
      </w:r>
      <w:r>
        <w:rPr>
          <w:rFonts w:hint="eastAsia"/>
          <w:szCs w:val="21"/>
        </w:rPr>
        <w:t>、</w:t>
      </w:r>
      <w:r>
        <w:rPr>
          <w:rFonts w:ascii="宋体" w:hAnsi="宋体" w:hint="eastAsia"/>
          <w:szCs w:val="21"/>
        </w:rPr>
        <w:t>重要的原材料的物理、化学特性和型号及必要的工厂检验报告；</w:t>
      </w:r>
    </w:p>
    <w:p w:rsidR="000E3474" w:rsidRDefault="00C432E2">
      <w:pPr>
        <w:pStyle w:val="affff7"/>
        <w:adjustRightInd w:val="0"/>
        <w:snapToGrid w:val="0"/>
        <w:spacing w:line="360" w:lineRule="auto"/>
        <w:rPr>
          <w:szCs w:val="21"/>
        </w:rPr>
      </w:pPr>
      <w:r>
        <w:rPr>
          <w:rFonts w:hint="eastAsia"/>
          <w:szCs w:val="21"/>
        </w:rPr>
        <w:t>2</w:t>
      </w:r>
      <w:r>
        <w:rPr>
          <w:rFonts w:hint="eastAsia"/>
          <w:szCs w:val="21"/>
        </w:rPr>
        <w:t>、</w:t>
      </w:r>
      <w:r>
        <w:rPr>
          <w:rFonts w:ascii="宋体" w:hAnsi="宋体" w:hint="eastAsia"/>
          <w:szCs w:val="21"/>
        </w:rPr>
        <w:t>重要零部件和附件的验收试验报告及重要零部件和附件的全部出厂试验报告及入厂检查记录；</w:t>
      </w:r>
    </w:p>
    <w:p w:rsidR="000E3474" w:rsidRDefault="00C432E2">
      <w:pPr>
        <w:pStyle w:val="affff7"/>
        <w:adjustRightInd w:val="0"/>
        <w:snapToGrid w:val="0"/>
        <w:spacing w:line="360" w:lineRule="auto"/>
        <w:rPr>
          <w:szCs w:val="21"/>
        </w:rPr>
      </w:pPr>
      <w:r>
        <w:rPr>
          <w:rFonts w:hint="eastAsia"/>
          <w:szCs w:val="21"/>
        </w:rPr>
        <w:t>3</w:t>
      </w:r>
      <w:r>
        <w:rPr>
          <w:rFonts w:hint="eastAsia"/>
          <w:szCs w:val="21"/>
        </w:rPr>
        <w:t>、</w:t>
      </w:r>
      <w:r>
        <w:rPr>
          <w:rFonts w:ascii="宋体" w:hAnsi="宋体" w:hint="eastAsia"/>
          <w:szCs w:val="21"/>
        </w:rPr>
        <w:t>设备型式试验报告、设备出厂试验报告、半成品试验报告；</w:t>
      </w:r>
    </w:p>
    <w:p w:rsidR="000E3474" w:rsidRDefault="00C432E2">
      <w:pPr>
        <w:pStyle w:val="affff7"/>
        <w:adjustRightInd w:val="0"/>
        <w:snapToGrid w:val="0"/>
        <w:spacing w:line="360" w:lineRule="auto"/>
        <w:rPr>
          <w:szCs w:val="21"/>
        </w:rPr>
      </w:pPr>
      <w:r>
        <w:rPr>
          <w:rFonts w:hint="eastAsia"/>
          <w:szCs w:val="21"/>
        </w:rPr>
        <w:t>4</w:t>
      </w:r>
      <w:r>
        <w:rPr>
          <w:rFonts w:hint="eastAsia"/>
          <w:szCs w:val="21"/>
        </w:rPr>
        <w:t>、</w:t>
      </w:r>
      <w:r>
        <w:rPr>
          <w:rFonts w:ascii="宋体" w:hAnsi="宋体" w:hint="eastAsia"/>
          <w:szCs w:val="21"/>
        </w:rPr>
        <w:t>产品改进和完善的技术报告；</w:t>
      </w:r>
    </w:p>
    <w:p w:rsidR="000E3474" w:rsidRDefault="00C432E2">
      <w:pPr>
        <w:pStyle w:val="affff7"/>
        <w:adjustRightInd w:val="0"/>
        <w:snapToGrid w:val="0"/>
        <w:spacing w:line="360" w:lineRule="auto"/>
        <w:rPr>
          <w:szCs w:val="21"/>
        </w:rPr>
      </w:pPr>
      <w:r>
        <w:rPr>
          <w:rFonts w:hint="eastAsia"/>
          <w:szCs w:val="21"/>
        </w:rPr>
        <w:t>5</w:t>
      </w:r>
      <w:r>
        <w:rPr>
          <w:rFonts w:hint="eastAsia"/>
          <w:szCs w:val="21"/>
        </w:rPr>
        <w:t>、</w:t>
      </w:r>
      <w:r>
        <w:rPr>
          <w:rFonts w:ascii="宋体" w:hAnsi="宋体" w:hint="eastAsia"/>
          <w:szCs w:val="21"/>
        </w:rPr>
        <w:t>与元器件、零部件生产商厂的技术协议和分包合同副本；</w:t>
      </w:r>
    </w:p>
    <w:p w:rsidR="000E3474" w:rsidRDefault="00C432E2">
      <w:pPr>
        <w:pStyle w:val="affff7"/>
        <w:adjustRightInd w:val="0"/>
        <w:snapToGrid w:val="0"/>
        <w:spacing w:line="360" w:lineRule="auto"/>
        <w:rPr>
          <w:szCs w:val="21"/>
        </w:rPr>
      </w:pPr>
      <w:r>
        <w:rPr>
          <w:rFonts w:hint="eastAsia"/>
          <w:szCs w:val="21"/>
        </w:rPr>
        <w:lastRenderedPageBreak/>
        <w:t>6</w:t>
      </w:r>
      <w:r>
        <w:rPr>
          <w:rFonts w:hint="eastAsia"/>
          <w:szCs w:val="21"/>
        </w:rPr>
        <w:t>、</w:t>
      </w:r>
      <w:r>
        <w:rPr>
          <w:rFonts w:ascii="宋体" w:hAnsi="宋体" w:hint="eastAsia"/>
          <w:szCs w:val="21"/>
        </w:rPr>
        <w:t>合同设备的技术文件；</w:t>
      </w:r>
    </w:p>
    <w:p w:rsidR="000E3474" w:rsidRDefault="00C432E2">
      <w:pPr>
        <w:pStyle w:val="affff7"/>
        <w:adjustRightInd w:val="0"/>
        <w:snapToGrid w:val="0"/>
        <w:spacing w:line="360" w:lineRule="auto"/>
        <w:rPr>
          <w:szCs w:val="21"/>
        </w:rPr>
      </w:pPr>
      <w:r>
        <w:rPr>
          <w:rFonts w:hint="eastAsia"/>
          <w:szCs w:val="21"/>
        </w:rPr>
        <w:t>7</w:t>
      </w:r>
      <w:r>
        <w:rPr>
          <w:rFonts w:hint="eastAsia"/>
          <w:szCs w:val="21"/>
        </w:rPr>
        <w:t>、</w:t>
      </w:r>
      <w:r>
        <w:rPr>
          <w:rFonts w:ascii="宋体" w:hAnsi="宋体" w:hint="eastAsia"/>
          <w:szCs w:val="21"/>
        </w:rPr>
        <w:t>设备的生产进度表；</w:t>
      </w:r>
    </w:p>
    <w:p w:rsidR="000E3474" w:rsidRDefault="00C432E2">
      <w:pPr>
        <w:pStyle w:val="affff7"/>
        <w:adjustRightInd w:val="0"/>
        <w:snapToGrid w:val="0"/>
        <w:spacing w:line="360" w:lineRule="auto"/>
        <w:rPr>
          <w:szCs w:val="21"/>
        </w:rPr>
      </w:pPr>
      <w:r>
        <w:rPr>
          <w:rFonts w:hint="eastAsia"/>
          <w:szCs w:val="21"/>
        </w:rPr>
        <w:t>8</w:t>
      </w:r>
      <w:r>
        <w:rPr>
          <w:rFonts w:hint="eastAsia"/>
          <w:szCs w:val="21"/>
        </w:rPr>
        <w:t>、</w:t>
      </w:r>
      <w:r>
        <w:rPr>
          <w:rFonts w:ascii="宋体" w:hAnsi="宋体" w:hint="eastAsia"/>
          <w:szCs w:val="21"/>
        </w:rPr>
        <w:t>设备制造过程中出现的质量问题的备忘录；</w:t>
      </w:r>
    </w:p>
    <w:p w:rsidR="000E3474" w:rsidRDefault="00C432E2">
      <w:pPr>
        <w:pStyle w:val="affff7"/>
        <w:adjustRightInd w:val="0"/>
        <w:snapToGrid w:val="0"/>
        <w:spacing w:line="360" w:lineRule="auto"/>
        <w:rPr>
          <w:szCs w:val="21"/>
        </w:rPr>
      </w:pPr>
      <w:r>
        <w:rPr>
          <w:rFonts w:hint="eastAsia"/>
          <w:szCs w:val="21"/>
        </w:rPr>
        <w:t>9</w:t>
      </w:r>
      <w:r>
        <w:rPr>
          <w:rFonts w:ascii="宋体" w:hAnsi="宋体" w:hint="eastAsia"/>
          <w:szCs w:val="21"/>
        </w:rPr>
        <w:t>）特种作业人员资质；</w:t>
      </w:r>
    </w:p>
    <w:p w:rsidR="000E3474" w:rsidRDefault="00C432E2">
      <w:pPr>
        <w:pStyle w:val="affff7"/>
        <w:adjustRightInd w:val="0"/>
        <w:snapToGrid w:val="0"/>
        <w:spacing w:line="360" w:lineRule="auto"/>
        <w:rPr>
          <w:szCs w:val="21"/>
        </w:rPr>
      </w:pPr>
      <w:r>
        <w:rPr>
          <w:rFonts w:hint="eastAsia"/>
          <w:szCs w:val="21"/>
        </w:rPr>
        <w:t>10</w:t>
      </w:r>
      <w:r>
        <w:rPr>
          <w:rFonts w:hint="eastAsia"/>
          <w:szCs w:val="21"/>
        </w:rPr>
        <w:t>、</w:t>
      </w:r>
      <w:r>
        <w:rPr>
          <w:rFonts w:ascii="宋体" w:hAnsi="宋体" w:hint="eastAsia"/>
          <w:szCs w:val="21"/>
        </w:rPr>
        <w:t>试验设备及仪器的第三方机构出具的检定（需满足法定</w:t>
      </w:r>
      <w:r>
        <w:rPr>
          <w:rFonts w:hint="eastAsia"/>
          <w:szCs w:val="21"/>
        </w:rPr>
        <w:t>/</w:t>
      </w:r>
      <w:r>
        <w:rPr>
          <w:rFonts w:ascii="宋体" w:hAnsi="宋体" w:hint="eastAsia"/>
          <w:szCs w:val="21"/>
        </w:rPr>
        <w:t>行业规定）或校准证书；</w:t>
      </w:r>
    </w:p>
    <w:p w:rsidR="000E3474" w:rsidRDefault="00C432E2">
      <w:pPr>
        <w:pStyle w:val="affff7"/>
        <w:adjustRightInd w:val="0"/>
        <w:snapToGrid w:val="0"/>
        <w:spacing w:line="360" w:lineRule="auto"/>
        <w:rPr>
          <w:szCs w:val="21"/>
        </w:rPr>
      </w:pPr>
      <w:r>
        <w:rPr>
          <w:rFonts w:hint="eastAsia"/>
          <w:szCs w:val="21"/>
        </w:rPr>
        <w:t>11</w:t>
      </w:r>
      <w:r>
        <w:rPr>
          <w:rFonts w:hint="eastAsia"/>
          <w:szCs w:val="21"/>
        </w:rPr>
        <w:t>、</w:t>
      </w:r>
      <w:r>
        <w:rPr>
          <w:rFonts w:ascii="宋体" w:hAnsi="宋体" w:hint="eastAsia"/>
          <w:szCs w:val="21"/>
        </w:rPr>
        <w:t>试验方案、图纸、计划、邀请函。</w:t>
      </w:r>
    </w:p>
    <w:p w:rsidR="000E3474" w:rsidRDefault="00C432E2">
      <w:pPr>
        <w:pStyle w:val="affff7"/>
        <w:adjustRightInd w:val="0"/>
        <w:snapToGrid w:val="0"/>
        <w:spacing w:line="360" w:lineRule="auto"/>
        <w:rPr>
          <w:szCs w:val="21"/>
        </w:rPr>
      </w:pPr>
      <w:r>
        <w:rPr>
          <w:rFonts w:hint="eastAsia"/>
          <w:szCs w:val="21"/>
        </w:rPr>
        <w:t>12</w:t>
      </w:r>
      <w:r>
        <w:rPr>
          <w:rFonts w:hint="eastAsia"/>
          <w:szCs w:val="21"/>
        </w:rPr>
        <w:t>、</w:t>
      </w:r>
      <w:r>
        <w:rPr>
          <w:rFonts w:ascii="宋体" w:hAnsi="宋体" w:hint="eastAsia"/>
          <w:szCs w:val="21"/>
        </w:rPr>
        <w:t>三标管理体系证书。</w:t>
      </w:r>
    </w:p>
    <w:p w:rsidR="000E3474" w:rsidRDefault="00C432E2">
      <w:pPr>
        <w:pStyle w:val="affff7"/>
        <w:adjustRightInd w:val="0"/>
        <w:snapToGrid w:val="0"/>
        <w:spacing w:line="360" w:lineRule="auto"/>
        <w:rPr>
          <w:szCs w:val="21"/>
        </w:rPr>
      </w:pPr>
      <w:r>
        <w:rPr>
          <w:rFonts w:hint="eastAsia"/>
          <w:szCs w:val="21"/>
        </w:rPr>
        <w:t>1</w:t>
      </w:r>
      <w:r>
        <w:rPr>
          <w:szCs w:val="21"/>
        </w:rPr>
        <w:t>0</w:t>
      </w:r>
      <w:r>
        <w:rPr>
          <w:rFonts w:hint="eastAsia"/>
          <w:szCs w:val="21"/>
        </w:rPr>
        <w:t>.1.4</w:t>
      </w:r>
      <w:r>
        <w:rPr>
          <w:rFonts w:ascii="宋体" w:hAnsi="宋体" w:hint="eastAsia"/>
          <w:szCs w:val="21"/>
        </w:rPr>
        <w:t>招标方若需对重要组件或零件进行延伸监造（关键点见证），投标方应配合及协调对元器件、零部件生产商厂的延伸监造工作。</w:t>
      </w:r>
    </w:p>
    <w:p w:rsidR="000E3474" w:rsidRDefault="00C432E2">
      <w:pPr>
        <w:pStyle w:val="affff7"/>
        <w:adjustRightInd w:val="0"/>
        <w:snapToGrid w:val="0"/>
        <w:spacing w:line="360" w:lineRule="auto"/>
      </w:pPr>
      <w:r>
        <w:rPr>
          <w:rFonts w:hint="eastAsia"/>
          <w:szCs w:val="21"/>
        </w:rPr>
        <w:t>1</w:t>
      </w:r>
      <w:r>
        <w:rPr>
          <w:szCs w:val="21"/>
        </w:rPr>
        <w:t>0</w:t>
      </w:r>
      <w:r>
        <w:rPr>
          <w:rFonts w:hint="eastAsia"/>
          <w:szCs w:val="21"/>
        </w:rPr>
        <w:t>.1.5</w:t>
      </w:r>
      <w:r>
        <w:rPr>
          <w:rFonts w:ascii="宋体" w:hAnsi="宋体" w:hint="eastAsia"/>
          <w:szCs w:val="21"/>
        </w:rPr>
        <w:t>在设备生产制造全过程，投标方需配合招标方开展“远程监造”等新型技术手段在监造工作中的应用，包括但不限于配合做好生产过程数据、试验数据实时采集及生产过程视频监控。</w:t>
      </w:r>
    </w:p>
    <w:p w:rsidR="000E3474" w:rsidRDefault="00C432E2">
      <w:pPr>
        <w:adjustRightInd w:val="0"/>
        <w:snapToGrid w:val="0"/>
        <w:spacing w:line="360" w:lineRule="auto"/>
        <w:ind w:firstLineChars="200" w:firstLine="420"/>
        <w:rPr>
          <w:szCs w:val="21"/>
        </w:rPr>
      </w:pPr>
      <w:r>
        <w:rPr>
          <w:rFonts w:hint="eastAsia"/>
          <w:szCs w:val="21"/>
        </w:rPr>
        <w:t>海缆制造过程需见证以下关键点。</w:t>
      </w:r>
    </w:p>
    <w:p w:rsidR="000E3474" w:rsidRDefault="00C432E2">
      <w:pPr>
        <w:adjustRightInd w:val="0"/>
        <w:snapToGrid w:val="0"/>
        <w:spacing w:line="360" w:lineRule="auto"/>
        <w:jc w:val="center"/>
        <w:rPr>
          <w:szCs w:val="21"/>
        </w:rPr>
      </w:pPr>
      <w:r>
        <w:rPr>
          <w:rFonts w:hint="eastAsia"/>
          <w:szCs w:val="21"/>
        </w:rPr>
        <w:t>表</w:t>
      </w:r>
      <w:r>
        <w:rPr>
          <w:rFonts w:hint="eastAsia"/>
          <w:szCs w:val="21"/>
        </w:rPr>
        <w:t xml:space="preserve">10-1 </w:t>
      </w:r>
      <w:r>
        <w:rPr>
          <w:rFonts w:hint="eastAsia"/>
          <w:szCs w:val="21"/>
        </w:rPr>
        <w:t>关键点设置表</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2"/>
        <w:gridCol w:w="916"/>
        <w:gridCol w:w="2504"/>
        <w:gridCol w:w="1015"/>
        <w:gridCol w:w="993"/>
        <w:gridCol w:w="993"/>
        <w:gridCol w:w="1475"/>
      </w:tblGrid>
      <w:tr w:rsidR="000E3474">
        <w:trPr>
          <w:cantSplit/>
          <w:trHeight w:val="465"/>
          <w:jc w:val="center"/>
        </w:trPr>
        <w:tc>
          <w:tcPr>
            <w:tcW w:w="632"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b/>
                <w:color w:val="000000"/>
                <w:szCs w:val="21"/>
              </w:rPr>
            </w:pPr>
            <w:r>
              <w:rPr>
                <w:rFonts w:ascii="宋体" w:hAnsi="宋体"/>
                <w:b/>
                <w:color w:val="000000"/>
              </w:rPr>
              <w:t>序号</w:t>
            </w:r>
          </w:p>
        </w:tc>
        <w:tc>
          <w:tcPr>
            <w:tcW w:w="916"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b/>
                <w:color w:val="000000"/>
              </w:rPr>
            </w:pPr>
            <w:r>
              <w:rPr>
                <w:rFonts w:ascii="宋体" w:hAnsi="宋体"/>
                <w:b/>
                <w:color w:val="000000"/>
              </w:rPr>
              <w:t>项目</w:t>
            </w:r>
          </w:p>
        </w:tc>
        <w:tc>
          <w:tcPr>
            <w:tcW w:w="2504"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b/>
                <w:color w:val="000000"/>
              </w:rPr>
            </w:pPr>
            <w:r>
              <w:rPr>
                <w:rFonts w:ascii="宋体" w:hAnsi="宋体" w:hint="eastAsia"/>
                <w:b/>
                <w:color w:val="000000"/>
              </w:rPr>
              <w:t>见证</w:t>
            </w:r>
            <w:r>
              <w:rPr>
                <w:rFonts w:ascii="宋体" w:hAnsi="宋体"/>
                <w:b/>
                <w:color w:val="000000"/>
              </w:rPr>
              <w:t>内容</w:t>
            </w:r>
          </w:p>
        </w:tc>
        <w:tc>
          <w:tcPr>
            <w:tcW w:w="3001" w:type="dxa"/>
            <w:gridSpan w:val="3"/>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rPr>
            </w:pPr>
            <w:r>
              <w:rPr>
                <w:rFonts w:ascii="宋体" w:hAnsi="宋体" w:hint="eastAsia"/>
                <w:b/>
                <w:color w:val="000000"/>
              </w:rPr>
              <w:t>见证方式</w:t>
            </w:r>
          </w:p>
        </w:tc>
        <w:tc>
          <w:tcPr>
            <w:tcW w:w="1475"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b/>
                <w:color w:val="000000"/>
              </w:rPr>
            </w:pPr>
            <w:r>
              <w:rPr>
                <w:rFonts w:ascii="宋体" w:hAnsi="宋体" w:hint="eastAsia"/>
                <w:b/>
                <w:color w:val="000000"/>
              </w:rPr>
              <w:t>缺陷分级</w:t>
            </w:r>
          </w:p>
        </w:tc>
      </w:tr>
      <w:tr w:rsidR="000E3474">
        <w:trPr>
          <w:cantSplit/>
          <w:trHeight w:val="465"/>
          <w:jc w:val="center"/>
        </w:trPr>
        <w:tc>
          <w:tcPr>
            <w:tcW w:w="632" w:type="dxa"/>
            <w:vMerge/>
            <w:tcBorders>
              <w:left w:val="single" w:sz="4" w:space="0" w:color="auto"/>
              <w:bottom w:val="single" w:sz="4" w:space="0" w:color="auto"/>
              <w:right w:val="single" w:sz="4" w:space="0" w:color="auto"/>
            </w:tcBorders>
            <w:vAlign w:val="center"/>
          </w:tcPr>
          <w:p w:rsidR="000E3474" w:rsidRDefault="000E3474">
            <w:pPr>
              <w:spacing w:after="120"/>
              <w:ind w:left="420"/>
              <w:jc w:val="center"/>
              <w:rPr>
                <w:b/>
                <w:color w:val="000000"/>
              </w:rPr>
            </w:pPr>
          </w:p>
        </w:tc>
        <w:tc>
          <w:tcPr>
            <w:tcW w:w="916" w:type="dxa"/>
            <w:vMerge/>
            <w:tcBorders>
              <w:left w:val="single" w:sz="4" w:space="0" w:color="auto"/>
              <w:bottom w:val="single" w:sz="4" w:space="0" w:color="auto"/>
              <w:right w:val="single" w:sz="4" w:space="0" w:color="auto"/>
            </w:tcBorders>
            <w:vAlign w:val="center"/>
          </w:tcPr>
          <w:p w:rsidR="000E3474" w:rsidRDefault="000E3474">
            <w:pPr>
              <w:spacing w:after="156"/>
              <w:ind w:left="420"/>
              <w:jc w:val="center"/>
              <w:rPr>
                <w:b/>
                <w:color w:val="000000"/>
              </w:rPr>
            </w:pPr>
          </w:p>
        </w:tc>
        <w:tc>
          <w:tcPr>
            <w:tcW w:w="2504" w:type="dxa"/>
            <w:vMerge/>
            <w:tcBorders>
              <w:left w:val="single" w:sz="4" w:space="0" w:color="auto"/>
              <w:bottom w:val="single" w:sz="4" w:space="0" w:color="auto"/>
              <w:right w:val="single" w:sz="4" w:space="0" w:color="auto"/>
            </w:tcBorders>
            <w:vAlign w:val="center"/>
          </w:tcPr>
          <w:p w:rsidR="000E3474" w:rsidRDefault="000E3474">
            <w:pPr>
              <w:spacing w:after="156"/>
              <w:ind w:left="420"/>
              <w:jc w:val="center"/>
              <w:rPr>
                <w:b/>
                <w:color w:val="000000"/>
              </w:rPr>
            </w:pP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rPr>
            </w:pPr>
            <w:r>
              <w:rPr>
                <w:b/>
                <w:color w:val="000000"/>
              </w:rPr>
              <w:t>H</w:t>
            </w:r>
            <w:r>
              <w:rPr>
                <w:rFonts w:ascii="宋体" w:hAnsi="宋体" w:hint="eastAsia"/>
                <w:b/>
                <w:color w:val="000000"/>
              </w:rPr>
              <w:t>（点）</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rPr>
            </w:pPr>
            <w:r>
              <w:rPr>
                <w:b/>
                <w:color w:val="000000"/>
              </w:rPr>
              <w:t>W</w:t>
            </w:r>
            <w:r>
              <w:rPr>
                <w:rFonts w:ascii="宋体" w:hAnsi="宋体" w:hint="eastAsia"/>
                <w:b/>
                <w:color w:val="000000"/>
              </w:rPr>
              <w:t>（点）</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rPr>
            </w:pPr>
            <w:r>
              <w:rPr>
                <w:b/>
                <w:color w:val="000000"/>
              </w:rPr>
              <w:t>S</w:t>
            </w:r>
            <w:r>
              <w:rPr>
                <w:rFonts w:ascii="宋体" w:hAnsi="宋体" w:hint="eastAsia"/>
                <w:b/>
                <w:color w:val="000000"/>
              </w:rPr>
              <w:t>（点）</w:t>
            </w:r>
          </w:p>
        </w:tc>
        <w:tc>
          <w:tcPr>
            <w:tcW w:w="1475" w:type="dxa"/>
            <w:vMerge/>
            <w:tcBorders>
              <w:left w:val="single" w:sz="4" w:space="0" w:color="auto"/>
              <w:bottom w:val="single" w:sz="4" w:space="0" w:color="auto"/>
              <w:right w:val="single" w:sz="4" w:space="0" w:color="auto"/>
            </w:tcBorders>
          </w:tcPr>
          <w:p w:rsidR="000E3474" w:rsidRDefault="000E3474">
            <w:pPr>
              <w:spacing w:after="120"/>
              <w:jc w:val="center"/>
              <w:rPr>
                <w:b/>
                <w:color w:val="000000"/>
              </w:rPr>
            </w:pPr>
          </w:p>
        </w:tc>
      </w:tr>
      <w:tr w:rsidR="000E3474">
        <w:trPr>
          <w:cantSplit/>
          <w:trHeight w:val="465"/>
          <w:jc w:val="center"/>
        </w:trPr>
        <w:tc>
          <w:tcPr>
            <w:tcW w:w="632"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rFonts w:ascii="宋体" w:hAnsi="宋体"/>
                <w:color w:val="000000"/>
              </w:rPr>
            </w:pPr>
            <w:r>
              <w:rPr>
                <w:rFonts w:hint="eastAsia"/>
                <w:color w:val="000000"/>
              </w:rPr>
              <w:t>1</w:t>
            </w:r>
          </w:p>
        </w:tc>
        <w:tc>
          <w:tcPr>
            <w:tcW w:w="916" w:type="dxa"/>
            <w:vMerge w:val="restart"/>
            <w:tcBorders>
              <w:top w:val="single" w:sz="4" w:space="0" w:color="auto"/>
              <w:left w:val="single" w:sz="4" w:space="0" w:color="auto"/>
              <w:right w:val="single" w:sz="4" w:space="0" w:color="auto"/>
            </w:tcBorders>
            <w:vAlign w:val="center"/>
          </w:tcPr>
          <w:p w:rsidR="000E3474" w:rsidRDefault="00C432E2">
            <w:pPr>
              <w:spacing w:after="156"/>
              <w:jc w:val="center"/>
              <w:rPr>
                <w:rFonts w:ascii="宋体" w:hAnsi="宋体"/>
                <w:color w:val="000000"/>
              </w:rPr>
            </w:pPr>
            <w:r>
              <w:rPr>
                <w:rFonts w:ascii="宋体" w:hAnsi="宋体" w:hint="eastAsia"/>
                <w:color w:val="000000"/>
              </w:rPr>
              <w:t>供应商质量体系运转审查及工厂巡检</w:t>
            </w: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质量文件</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color w:val="00000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工艺流程卡</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color w:val="00000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生产团队培训、人员上岗资格</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color w:val="00000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生产环境</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color w:val="00000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工装设备、检测装置、试验设备能力和状态</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color w:val="00000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bottom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不合格品的处理</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color w:val="00000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rFonts w:ascii="宋体" w:hAnsi="宋体"/>
                <w:color w:val="000000"/>
              </w:rPr>
            </w:pPr>
            <w:r>
              <w:rPr>
                <w:rFonts w:hint="eastAsia"/>
                <w:color w:val="000000"/>
              </w:rPr>
              <w:t>2</w:t>
            </w:r>
          </w:p>
        </w:tc>
        <w:tc>
          <w:tcPr>
            <w:tcW w:w="916" w:type="dxa"/>
            <w:vMerge w:val="restart"/>
            <w:tcBorders>
              <w:top w:val="single" w:sz="4" w:space="0" w:color="auto"/>
              <w:left w:val="single" w:sz="4" w:space="0" w:color="auto"/>
              <w:right w:val="single" w:sz="4" w:space="0" w:color="auto"/>
            </w:tcBorders>
            <w:vAlign w:val="center"/>
          </w:tcPr>
          <w:p w:rsidR="000E3474" w:rsidRDefault="00C432E2">
            <w:pPr>
              <w:spacing w:after="156"/>
              <w:jc w:val="center"/>
              <w:rPr>
                <w:rFonts w:ascii="宋体" w:hAnsi="宋体"/>
                <w:color w:val="000000"/>
              </w:rPr>
            </w:pPr>
            <w:r>
              <w:rPr>
                <w:rFonts w:ascii="宋体" w:hAnsi="宋体" w:hint="eastAsia"/>
                <w:color w:val="000000"/>
              </w:rPr>
              <w:t>关键原材料及组部件</w:t>
            </w: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导体</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屏蔽</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绝缘</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阻水层</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金属护套</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非金属护套</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复合光缆</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成缆填充</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内衬层</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金属铠装</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外被层</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val="restart"/>
            <w:tcBorders>
              <w:top w:val="single" w:sz="4" w:space="0" w:color="auto"/>
              <w:left w:val="single" w:sz="4" w:space="0" w:color="auto"/>
              <w:right w:val="single" w:sz="4" w:space="0" w:color="auto"/>
            </w:tcBorders>
            <w:vAlign w:val="center"/>
          </w:tcPr>
          <w:p w:rsidR="000E3474" w:rsidRDefault="00C432E2">
            <w:pPr>
              <w:spacing w:after="156"/>
              <w:jc w:val="center"/>
              <w:rPr>
                <w:rFonts w:ascii="宋体" w:hAnsi="宋体"/>
                <w:color w:val="000000"/>
              </w:rPr>
            </w:pPr>
            <w:r>
              <w:rPr>
                <w:rFonts w:ascii="宋体" w:hAnsi="宋体" w:hint="eastAsia"/>
              </w:rPr>
              <w:t>海缆附件原材料及组部件检查</w:t>
            </w: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绝缘料</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半导电料</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橡胶应力锥及预制橡胶绝缘件（如有）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环氧预制件（如有）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绝缘填充剂</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bottom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带材</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0E3474">
            <w:pPr>
              <w:jc w:val="center"/>
              <w:rPr>
                <w:rFonts w:ascii="宋体" w:hAnsi="宋体"/>
                <w:color w:val="000000"/>
              </w:rPr>
            </w:pPr>
          </w:p>
        </w:tc>
      </w:tr>
      <w:tr w:rsidR="000E3474">
        <w:trPr>
          <w:cantSplit/>
          <w:trHeight w:val="465"/>
          <w:jc w:val="center"/>
        </w:trPr>
        <w:tc>
          <w:tcPr>
            <w:tcW w:w="632"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rFonts w:ascii="宋体" w:hAnsi="宋体"/>
                <w:color w:val="000000"/>
              </w:rPr>
            </w:pPr>
            <w:r>
              <w:rPr>
                <w:rFonts w:hint="eastAsia"/>
                <w:color w:val="000000"/>
              </w:rPr>
              <w:t>3</w:t>
            </w:r>
          </w:p>
        </w:tc>
        <w:tc>
          <w:tcPr>
            <w:tcW w:w="916" w:type="dxa"/>
            <w:vMerge w:val="restart"/>
            <w:tcBorders>
              <w:top w:val="single" w:sz="4" w:space="0" w:color="auto"/>
              <w:left w:val="single" w:sz="4" w:space="0" w:color="auto"/>
              <w:right w:val="single" w:sz="4" w:space="0" w:color="auto"/>
            </w:tcBorders>
            <w:vAlign w:val="center"/>
          </w:tcPr>
          <w:p w:rsidR="000E3474" w:rsidRDefault="00C432E2">
            <w:pPr>
              <w:spacing w:after="156"/>
              <w:jc w:val="center"/>
              <w:rPr>
                <w:rFonts w:ascii="宋体" w:hAnsi="宋体"/>
                <w:color w:val="000000"/>
              </w:rPr>
            </w:pPr>
            <w:r>
              <w:rPr>
                <w:rFonts w:ascii="宋体" w:hAnsi="宋体" w:hint="eastAsia"/>
              </w:rPr>
              <w:t>附件检查</w:t>
            </w: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hint="eastAsia"/>
              </w:rPr>
              <w:t>GIS</w:t>
            </w:r>
            <w:r>
              <w:rPr>
                <w:rFonts w:ascii="宋体" w:hAnsi="宋体" w:hint="eastAsia"/>
              </w:rPr>
              <w:t>终端</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90"/>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工厂接头</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海缆接地线</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rPr>
                <w:rFonts w:cs="宋体"/>
              </w:rPr>
            </w:pPr>
            <w:r>
              <w:rPr>
                <w:rFonts w:ascii="宋体" w:hAnsi="宋体" w:hint="eastAsia"/>
              </w:rPr>
              <w:t>锚固装置</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弯曲限制器</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海缆密封帽及拖拉装置</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bottom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593"/>
                <w:tab w:val="left" w:pos="3220"/>
              </w:tabs>
              <w:spacing w:before="100" w:beforeAutospacing="1" w:after="100" w:afterAutospacing="1" w:line="300" w:lineRule="auto"/>
              <w:jc w:val="center"/>
            </w:pPr>
            <w:r>
              <w:rPr>
                <w:rFonts w:ascii="宋体" w:hAnsi="宋体" w:hint="eastAsia"/>
              </w:rPr>
              <w:t>光纤接续盒</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rFonts w:ascii="宋体" w:hAnsi="宋体"/>
                <w:color w:val="000000"/>
              </w:rPr>
            </w:pPr>
            <w:r>
              <w:rPr>
                <w:rFonts w:hint="eastAsia"/>
                <w:color w:val="000000"/>
              </w:rPr>
              <w:t>4</w:t>
            </w:r>
          </w:p>
        </w:tc>
        <w:tc>
          <w:tcPr>
            <w:tcW w:w="916" w:type="dxa"/>
            <w:vMerge w:val="restart"/>
            <w:tcBorders>
              <w:top w:val="single" w:sz="4" w:space="0" w:color="auto"/>
              <w:left w:val="single" w:sz="4" w:space="0" w:color="auto"/>
              <w:right w:val="single" w:sz="4" w:space="0" w:color="auto"/>
            </w:tcBorders>
            <w:vAlign w:val="center"/>
          </w:tcPr>
          <w:p w:rsidR="000E3474" w:rsidRDefault="00C432E2">
            <w:pPr>
              <w:spacing w:after="156"/>
              <w:jc w:val="center"/>
              <w:rPr>
                <w:color w:val="000000"/>
              </w:rPr>
            </w:pPr>
            <w:r>
              <w:rPr>
                <w:rFonts w:hint="eastAsia"/>
              </w:rPr>
              <w:t>500</w:t>
            </w:r>
            <w:r>
              <w:rPr>
                <w:rFonts w:ascii="宋体" w:hAnsi="宋体" w:hint="eastAsia"/>
              </w:rPr>
              <w:t>ｋＶ海底电缆关键生产、装配过程</w:t>
            </w: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拉丝工序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导体工序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4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交联工序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绕包工序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半成品试验（如有）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bottom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jc w:val="center"/>
              <w:rPr>
                <w:rFonts w:ascii="宋体" w:hAnsi="宋体"/>
                <w:color w:val="000000"/>
              </w:rPr>
            </w:pPr>
            <w:r>
              <w:rPr>
                <w:rFonts w:ascii="宋体" w:hAnsi="宋体" w:hint="eastAsia"/>
                <w:color w:val="000000"/>
              </w:rPr>
              <w:t>成缆铠装工序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rFonts w:ascii="宋体" w:hAnsi="宋体"/>
                <w:color w:val="000000"/>
              </w:rPr>
            </w:pPr>
            <w:r>
              <w:rPr>
                <w:rFonts w:ascii="宋体" w:hAnsi="宋体" w:hint="eastAsia"/>
                <w:color w:val="000000"/>
              </w:rPr>
              <w:t>５</w:t>
            </w:r>
          </w:p>
        </w:tc>
        <w:tc>
          <w:tcPr>
            <w:tcW w:w="916" w:type="dxa"/>
            <w:vMerge w:val="restart"/>
            <w:tcBorders>
              <w:top w:val="single" w:sz="4" w:space="0" w:color="auto"/>
              <w:left w:val="single" w:sz="4" w:space="0" w:color="auto"/>
              <w:right w:val="single" w:sz="4" w:space="0" w:color="auto"/>
            </w:tcBorders>
            <w:vAlign w:val="center"/>
          </w:tcPr>
          <w:p w:rsidR="000E3474" w:rsidRDefault="00C432E2">
            <w:pPr>
              <w:spacing w:after="156"/>
              <w:jc w:val="center"/>
              <w:rPr>
                <w:rFonts w:ascii="宋体" w:hAnsi="宋体"/>
                <w:color w:val="000000"/>
              </w:rPr>
            </w:pPr>
            <w:r>
              <w:rPr>
                <w:rFonts w:ascii="宋体" w:hAnsi="宋体" w:hint="eastAsia"/>
                <w:color w:val="000000"/>
              </w:rPr>
              <w:t>５００ｋＶ海底电缆试验</w:t>
            </w: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试验设备</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rFonts w:ascii="宋体" w:hAnsi="宋体"/>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结构尺寸测试</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局部放电试验</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介质损耗试验（如有）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热循环电压试验（如有）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操作冲击电压试验（如有）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雷电冲击电压试验</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电压试验</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非金属护套电气试验</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sz w:val="24"/>
              </w:rPr>
            </w:pPr>
            <w:r>
              <w:rPr>
                <w:rFonts w:ascii="宋体" w:hAnsi="宋体" w:hint="eastAsia"/>
                <w:color w:val="000000"/>
              </w:rPr>
              <w:t>气密性试验</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ascii="宋体" w:hAnsi="宋体" w:hint="eastAsia"/>
                <w:color w:val="000000"/>
                <w:sz w:val="22"/>
                <w:szCs w:val="22"/>
              </w:rPr>
              <w:t>导体电阻测量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ascii="宋体" w:hAnsi="宋体" w:hint="eastAsia"/>
                <w:color w:val="000000"/>
                <w:sz w:val="22"/>
                <w:szCs w:val="22"/>
              </w:rPr>
              <w:t>绝缘电阻测量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ascii="宋体" w:hAnsi="宋体" w:hint="eastAsia"/>
                <w:color w:val="000000"/>
                <w:sz w:val="22"/>
                <w:szCs w:val="22"/>
              </w:rPr>
              <w:t>电容试验（如有）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ascii="宋体" w:hAnsi="宋体" w:hint="eastAsia"/>
                <w:color w:val="000000"/>
                <w:sz w:val="22"/>
                <w:szCs w:val="22"/>
              </w:rPr>
              <w:t>光纤衰减试验（如有）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ascii="宋体" w:hAnsi="宋体" w:hint="eastAsia"/>
                <w:color w:val="000000"/>
                <w:sz w:val="22"/>
                <w:szCs w:val="22"/>
              </w:rPr>
              <w:t>导体检查</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ascii="宋体" w:hAnsi="宋体" w:hint="eastAsia"/>
                <w:color w:val="000000"/>
                <w:sz w:val="22"/>
                <w:szCs w:val="22"/>
              </w:rPr>
              <w:t>绝缘和非金属护套厚度测量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color w:val="000000"/>
                <w:sz w:val="22"/>
                <w:szCs w:val="22"/>
              </w:rPr>
            </w:pPr>
            <w:r>
              <w:rPr>
                <w:rFonts w:ascii="宋体" w:hAnsi="宋体" w:hint="eastAsia"/>
                <w:color w:val="000000"/>
                <w:sz w:val="22"/>
                <w:szCs w:val="22"/>
              </w:rPr>
              <w:t>铠装金属丝测量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ascii="宋体" w:hAnsi="宋体" w:hint="eastAsia"/>
                <w:color w:val="000000"/>
                <w:sz w:val="22"/>
                <w:szCs w:val="22"/>
              </w:rPr>
              <w:t>金属护套厚度测量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color w:val="000000"/>
              </w:rPr>
            </w:pPr>
            <w:r>
              <w:rPr>
                <w:rFonts w:hint="eastAsia"/>
                <w:color w:val="000000"/>
              </w:rPr>
              <w:t>C</w:t>
            </w:r>
            <w:r>
              <w:rPr>
                <w:rFonts w:ascii="宋体" w:hAnsi="宋体" w:hint="eastAsia"/>
                <w:color w:val="000000"/>
              </w:rPr>
              <w:t>类</w:t>
            </w:r>
          </w:p>
        </w:tc>
      </w:tr>
      <w:tr w:rsidR="000E3474">
        <w:trPr>
          <w:cantSplit/>
          <w:trHeight w:val="636"/>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hint="eastAsia"/>
                <w:color w:val="000000"/>
                <w:sz w:val="22"/>
                <w:szCs w:val="22"/>
              </w:rPr>
              <w:t>XLPE</w:t>
            </w:r>
            <w:r>
              <w:rPr>
                <w:rFonts w:ascii="宋体" w:hAnsi="宋体" w:hint="eastAsia"/>
                <w:color w:val="000000"/>
                <w:sz w:val="22"/>
                <w:szCs w:val="22"/>
              </w:rPr>
              <w:t>绝缘的热延伸试验</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ascii="宋体" w:hAnsi="宋体" w:hint="eastAsia"/>
                <w:color w:val="000000"/>
                <w:sz w:val="22"/>
                <w:szCs w:val="22"/>
              </w:rPr>
              <w:t>电容测量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color w:val="000000"/>
                <w:sz w:val="22"/>
                <w:szCs w:val="22"/>
              </w:rPr>
            </w:pPr>
            <w:r>
              <w:rPr>
                <w:rFonts w:ascii="宋体" w:hAnsi="宋体" w:hint="eastAsia"/>
                <w:color w:val="000000"/>
                <w:sz w:val="22"/>
                <w:szCs w:val="22"/>
              </w:rPr>
              <w:t>导体屏蔽、绝缘屏蔽和半导电护套电阻率测量</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rFonts w:ascii="宋体" w:hAnsi="宋体"/>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bottom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jc w:val="center"/>
              <w:rPr>
                <w:rFonts w:ascii="宋体" w:hAnsi="宋体"/>
                <w:color w:val="000000"/>
                <w:sz w:val="22"/>
                <w:szCs w:val="22"/>
              </w:rPr>
            </w:pPr>
            <w:r>
              <w:rPr>
                <w:rFonts w:ascii="宋体" w:hAnsi="宋体" w:hint="eastAsia"/>
                <w:color w:val="000000"/>
                <w:sz w:val="22"/>
                <w:szCs w:val="22"/>
              </w:rPr>
              <w:t>高温雷电冲击电压试验（可选）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szCs w:val="21"/>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val="restart"/>
            <w:tcBorders>
              <w:top w:val="single" w:sz="4" w:space="0" w:color="auto"/>
              <w:left w:val="single" w:sz="4" w:space="0" w:color="auto"/>
              <w:right w:val="single" w:sz="4" w:space="0" w:color="auto"/>
            </w:tcBorders>
            <w:vAlign w:val="center"/>
          </w:tcPr>
          <w:p w:rsidR="000E3474" w:rsidRDefault="00C432E2">
            <w:pPr>
              <w:spacing w:after="120"/>
              <w:jc w:val="center"/>
              <w:rPr>
                <w:rFonts w:ascii="宋体" w:hAnsi="宋体"/>
                <w:color w:val="000000"/>
              </w:rPr>
            </w:pPr>
            <w:r>
              <w:rPr>
                <w:rFonts w:ascii="宋体" w:hAnsi="宋体" w:hint="eastAsia"/>
                <w:color w:val="000000"/>
              </w:rPr>
              <w:t>６</w:t>
            </w:r>
          </w:p>
        </w:tc>
        <w:tc>
          <w:tcPr>
            <w:tcW w:w="916" w:type="dxa"/>
            <w:vMerge w:val="restart"/>
            <w:tcBorders>
              <w:top w:val="single" w:sz="4" w:space="0" w:color="auto"/>
              <w:left w:val="single" w:sz="4" w:space="0" w:color="auto"/>
              <w:right w:val="single" w:sz="4" w:space="0" w:color="auto"/>
            </w:tcBorders>
            <w:vAlign w:val="center"/>
          </w:tcPr>
          <w:p w:rsidR="000E3474" w:rsidRDefault="00C432E2">
            <w:pPr>
              <w:spacing w:after="156"/>
              <w:jc w:val="center"/>
              <w:rPr>
                <w:rFonts w:ascii="宋体" w:hAnsi="宋体"/>
                <w:color w:val="000000"/>
              </w:rPr>
            </w:pPr>
            <w:r>
              <w:rPr>
                <w:rFonts w:ascii="宋体" w:hAnsi="宋体" w:hint="eastAsia"/>
                <w:color w:val="000000"/>
              </w:rPr>
              <w:t>工厂接头试验</w:t>
            </w: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试验设备</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0E3474">
            <w:pPr>
              <w:jc w:val="center"/>
              <w:rPr>
                <w:rFonts w:ascii="宋体" w:hAnsi="宋体"/>
                <w:color w:val="000000"/>
              </w:rPr>
            </w:pP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结构尺寸检查（如有）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局部放电试验（如有）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预制绝缘件电压试验（如有）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工厂接头的局部放电试验（如有）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工厂接头的电压试验（如有）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A</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工厂接头的导体焊接检验（如有）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20"/>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20"/>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B</w:t>
            </w:r>
            <w:r>
              <w:rPr>
                <w:rFonts w:ascii="宋体" w:hAnsi="宋体" w:hint="eastAsia"/>
                <w:color w:val="000000"/>
              </w:rPr>
              <w:t>类</w:t>
            </w:r>
          </w:p>
        </w:tc>
      </w:tr>
      <w:tr w:rsidR="000E3474">
        <w:trPr>
          <w:cantSplit/>
          <w:trHeight w:val="465"/>
          <w:jc w:val="center"/>
        </w:trPr>
        <w:tc>
          <w:tcPr>
            <w:tcW w:w="632" w:type="dxa"/>
            <w:vMerge/>
            <w:tcBorders>
              <w:left w:val="single" w:sz="4" w:space="0" w:color="auto"/>
              <w:right w:val="single" w:sz="4" w:space="0" w:color="auto"/>
            </w:tcBorders>
            <w:vAlign w:val="center"/>
          </w:tcPr>
          <w:p w:rsidR="000E3474" w:rsidRDefault="000E3474">
            <w:pPr>
              <w:spacing w:after="120"/>
              <w:jc w:val="center"/>
              <w:rPr>
                <w:color w:val="000000"/>
              </w:rPr>
            </w:pPr>
          </w:p>
        </w:tc>
        <w:tc>
          <w:tcPr>
            <w:tcW w:w="916" w:type="dxa"/>
            <w:vMerge/>
            <w:tcBorders>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color w:val="000000"/>
              </w:rPr>
            </w:pP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工厂接头的铅套外径检查（如有）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jc w:val="center"/>
              <w:rPr>
                <w:b/>
                <w:color w:val="000000"/>
                <w:kern w:val="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b/>
                <w:color w:val="000000"/>
                <w:kern w:val="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632" w:type="dxa"/>
            <w:vMerge/>
            <w:tcBorders>
              <w:left w:val="single" w:sz="4" w:space="0" w:color="auto"/>
              <w:bottom w:val="single" w:sz="4" w:space="0" w:color="auto"/>
              <w:right w:val="single" w:sz="4" w:space="0" w:color="auto"/>
            </w:tcBorders>
            <w:vAlign w:val="center"/>
          </w:tcPr>
          <w:p w:rsidR="000E3474" w:rsidRDefault="000E3474">
            <w:pPr>
              <w:spacing w:after="120"/>
              <w:jc w:val="center"/>
              <w:rPr>
                <w:color w:val="000000"/>
              </w:rPr>
            </w:pPr>
          </w:p>
        </w:tc>
        <w:tc>
          <w:tcPr>
            <w:tcW w:w="916"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jc w:val="center"/>
              <w:rPr>
                <w:rFonts w:ascii="宋体" w:hAnsi="宋体"/>
                <w:color w:val="000000"/>
              </w:rPr>
            </w:pPr>
            <w:r>
              <w:rPr>
                <w:rFonts w:ascii="宋体" w:hAnsi="宋体" w:hint="eastAsia"/>
                <w:color w:val="000000"/>
              </w:rPr>
              <w:t>密封金具和套管装置试验</w:t>
            </w:r>
          </w:p>
        </w:tc>
        <w:tc>
          <w:tcPr>
            <w:tcW w:w="2504" w:type="dxa"/>
            <w:tcBorders>
              <w:top w:val="single" w:sz="4" w:space="0" w:color="auto"/>
              <w:left w:val="single" w:sz="4" w:space="0" w:color="auto"/>
              <w:bottom w:val="single" w:sz="4" w:space="0" w:color="auto"/>
              <w:right w:val="single" w:sz="4" w:space="0" w:color="auto"/>
            </w:tcBorders>
            <w:vAlign w:val="center"/>
          </w:tcPr>
          <w:p w:rsidR="000E3474" w:rsidRDefault="00C432E2">
            <w:pPr>
              <w:tabs>
                <w:tab w:val="left" w:pos="3220"/>
              </w:tabs>
              <w:spacing w:line="300" w:lineRule="auto"/>
              <w:ind w:left="2" w:hangingChars="1" w:hanging="2"/>
              <w:jc w:val="center"/>
              <w:rPr>
                <w:rFonts w:ascii="宋体" w:hAnsi="宋体"/>
                <w:color w:val="000000"/>
              </w:rPr>
            </w:pPr>
            <w:r>
              <w:rPr>
                <w:rFonts w:ascii="宋体" w:hAnsi="宋体" w:hint="eastAsia"/>
                <w:color w:val="000000"/>
              </w:rPr>
              <w:t>密封金具和套管装置的密封试验（如有）</w:t>
            </w:r>
          </w:p>
        </w:tc>
        <w:tc>
          <w:tcPr>
            <w:tcW w:w="1015" w:type="dxa"/>
            <w:tcBorders>
              <w:top w:val="single" w:sz="4" w:space="0" w:color="auto"/>
              <w:left w:val="single" w:sz="4" w:space="0" w:color="auto"/>
              <w:bottom w:val="single" w:sz="4" w:space="0" w:color="auto"/>
              <w:right w:val="single" w:sz="4" w:space="0" w:color="auto"/>
            </w:tcBorders>
            <w:vAlign w:val="center"/>
          </w:tcPr>
          <w:p w:rsidR="000E3474" w:rsidRDefault="00C432E2">
            <w:pPr>
              <w:spacing w:after="156"/>
              <w:ind w:left="420"/>
              <w:jc w:val="center"/>
              <w:rPr>
                <w:color w:val="000000"/>
              </w:rPr>
            </w:pPr>
            <w:r>
              <w:rPr>
                <w:rFonts w:ascii="宋体" w:hAnsi="宋体" w:hint="eastAsia"/>
                <w:b/>
                <w:color w:val="000000"/>
                <w:kern w:val="0"/>
              </w:rPr>
              <w:t>√</w:t>
            </w: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jc w:val="center"/>
              <w:rPr>
                <w:rFonts w:ascii="宋体" w:hAnsi="宋体"/>
                <w:b/>
                <w:color w:val="000000"/>
                <w:kern w:val="0"/>
              </w:rPr>
            </w:pPr>
          </w:p>
        </w:tc>
        <w:tc>
          <w:tcPr>
            <w:tcW w:w="993" w:type="dxa"/>
            <w:tcBorders>
              <w:top w:val="single" w:sz="4" w:space="0" w:color="auto"/>
              <w:left w:val="single" w:sz="4" w:space="0" w:color="auto"/>
              <w:bottom w:val="single" w:sz="4" w:space="0" w:color="auto"/>
              <w:right w:val="single" w:sz="4" w:space="0" w:color="auto"/>
            </w:tcBorders>
            <w:vAlign w:val="center"/>
          </w:tcPr>
          <w:p w:rsidR="000E3474" w:rsidRDefault="000E3474">
            <w:pPr>
              <w:spacing w:after="156"/>
              <w:ind w:left="420"/>
              <w:jc w:val="center"/>
              <w:rPr>
                <w:color w:val="000000"/>
              </w:rPr>
            </w:pPr>
          </w:p>
        </w:tc>
        <w:tc>
          <w:tcPr>
            <w:tcW w:w="1475" w:type="dxa"/>
            <w:tcBorders>
              <w:top w:val="single" w:sz="4" w:space="0" w:color="auto"/>
              <w:left w:val="single" w:sz="4" w:space="0" w:color="auto"/>
              <w:bottom w:val="single" w:sz="4" w:space="0" w:color="auto"/>
              <w:right w:val="single" w:sz="4" w:space="0" w:color="auto"/>
            </w:tcBorders>
          </w:tcPr>
          <w:p w:rsidR="000E3474" w:rsidRDefault="00C432E2">
            <w:pPr>
              <w:jc w:val="center"/>
              <w:rPr>
                <w:rFonts w:ascii="宋体" w:hAnsi="宋体"/>
                <w:color w:val="000000"/>
              </w:rPr>
            </w:pPr>
            <w:r>
              <w:rPr>
                <w:rFonts w:hint="eastAsia"/>
                <w:color w:val="000000"/>
              </w:rPr>
              <w:t>C</w:t>
            </w:r>
            <w:r>
              <w:rPr>
                <w:rFonts w:ascii="宋体" w:hAnsi="宋体" w:hint="eastAsia"/>
                <w:color w:val="000000"/>
              </w:rPr>
              <w:t>类</w:t>
            </w:r>
          </w:p>
        </w:tc>
      </w:tr>
      <w:tr w:rsidR="000E3474">
        <w:trPr>
          <w:cantSplit/>
          <w:trHeight w:val="465"/>
          <w:jc w:val="center"/>
        </w:trPr>
        <w:tc>
          <w:tcPr>
            <w:tcW w:w="8528" w:type="dxa"/>
            <w:gridSpan w:val="7"/>
            <w:tcBorders>
              <w:top w:val="single" w:sz="4" w:space="0" w:color="auto"/>
              <w:left w:val="single" w:sz="4" w:space="0" w:color="auto"/>
              <w:bottom w:val="single" w:sz="4" w:space="0" w:color="auto"/>
              <w:right w:val="single" w:sz="4" w:space="0" w:color="auto"/>
            </w:tcBorders>
            <w:vAlign w:val="center"/>
          </w:tcPr>
          <w:p w:rsidR="000E3474" w:rsidRDefault="00C432E2">
            <w:pPr>
              <w:rPr>
                <w:rFonts w:ascii="宋体" w:hAnsi="宋体"/>
                <w:color w:val="000000"/>
              </w:rPr>
            </w:pPr>
            <w:r>
              <w:rPr>
                <w:rFonts w:ascii="宋体" w:hAnsi="宋体" w:hint="eastAsia"/>
                <w:color w:val="000000"/>
              </w:rPr>
              <w:t>备注：</w:t>
            </w:r>
          </w:p>
          <w:p w:rsidR="000E3474" w:rsidRDefault="00C432E2">
            <w:pPr>
              <w:rPr>
                <w:rFonts w:ascii="宋体" w:hAnsi="宋体"/>
                <w:color w:val="000000"/>
              </w:rPr>
            </w:pPr>
            <w:r>
              <w:rPr>
                <w:rFonts w:ascii="宋体" w:hAnsi="宋体" w:hint="eastAsia"/>
                <w:color w:val="000000"/>
              </w:rPr>
              <w:t>A类缺陷：影响设备基本功能，危及人身安全或会引起严重后果的设备质量异常现象。</w:t>
            </w:r>
          </w:p>
          <w:p w:rsidR="000E3474" w:rsidRDefault="00C432E2">
            <w:pPr>
              <w:rPr>
                <w:rFonts w:ascii="宋体" w:hAnsi="宋体"/>
                <w:color w:val="000000"/>
              </w:rPr>
            </w:pPr>
            <w:r>
              <w:rPr>
                <w:rFonts w:ascii="宋体" w:hAnsi="宋体" w:hint="eastAsia"/>
                <w:color w:val="000000"/>
              </w:rPr>
              <w:t>B类缺陷：严重安全隐患或长期运行会造成严重经济损失的设备质量异常现象。</w:t>
            </w:r>
          </w:p>
          <w:p w:rsidR="000E3474" w:rsidRDefault="00C432E2">
            <w:pPr>
              <w:rPr>
                <w:color w:val="000000"/>
              </w:rPr>
            </w:pPr>
            <w:r>
              <w:rPr>
                <w:rFonts w:ascii="宋体" w:hAnsi="宋体" w:hint="eastAsia"/>
                <w:color w:val="000000"/>
              </w:rPr>
              <w:t>C类缺陷：外观或轻微故障且处理方法相对简单的设备质量异常现象。</w:t>
            </w:r>
          </w:p>
        </w:tc>
      </w:tr>
    </w:tbl>
    <w:p w:rsidR="000E3474" w:rsidRDefault="000E3474">
      <w:pPr>
        <w:adjustRightInd w:val="0"/>
        <w:snapToGrid w:val="0"/>
        <w:spacing w:line="360" w:lineRule="auto"/>
        <w:jc w:val="center"/>
        <w:rPr>
          <w:szCs w:val="21"/>
        </w:rPr>
      </w:pPr>
    </w:p>
    <w:p w:rsidR="000E3474" w:rsidRDefault="00C432E2">
      <w:pPr>
        <w:adjustRightInd w:val="0"/>
        <w:snapToGrid w:val="0"/>
        <w:spacing w:line="360" w:lineRule="auto"/>
        <w:ind w:firstLineChars="200" w:firstLine="420"/>
      </w:pPr>
      <w:r>
        <w:rPr>
          <w:rFonts w:hint="eastAsia"/>
        </w:rPr>
        <w:t>以上关键节点监造需实现数字化，应提供电子化过程数据，并附带对应视频记录信息。</w:t>
      </w:r>
    </w:p>
    <w:p w:rsidR="000E3474" w:rsidRDefault="00C432E2">
      <w:pPr>
        <w:pStyle w:val="affff7"/>
        <w:adjustRightInd w:val="0"/>
        <w:snapToGrid w:val="0"/>
        <w:spacing w:line="360" w:lineRule="auto"/>
        <w:rPr>
          <w:szCs w:val="21"/>
        </w:rPr>
      </w:pPr>
      <w:r>
        <w:rPr>
          <w:szCs w:val="21"/>
        </w:rPr>
        <w:t>10.1.6</w:t>
      </w:r>
      <w:r>
        <w:rPr>
          <w:szCs w:val="21"/>
        </w:rPr>
        <w:t>其他</w:t>
      </w:r>
    </w:p>
    <w:p w:rsidR="000E3474" w:rsidRDefault="00C432E2">
      <w:pPr>
        <w:pStyle w:val="affff7"/>
        <w:adjustRightInd w:val="0"/>
        <w:snapToGrid w:val="0"/>
        <w:spacing w:line="360" w:lineRule="auto"/>
        <w:rPr>
          <w:szCs w:val="21"/>
        </w:rPr>
      </w:pPr>
      <w:r>
        <w:rPr>
          <w:rFonts w:hint="eastAsia"/>
          <w:szCs w:val="21"/>
        </w:rPr>
        <w:t>1</w:t>
      </w:r>
      <w:r>
        <w:rPr>
          <w:rFonts w:hint="eastAsia"/>
          <w:szCs w:val="21"/>
        </w:rPr>
        <w:t>、</w:t>
      </w:r>
      <w:r>
        <w:rPr>
          <w:szCs w:val="21"/>
        </w:rPr>
        <w:t>向监造方提供办公的方便，确定固定的联络渠道和联系人员，负责与监造人员的联络和协调工作，负责对监造工作有关的承制方内部各部门的协调。</w:t>
      </w:r>
    </w:p>
    <w:p w:rsidR="000E3474" w:rsidRDefault="00C432E2">
      <w:pPr>
        <w:pStyle w:val="affff7"/>
        <w:adjustRightInd w:val="0"/>
        <w:snapToGrid w:val="0"/>
        <w:spacing w:line="360" w:lineRule="auto"/>
        <w:rPr>
          <w:szCs w:val="21"/>
        </w:rPr>
      </w:pPr>
      <w:r>
        <w:rPr>
          <w:rFonts w:hint="eastAsia"/>
          <w:szCs w:val="21"/>
        </w:rPr>
        <w:t>2</w:t>
      </w:r>
      <w:r>
        <w:rPr>
          <w:rFonts w:hint="eastAsia"/>
          <w:szCs w:val="21"/>
        </w:rPr>
        <w:t>、</w:t>
      </w:r>
      <w:r>
        <w:rPr>
          <w:szCs w:val="21"/>
        </w:rPr>
        <w:t>投标方向监造方提供监造产品所涉及的生产计划和技术文件，监造可拍摄合同设备有关照片。</w:t>
      </w:r>
    </w:p>
    <w:p w:rsidR="000E3474" w:rsidRDefault="00C432E2">
      <w:pPr>
        <w:pStyle w:val="affff7"/>
        <w:adjustRightInd w:val="0"/>
        <w:snapToGrid w:val="0"/>
        <w:spacing w:line="360" w:lineRule="auto"/>
        <w:rPr>
          <w:szCs w:val="21"/>
        </w:rPr>
      </w:pPr>
      <w:r>
        <w:rPr>
          <w:rFonts w:hint="eastAsia"/>
          <w:szCs w:val="21"/>
        </w:rPr>
        <w:t>3</w:t>
      </w:r>
      <w:r>
        <w:rPr>
          <w:rFonts w:hint="eastAsia"/>
          <w:szCs w:val="21"/>
        </w:rPr>
        <w:t>、</w:t>
      </w:r>
      <w:r>
        <w:rPr>
          <w:szCs w:val="21"/>
        </w:rPr>
        <w:t>监造方可以查阅与监造产品相关的技术文件、检验及试验记录。</w:t>
      </w:r>
    </w:p>
    <w:p w:rsidR="000E3474" w:rsidRDefault="00C432E2">
      <w:pPr>
        <w:pStyle w:val="affff7"/>
        <w:adjustRightInd w:val="0"/>
        <w:snapToGrid w:val="0"/>
        <w:spacing w:line="360" w:lineRule="auto"/>
        <w:rPr>
          <w:szCs w:val="21"/>
        </w:rPr>
      </w:pPr>
      <w:r>
        <w:rPr>
          <w:rFonts w:hint="eastAsia"/>
          <w:szCs w:val="21"/>
        </w:rPr>
        <w:t>4</w:t>
      </w:r>
      <w:r>
        <w:rPr>
          <w:rFonts w:hint="eastAsia"/>
          <w:szCs w:val="21"/>
        </w:rPr>
        <w:t>、</w:t>
      </w:r>
      <w:r>
        <w:rPr>
          <w:szCs w:val="21"/>
        </w:rPr>
        <w:t>监造方可以进入与监造产品有关的生产现场进行检查。</w:t>
      </w:r>
    </w:p>
    <w:p w:rsidR="000E3474" w:rsidRDefault="00C432E2">
      <w:pPr>
        <w:pStyle w:val="affff7"/>
        <w:adjustRightInd w:val="0"/>
        <w:snapToGrid w:val="0"/>
        <w:spacing w:line="360" w:lineRule="auto"/>
        <w:rPr>
          <w:szCs w:val="21"/>
        </w:rPr>
      </w:pPr>
      <w:r>
        <w:rPr>
          <w:rFonts w:hint="eastAsia"/>
          <w:szCs w:val="21"/>
        </w:rPr>
        <w:t>5</w:t>
      </w:r>
      <w:r>
        <w:rPr>
          <w:rFonts w:hint="eastAsia"/>
          <w:szCs w:val="21"/>
        </w:rPr>
        <w:t>、</w:t>
      </w:r>
      <w:r>
        <w:rPr>
          <w:szCs w:val="21"/>
        </w:rPr>
        <w:t>投标方应配合监造方完成关键部件以及重要过程的见证、检验和审核，应提前</w:t>
      </w:r>
      <w:r>
        <w:rPr>
          <w:szCs w:val="21"/>
        </w:rPr>
        <w:t>3</w:t>
      </w:r>
      <w:r>
        <w:rPr>
          <w:szCs w:val="21"/>
        </w:rPr>
        <w:t>天通知监造方。</w:t>
      </w:r>
    </w:p>
    <w:p w:rsidR="000E3474" w:rsidRDefault="00C432E2">
      <w:pPr>
        <w:pStyle w:val="affff7"/>
        <w:adjustRightInd w:val="0"/>
        <w:snapToGrid w:val="0"/>
        <w:spacing w:line="360" w:lineRule="auto"/>
        <w:rPr>
          <w:szCs w:val="21"/>
        </w:rPr>
      </w:pPr>
      <w:r>
        <w:rPr>
          <w:rFonts w:hint="eastAsia"/>
          <w:szCs w:val="21"/>
        </w:rPr>
        <w:t>6</w:t>
      </w:r>
      <w:r>
        <w:rPr>
          <w:rFonts w:hint="eastAsia"/>
          <w:szCs w:val="21"/>
        </w:rPr>
        <w:t>、</w:t>
      </w:r>
      <w:r>
        <w:rPr>
          <w:szCs w:val="21"/>
        </w:rPr>
        <w:t>在设计冻结后，不允许投标方私自对产品变更，投标方的任何变更需先提交给招标方和监造方审查，监造方审查后报招标方审查。</w:t>
      </w:r>
    </w:p>
    <w:p w:rsidR="000E3474" w:rsidRDefault="00C432E2">
      <w:pPr>
        <w:pStyle w:val="affff7"/>
        <w:adjustRightInd w:val="0"/>
        <w:snapToGrid w:val="0"/>
        <w:spacing w:line="360" w:lineRule="auto"/>
        <w:rPr>
          <w:szCs w:val="21"/>
        </w:rPr>
      </w:pPr>
      <w:r>
        <w:rPr>
          <w:rFonts w:hint="eastAsia"/>
          <w:szCs w:val="21"/>
        </w:rPr>
        <w:t>7</w:t>
      </w:r>
      <w:r>
        <w:rPr>
          <w:rFonts w:hint="eastAsia"/>
          <w:szCs w:val="21"/>
        </w:rPr>
        <w:t>、</w:t>
      </w:r>
      <w:r>
        <w:rPr>
          <w:rFonts w:ascii="宋体" w:hAnsi="宋体"/>
          <w:szCs w:val="21"/>
        </w:rPr>
        <w:t>在试验数据出现异常，或试验数据虽在标准范围内但业主对设备质量提出异议时，业主可以提出新的用于设备质量验证的特殊试验，并要求招标方提供设备设计理论、设计算法、制造工艺等技术文件用于问题原因调查。投标方应配合监造方完成特殊试验的见证、检验和审核。</w:t>
      </w:r>
    </w:p>
    <w:p w:rsidR="000E3474" w:rsidRDefault="00C432E2">
      <w:pPr>
        <w:keepLines/>
        <w:adjustRightInd w:val="0"/>
        <w:snapToGrid w:val="0"/>
        <w:spacing w:line="360" w:lineRule="auto"/>
        <w:outlineLvl w:val="1"/>
        <w:rPr>
          <w:rFonts w:ascii="黑体" w:eastAsia="黑体"/>
          <w:bCs/>
          <w:szCs w:val="21"/>
        </w:rPr>
      </w:pPr>
      <w:bookmarkStart w:id="242" w:name="_Toc226123964"/>
      <w:bookmarkStart w:id="243" w:name="_Toc227168717"/>
      <w:r>
        <w:rPr>
          <w:rFonts w:ascii="黑体" w:eastAsia="黑体" w:hint="eastAsia"/>
          <w:bCs/>
          <w:szCs w:val="21"/>
        </w:rPr>
        <w:t>10</w:t>
      </w:r>
      <w:r>
        <w:rPr>
          <w:rFonts w:ascii="黑体" w:eastAsia="黑体"/>
          <w:bCs/>
          <w:szCs w:val="21"/>
        </w:rPr>
        <w:t xml:space="preserve">.2 </w:t>
      </w:r>
      <w:r>
        <w:rPr>
          <w:rFonts w:ascii="黑体" w:eastAsia="黑体" w:hint="eastAsia"/>
          <w:bCs/>
          <w:szCs w:val="21"/>
        </w:rPr>
        <w:t>包装</w:t>
      </w:r>
      <w:bookmarkEnd w:id="238"/>
      <w:bookmarkEnd w:id="239"/>
      <w:bookmarkEnd w:id="240"/>
      <w:bookmarkEnd w:id="241"/>
      <w:bookmarkEnd w:id="242"/>
      <w:bookmarkEnd w:id="243"/>
    </w:p>
    <w:p w:rsidR="000E3474" w:rsidRDefault="00C432E2">
      <w:pPr>
        <w:adjustRightInd w:val="0"/>
        <w:snapToGrid w:val="0"/>
        <w:spacing w:line="360" w:lineRule="auto"/>
        <w:ind w:firstLineChars="200" w:firstLine="420"/>
      </w:pPr>
      <w:r>
        <w:rPr>
          <w:rFonts w:hint="eastAsia"/>
        </w:rPr>
        <w:t>1</w:t>
      </w:r>
      <w:r>
        <w:rPr>
          <w:rFonts w:hint="eastAsia"/>
        </w:rPr>
        <w:t>、除非本合同另有规定，提供的海底光电复合电缆及附件须采用相应标准的保护措施进行包装。这种包装应适用于海运及陆运，并有良好的防潮、防震、防锈和防野蛮装卸等保护措施，以确保海底光电复合电缆及附件安全运抵现场。投标方应承担由于其包装或其防护措施不妥而引起海底光电复合电缆及附件锈蚀、损坏和丢失的任何损失的责任或费用。</w:t>
      </w:r>
    </w:p>
    <w:p w:rsidR="000E3474" w:rsidRDefault="00C432E2">
      <w:pPr>
        <w:adjustRightInd w:val="0"/>
        <w:snapToGrid w:val="0"/>
        <w:spacing w:line="360" w:lineRule="auto"/>
        <w:ind w:firstLineChars="200" w:firstLine="420"/>
      </w:pPr>
      <w:r>
        <w:rPr>
          <w:rFonts w:hint="eastAsia"/>
        </w:rPr>
        <w:t>2</w:t>
      </w:r>
      <w:r>
        <w:rPr>
          <w:rFonts w:hint="eastAsia"/>
        </w:rPr>
        <w:t>、成品海底光电复合电缆应有的电缆型号、规格、制造商、制造年月和长度标志。标志应字迹清楚，容易辨认，耐磨。</w:t>
      </w:r>
    </w:p>
    <w:p w:rsidR="000E3474" w:rsidRDefault="00C432E2">
      <w:pPr>
        <w:adjustRightInd w:val="0"/>
        <w:snapToGrid w:val="0"/>
        <w:spacing w:line="360" w:lineRule="auto"/>
        <w:ind w:firstLineChars="200" w:firstLine="420"/>
      </w:pPr>
      <w:r>
        <w:rPr>
          <w:rFonts w:hint="eastAsia"/>
        </w:rPr>
        <w:t>3</w:t>
      </w:r>
      <w:r>
        <w:rPr>
          <w:rFonts w:hint="eastAsia"/>
        </w:rPr>
        <w:t>、海底光电复合电缆的附件外包装要求是坚固的，能经多次起吊搬运的，均有防水包装的制造厂的产品质量合格证。</w:t>
      </w:r>
    </w:p>
    <w:p w:rsidR="000E3474" w:rsidRDefault="00C432E2">
      <w:pPr>
        <w:adjustRightInd w:val="0"/>
        <w:snapToGrid w:val="0"/>
        <w:spacing w:line="360" w:lineRule="auto"/>
        <w:ind w:firstLineChars="200" w:firstLine="420"/>
      </w:pPr>
      <w:r>
        <w:rPr>
          <w:rFonts w:hint="eastAsia"/>
        </w:rPr>
        <w:t>4</w:t>
      </w:r>
      <w:r>
        <w:rPr>
          <w:rFonts w:hint="eastAsia"/>
        </w:rPr>
        <w:t>、装运的海底光电复合电缆及附件必须符合合同规定的设备名称、型号、规格、要求交货的数量，否则一切后果均由投标方承担。</w:t>
      </w:r>
    </w:p>
    <w:p w:rsidR="000E3474" w:rsidRDefault="00C432E2">
      <w:pPr>
        <w:keepLines/>
        <w:adjustRightInd w:val="0"/>
        <w:snapToGrid w:val="0"/>
        <w:spacing w:line="360" w:lineRule="auto"/>
        <w:outlineLvl w:val="1"/>
        <w:rPr>
          <w:rFonts w:ascii="黑体" w:eastAsia="黑体"/>
          <w:bCs/>
          <w:szCs w:val="21"/>
        </w:rPr>
      </w:pPr>
      <w:bookmarkStart w:id="244" w:name="_Toc226123965"/>
      <w:bookmarkStart w:id="245" w:name="_Toc227168718"/>
      <w:r>
        <w:rPr>
          <w:rFonts w:ascii="黑体" w:eastAsia="黑体" w:hint="eastAsia"/>
          <w:bCs/>
          <w:szCs w:val="21"/>
        </w:rPr>
        <w:t>10.3 运输</w:t>
      </w:r>
      <w:bookmarkEnd w:id="244"/>
      <w:bookmarkEnd w:id="245"/>
    </w:p>
    <w:p w:rsidR="000E3474" w:rsidRDefault="00C432E2">
      <w:pPr>
        <w:adjustRightInd w:val="0"/>
        <w:snapToGrid w:val="0"/>
        <w:spacing w:line="360" w:lineRule="auto"/>
        <w:ind w:firstLineChars="200" w:firstLine="420"/>
      </w:pPr>
      <w:r>
        <w:rPr>
          <w:rFonts w:hint="eastAsia"/>
        </w:rPr>
        <w:t>投标方应配合施工厂家完成海缆运输工作，要求海缆运输过程应满足</w:t>
      </w:r>
      <w:r>
        <w:rPr>
          <w:rFonts w:hint="eastAsia"/>
        </w:rPr>
        <w:t>GB/T 41629.2</w:t>
      </w:r>
      <w:r>
        <w:rPr>
          <w:rFonts w:hint="eastAsia"/>
        </w:rPr>
        <w:t>中要求，并</w:t>
      </w:r>
      <w:r>
        <w:rPr>
          <w:rFonts w:hint="eastAsia"/>
        </w:rPr>
        <w:lastRenderedPageBreak/>
        <w:t>核验海缆施工厂家运输船只情况且监察运输过程中海缆海缆情况，发现问题及时与业主单位反馈。</w:t>
      </w:r>
    </w:p>
    <w:p w:rsidR="000E3474" w:rsidRDefault="00C432E2">
      <w:pPr>
        <w:pStyle w:val="00"/>
        <w:ind w:firstLine="422"/>
        <w:rPr>
          <w:b/>
        </w:rPr>
      </w:pPr>
      <w:r>
        <w:rPr>
          <w:rFonts w:hint="eastAsia"/>
          <w:b/>
          <w:szCs w:val="24"/>
        </w:rPr>
        <w:t>投标方应提供海缆耐堆放能力指标，包括可堆放高度、可堆放时间等，用于指导海缆的装船存储等工作。</w:t>
      </w:r>
    </w:p>
    <w:p w:rsidR="000E3474" w:rsidRDefault="00C432E2">
      <w:pPr>
        <w:keepLines/>
        <w:adjustRightInd w:val="0"/>
        <w:snapToGrid w:val="0"/>
        <w:spacing w:line="360" w:lineRule="auto"/>
        <w:outlineLvl w:val="1"/>
        <w:rPr>
          <w:rFonts w:ascii="黑体" w:eastAsia="黑体"/>
          <w:bCs/>
          <w:szCs w:val="21"/>
        </w:rPr>
      </w:pPr>
      <w:bookmarkStart w:id="246" w:name="_Toc226123966"/>
      <w:bookmarkStart w:id="247" w:name="_Toc227168719"/>
      <w:r>
        <w:rPr>
          <w:rFonts w:ascii="黑体" w:eastAsia="黑体" w:hint="eastAsia"/>
          <w:bCs/>
          <w:szCs w:val="21"/>
        </w:rPr>
        <w:t>10.4</w:t>
      </w:r>
      <w:r>
        <w:rPr>
          <w:rFonts w:ascii="黑体" w:eastAsia="黑体"/>
          <w:bCs/>
          <w:szCs w:val="21"/>
        </w:rPr>
        <w:t xml:space="preserve"> </w:t>
      </w:r>
      <w:r>
        <w:rPr>
          <w:rFonts w:ascii="黑体" w:eastAsia="黑体" w:hint="eastAsia"/>
          <w:bCs/>
          <w:szCs w:val="21"/>
        </w:rPr>
        <w:t>现场技术服务</w:t>
      </w:r>
      <w:bookmarkEnd w:id="246"/>
      <w:bookmarkEnd w:id="247"/>
    </w:p>
    <w:p w:rsidR="000E3474" w:rsidRDefault="00C432E2">
      <w:pPr>
        <w:adjustRightInd w:val="0"/>
        <w:snapToGrid w:val="0"/>
        <w:spacing w:line="360" w:lineRule="auto"/>
        <w:ind w:firstLineChars="200" w:firstLine="420"/>
      </w:pPr>
      <w:r>
        <w:rPr>
          <w:rFonts w:hint="eastAsia"/>
        </w:rPr>
        <w:t>1</w:t>
      </w:r>
      <w:r>
        <w:rPr>
          <w:rFonts w:hint="eastAsia"/>
        </w:rPr>
        <w:t>、投标方应指定至少一个技术团队，由具备海缆项目经验的人员为负责人，配合招标方及海缆施工承包商之间的工作，参与海缆敷设及保护等方案的评审与海缆施工现场指导及过程见证。投标方应指派合格的有经验的安装监督人员和试验工程师，对海缆及其附件等的安装、调试和现场试验等进行技术指导。除非安装承包商的工作未按照投标方指导人员的意见执行，并且投标方指导人员立即以书面形式将此情况通知了招标方，投标方指导人员应对所有安装工作的正确性负责。</w:t>
      </w:r>
    </w:p>
    <w:p w:rsidR="000E3474" w:rsidRDefault="00C432E2">
      <w:pPr>
        <w:adjustRightInd w:val="0"/>
        <w:snapToGrid w:val="0"/>
        <w:spacing w:line="360" w:lineRule="auto"/>
        <w:ind w:firstLineChars="200" w:firstLine="420"/>
      </w:pPr>
      <w:r>
        <w:rPr>
          <w:rFonts w:hint="eastAsia"/>
        </w:rPr>
        <w:t>2</w:t>
      </w:r>
      <w:r>
        <w:rPr>
          <w:rFonts w:hint="eastAsia"/>
        </w:rPr>
        <w:t>、海缆施工工期内，买卖双方共同确认一份详尽的安装工序和时间表，作为投标方指导安装的依据，并列出安装承包商应提供的人员和工具的类型及数量。</w:t>
      </w:r>
    </w:p>
    <w:p w:rsidR="000E3474" w:rsidRDefault="00C432E2">
      <w:pPr>
        <w:adjustRightInd w:val="0"/>
        <w:snapToGrid w:val="0"/>
        <w:spacing w:line="360" w:lineRule="auto"/>
        <w:ind w:firstLineChars="200" w:firstLine="420"/>
      </w:pPr>
      <w:r>
        <w:rPr>
          <w:rFonts w:hint="eastAsia"/>
        </w:rPr>
        <w:t>3</w:t>
      </w:r>
      <w:r>
        <w:rPr>
          <w:rFonts w:hint="eastAsia"/>
        </w:rPr>
        <w:t>、买卖双方应该根据工地施工的实际工作进展，通过协商决定投标方技术人员的专业、人员数量、服务持续时间以及到达和离开工地的日期。</w:t>
      </w:r>
    </w:p>
    <w:p w:rsidR="000E3474" w:rsidRDefault="00C432E2">
      <w:pPr>
        <w:keepLines/>
        <w:adjustRightInd w:val="0"/>
        <w:snapToGrid w:val="0"/>
        <w:spacing w:line="360" w:lineRule="auto"/>
        <w:outlineLvl w:val="1"/>
        <w:rPr>
          <w:rFonts w:ascii="黑体" w:eastAsia="黑体"/>
          <w:bCs/>
          <w:szCs w:val="21"/>
        </w:rPr>
      </w:pPr>
      <w:bookmarkStart w:id="248" w:name="_Toc385582828"/>
      <w:bookmarkStart w:id="249" w:name="_Toc387613598"/>
      <w:bookmarkStart w:id="250" w:name="_Toc227168720"/>
      <w:bookmarkStart w:id="251" w:name="_Toc22302731"/>
      <w:bookmarkStart w:id="252" w:name="_Toc288118330"/>
      <w:bookmarkStart w:id="253" w:name="_Toc226123967"/>
      <w:r>
        <w:rPr>
          <w:rFonts w:ascii="黑体" w:eastAsia="黑体" w:hint="eastAsia"/>
          <w:bCs/>
          <w:szCs w:val="21"/>
        </w:rPr>
        <w:t>10.</w:t>
      </w:r>
      <w:r>
        <w:rPr>
          <w:rFonts w:ascii="黑体" w:eastAsia="黑体"/>
          <w:bCs/>
          <w:szCs w:val="21"/>
        </w:rPr>
        <w:t>5</w:t>
      </w:r>
      <w:r>
        <w:rPr>
          <w:rFonts w:ascii="黑体" w:eastAsia="黑体" w:hint="eastAsia"/>
          <w:bCs/>
          <w:szCs w:val="21"/>
        </w:rPr>
        <w:t xml:space="preserve"> 全生命周期质量保证</w:t>
      </w:r>
      <w:bookmarkEnd w:id="248"/>
      <w:bookmarkEnd w:id="249"/>
      <w:bookmarkEnd w:id="250"/>
      <w:bookmarkEnd w:id="251"/>
      <w:bookmarkEnd w:id="252"/>
      <w:bookmarkEnd w:id="253"/>
    </w:p>
    <w:p w:rsidR="000E3474" w:rsidRDefault="00C432E2">
      <w:pPr>
        <w:adjustRightInd w:val="0"/>
        <w:snapToGrid w:val="0"/>
        <w:spacing w:line="360" w:lineRule="auto"/>
      </w:pPr>
      <w:r>
        <w:rPr>
          <w:rFonts w:hint="eastAsia"/>
        </w:rPr>
        <w:t>1</w:t>
      </w:r>
      <w:r>
        <w:t xml:space="preserve">0.5.1 </w:t>
      </w:r>
      <w:r>
        <w:rPr>
          <w:rFonts w:hint="eastAsia"/>
        </w:rPr>
        <w:t>招标方审批（权）</w:t>
      </w:r>
    </w:p>
    <w:p w:rsidR="000E3474" w:rsidRDefault="00C432E2">
      <w:pPr>
        <w:adjustRightInd w:val="0"/>
        <w:snapToGrid w:val="0"/>
        <w:spacing w:line="360" w:lineRule="auto"/>
        <w:ind w:firstLineChars="200" w:firstLine="420"/>
        <w:rPr>
          <w:szCs w:val="21"/>
        </w:rPr>
      </w:pPr>
      <w:r>
        <w:rPr>
          <w:rFonts w:ascii="宋体" w:hAnsi="宋体"/>
        </w:rPr>
        <w:t>招标方对投标方的质量保证体系任何方面的认可，不能作为投标方不承担自己工作质量责任的理由。</w:t>
      </w:r>
    </w:p>
    <w:p w:rsidR="000E3474" w:rsidRDefault="00C432E2">
      <w:pPr>
        <w:adjustRightInd w:val="0"/>
        <w:snapToGrid w:val="0"/>
        <w:spacing w:line="360" w:lineRule="auto"/>
        <w:ind w:firstLineChars="200" w:firstLine="420"/>
        <w:rPr>
          <w:rFonts w:ascii="宋体" w:hAnsi="宋体"/>
        </w:rPr>
      </w:pPr>
      <w:r>
        <w:rPr>
          <w:rFonts w:ascii="宋体" w:hAnsi="宋体"/>
        </w:rPr>
        <w:t>在随后的制造、安装、试验或调试阶段或保证期中，如果发现招标方的任何认可不满足合同的要求，招标方仍有权给予否定，从而使招标方的整个工作或部分工作不受到损害。</w:t>
      </w:r>
    </w:p>
    <w:p w:rsidR="000E3474" w:rsidRDefault="00C432E2">
      <w:pPr>
        <w:adjustRightInd w:val="0"/>
        <w:snapToGrid w:val="0"/>
        <w:spacing w:line="360" w:lineRule="auto"/>
      </w:pPr>
      <w:r>
        <w:t>10.5.2</w:t>
      </w:r>
      <w:r>
        <w:rPr>
          <w:rFonts w:hint="eastAsia"/>
        </w:rPr>
        <w:t>质量保证及管理</w:t>
      </w:r>
    </w:p>
    <w:p w:rsidR="000E3474" w:rsidRDefault="00C432E2">
      <w:pPr>
        <w:adjustRightInd w:val="0"/>
        <w:snapToGrid w:val="0"/>
        <w:spacing w:line="360" w:lineRule="auto"/>
        <w:ind w:firstLineChars="200" w:firstLine="420"/>
      </w:pPr>
      <w:r>
        <w:rPr>
          <w:rFonts w:hint="eastAsia"/>
        </w:rPr>
        <w:t>1</w:t>
      </w:r>
      <w:r>
        <w:rPr>
          <w:rFonts w:hint="eastAsia"/>
        </w:rPr>
        <w:t>、全部设备必须是全新的，持久耐用的，应满足作为一个完整产品所能满足的全部要求。投标方应保证全部设备经过正确安装、正常操作和保养，在其寿命期内运行良好，投标方承诺所有设备的设计寿命（即全生命周期）不少于</w:t>
      </w:r>
      <w:r>
        <w:rPr>
          <w:rFonts w:hint="eastAsia"/>
        </w:rPr>
        <w:t xml:space="preserve"> 40</w:t>
      </w:r>
      <w:r>
        <w:rPr>
          <w:rFonts w:hint="eastAsia"/>
        </w:rPr>
        <w:t>年。全部设备的质量保证期为从全部设备通过验收并投运开始至设备全生命周期结束时结束。投标方在海缆全生命周期内，负责对所提供海缆进行维修。</w:t>
      </w:r>
    </w:p>
    <w:p w:rsidR="000E3474" w:rsidRPr="000030FA" w:rsidRDefault="00C432E2">
      <w:pPr>
        <w:adjustRightInd w:val="0"/>
        <w:snapToGrid w:val="0"/>
        <w:spacing w:line="360" w:lineRule="auto"/>
        <w:ind w:firstLineChars="200" w:firstLine="420"/>
      </w:pPr>
      <w:r>
        <w:rPr>
          <w:rFonts w:hint="eastAsia"/>
        </w:rPr>
        <w:t>2</w:t>
      </w:r>
      <w:r>
        <w:rPr>
          <w:rFonts w:hint="eastAsia"/>
        </w:rPr>
        <w:t>、</w:t>
      </w:r>
      <w:r w:rsidR="000030FA">
        <w:rPr>
          <w:rFonts w:hint="eastAsia"/>
        </w:rPr>
        <w:t>电缆系统设计使用寿命内，除外力破坏、不可抗力造成的缺陷或故障与施工造成的故障之外，投标方负责免费维修，由此产生的所有损失</w:t>
      </w:r>
      <w:r w:rsidR="000030FA">
        <w:t>(</w:t>
      </w:r>
      <w:r w:rsidR="000030FA">
        <w:rPr>
          <w:rFonts w:hint="eastAsia"/>
        </w:rPr>
        <w:t>包括但不限于由设备质量原因引起的相关检测、实验、专家咨询、运输、安装等费用</w:t>
      </w:r>
      <w:r w:rsidR="000030FA">
        <w:t>)</w:t>
      </w:r>
      <w:r w:rsidR="000030FA">
        <w:rPr>
          <w:rFonts w:hint="eastAsia"/>
        </w:rPr>
        <w:t>由投标方承担。同时对于其他缺陷或故障</w:t>
      </w:r>
      <w:r w:rsidR="000030FA">
        <w:t>(</w:t>
      </w:r>
      <w:r w:rsidR="000030FA">
        <w:rPr>
          <w:rFonts w:hint="eastAsia"/>
        </w:rPr>
        <w:t>含设计使用寿命外</w:t>
      </w:r>
      <w:r w:rsidR="000030FA">
        <w:t>)</w:t>
      </w:r>
      <w:r w:rsidR="000030FA">
        <w:rPr>
          <w:rFonts w:hint="eastAsia"/>
        </w:rPr>
        <w:t>，投标方应按照招标方要求给予必要的技术支持服务</w:t>
      </w:r>
      <w:r w:rsidR="000030FA">
        <w:t>,</w:t>
      </w:r>
      <w:r w:rsidR="000030FA">
        <w:rPr>
          <w:rFonts w:hint="eastAsia"/>
        </w:rPr>
        <w:t>包括但不限于缺陷、故障应急抢修服务等。</w:t>
      </w:r>
    </w:p>
    <w:p w:rsidR="000E3474" w:rsidRDefault="00C432E2">
      <w:pPr>
        <w:adjustRightInd w:val="0"/>
        <w:snapToGrid w:val="0"/>
        <w:spacing w:line="360" w:lineRule="auto"/>
        <w:ind w:firstLineChars="200" w:firstLine="420"/>
      </w:pPr>
      <w:r>
        <w:rPr>
          <w:rFonts w:hint="eastAsia"/>
        </w:rPr>
        <w:t>3</w:t>
      </w:r>
      <w:r>
        <w:rPr>
          <w:rFonts w:hint="eastAsia"/>
        </w:rPr>
        <w:t>、订购的新型产品除应满足本规范书外，投标方还应提供该产品的鉴定证书。</w:t>
      </w:r>
    </w:p>
    <w:p w:rsidR="000E3474" w:rsidRDefault="00C432E2">
      <w:pPr>
        <w:adjustRightInd w:val="0"/>
        <w:snapToGrid w:val="0"/>
        <w:spacing w:line="360" w:lineRule="auto"/>
        <w:ind w:firstLineChars="200" w:firstLine="420"/>
      </w:pPr>
      <w:r>
        <w:rPr>
          <w:rFonts w:hint="eastAsia"/>
        </w:rPr>
        <w:t>4</w:t>
      </w:r>
      <w:r>
        <w:rPr>
          <w:rFonts w:hint="eastAsia"/>
        </w:rPr>
        <w:t>、投标方应保证制造过程中的所有工艺、材料试验等均应符合本规范书的规定。对外购件和消耗性材料，投标方应提供相关技术参数与试验报告。</w:t>
      </w:r>
    </w:p>
    <w:p w:rsidR="000E3474" w:rsidRDefault="00C432E2">
      <w:pPr>
        <w:adjustRightInd w:val="0"/>
        <w:snapToGrid w:val="0"/>
        <w:spacing w:line="360" w:lineRule="auto"/>
        <w:ind w:firstLineChars="200" w:firstLine="420"/>
      </w:pPr>
      <w:r>
        <w:rPr>
          <w:rFonts w:hint="eastAsia"/>
        </w:rPr>
        <w:t>5</w:t>
      </w:r>
      <w:r>
        <w:rPr>
          <w:rFonts w:hint="eastAsia"/>
        </w:rPr>
        <w:t>、附属及配套设备必须满足有关行业标准的要求，并提供试验报告和产品合格证。</w:t>
      </w:r>
    </w:p>
    <w:p w:rsidR="000E3474" w:rsidRDefault="00C432E2">
      <w:pPr>
        <w:adjustRightInd w:val="0"/>
        <w:snapToGrid w:val="0"/>
        <w:spacing w:line="360" w:lineRule="auto"/>
        <w:ind w:firstLineChars="200" w:firstLine="420"/>
      </w:pPr>
      <w:r>
        <w:rPr>
          <w:rFonts w:hint="eastAsia"/>
        </w:rPr>
        <w:t>6</w:t>
      </w:r>
      <w:r>
        <w:rPr>
          <w:rFonts w:hint="eastAsia"/>
        </w:rPr>
        <w:t>、投标方应有遵守本规范书中各条款和工作项目的</w:t>
      </w:r>
      <w:r>
        <w:t>ISO900</w:t>
      </w:r>
      <w:r>
        <w:rPr>
          <w:rFonts w:hint="eastAsia"/>
        </w:rPr>
        <w:t>0-</w:t>
      </w:r>
      <w:r>
        <w:t>GB/T1900</w:t>
      </w:r>
      <w:r>
        <w:rPr>
          <w:rFonts w:hint="eastAsia"/>
        </w:rPr>
        <w:t>0</w:t>
      </w:r>
      <w:r>
        <w:rPr>
          <w:rFonts w:hint="eastAsia"/>
        </w:rPr>
        <w:t>质量保证体系，该质量保证体系已经通过国家认证并在正常运转。</w:t>
      </w:r>
    </w:p>
    <w:p w:rsidR="000E3474" w:rsidRDefault="00C432E2">
      <w:pPr>
        <w:adjustRightInd w:val="0"/>
        <w:snapToGrid w:val="0"/>
        <w:spacing w:line="360" w:lineRule="auto"/>
        <w:ind w:firstLineChars="200" w:firstLine="420"/>
      </w:pPr>
      <w:r>
        <w:rPr>
          <w:rFonts w:hint="eastAsia"/>
        </w:rPr>
        <w:t>7</w:t>
      </w:r>
      <w:r>
        <w:rPr>
          <w:rFonts w:hint="eastAsia"/>
        </w:rPr>
        <w:t>、招标方有权要求投标方进行附件产品安装图纸及施工工艺审查，必要时进行附件产品试组装。</w:t>
      </w:r>
    </w:p>
    <w:p w:rsidR="000E3474" w:rsidRDefault="00C432E2">
      <w:pPr>
        <w:adjustRightInd w:val="0"/>
        <w:snapToGrid w:val="0"/>
        <w:spacing w:line="360" w:lineRule="auto"/>
        <w:ind w:firstLineChars="200" w:firstLine="420"/>
      </w:pPr>
      <w:r>
        <w:lastRenderedPageBreak/>
        <w:t>8</w:t>
      </w:r>
      <w:r>
        <w:rPr>
          <w:rFonts w:hint="eastAsia"/>
        </w:rPr>
        <w:t>、投标方应指定双方联络人</w:t>
      </w:r>
      <w:r>
        <w:rPr>
          <w:rFonts w:hint="eastAsia"/>
        </w:rPr>
        <w:t>(</w:t>
      </w:r>
      <w:r>
        <w:rPr>
          <w:rFonts w:hint="eastAsia"/>
        </w:rPr>
        <w:t>部门</w:t>
      </w:r>
      <w:r>
        <w:rPr>
          <w:rFonts w:hint="eastAsia"/>
        </w:rPr>
        <w:t>)</w:t>
      </w:r>
      <w:r>
        <w:rPr>
          <w:rFonts w:hint="eastAsia"/>
        </w:rPr>
        <w:t>，应急情况下便于双方联络。当指定联络人因故无法继续承担联络工作时，应更换联络人。更换后</w:t>
      </w:r>
      <w:r>
        <w:rPr>
          <w:rFonts w:hint="eastAsia"/>
        </w:rPr>
        <w:t>24</w:t>
      </w:r>
      <w:r>
        <w:rPr>
          <w:rFonts w:hint="eastAsia"/>
        </w:rPr>
        <w:t>小时内书面通知招标方新的联络人的联系方式等信息。</w:t>
      </w:r>
    </w:p>
    <w:p w:rsidR="000E3474" w:rsidRDefault="00C432E2">
      <w:pPr>
        <w:adjustRightInd w:val="0"/>
        <w:snapToGrid w:val="0"/>
        <w:spacing w:line="360" w:lineRule="auto"/>
        <w:ind w:firstLineChars="200" w:firstLine="420"/>
      </w:pPr>
      <w:r>
        <w:rPr>
          <w:rFonts w:hint="eastAsia"/>
        </w:rPr>
        <w:t>9</w:t>
      </w:r>
      <w:r>
        <w:rPr>
          <w:rFonts w:hint="eastAsia"/>
        </w:rPr>
        <w:t>、</w:t>
      </w:r>
      <w:r>
        <w:t>投标方应采用有运行经验证明正确的、成熟的技术；若采用投标方过去未采用过的新技术，应征得招标方的同意。</w:t>
      </w:r>
    </w:p>
    <w:p w:rsidR="000E3474" w:rsidRDefault="00C432E2">
      <w:pPr>
        <w:adjustRightInd w:val="0"/>
        <w:snapToGrid w:val="0"/>
        <w:spacing w:line="360" w:lineRule="auto"/>
        <w:ind w:firstLineChars="200" w:firstLine="420"/>
      </w:pPr>
      <w:r>
        <w:t>10</w:t>
      </w:r>
      <w:r>
        <w:rPr>
          <w:rFonts w:hint="eastAsia"/>
        </w:rPr>
        <w:t>、</w:t>
      </w:r>
      <w:r>
        <w:t>投标方从其它厂采购的设备及原材料等，一切质量问题应由投标方负责。</w:t>
      </w:r>
    </w:p>
    <w:p w:rsidR="000E3474" w:rsidRDefault="00C432E2">
      <w:pPr>
        <w:adjustRightInd w:val="0"/>
        <w:snapToGrid w:val="0"/>
        <w:spacing w:line="360" w:lineRule="auto"/>
        <w:ind w:firstLineChars="200" w:firstLine="420"/>
      </w:pPr>
      <w:r>
        <w:t>11</w:t>
      </w:r>
      <w:r>
        <w:rPr>
          <w:rFonts w:hint="eastAsia"/>
        </w:rPr>
        <w:t>、</w:t>
      </w:r>
      <w:r>
        <w:t>投标方应对合同设备的设计、材料选择、加工、制造和试验等建立质量保证体系，并在合同设备的整个制造过程中严格按其执行。</w:t>
      </w:r>
    </w:p>
    <w:p w:rsidR="000E3474" w:rsidRDefault="00C432E2">
      <w:pPr>
        <w:adjustRightInd w:val="0"/>
        <w:snapToGrid w:val="0"/>
        <w:spacing w:line="360" w:lineRule="auto"/>
        <w:ind w:firstLineChars="200" w:firstLine="420"/>
      </w:pPr>
      <w:r>
        <w:t>12</w:t>
      </w:r>
      <w:r>
        <w:rPr>
          <w:rFonts w:hint="eastAsia"/>
        </w:rPr>
        <w:t>、</w:t>
      </w:r>
      <w:r>
        <w:t>若投标方中标后相关产品出现质量问题或设计变更，需及时书面通知招标方。</w:t>
      </w:r>
    </w:p>
    <w:p w:rsidR="000E3474" w:rsidRDefault="00C432E2">
      <w:pPr>
        <w:adjustRightInd w:val="0"/>
        <w:snapToGrid w:val="0"/>
        <w:spacing w:line="360" w:lineRule="auto"/>
        <w:ind w:firstLineChars="200" w:firstLine="420"/>
      </w:pPr>
      <w:r>
        <w:t>13</w:t>
      </w:r>
      <w:r>
        <w:rPr>
          <w:rFonts w:hint="eastAsia"/>
        </w:rPr>
        <w:t>、</w:t>
      </w:r>
      <w:r>
        <w:t>设备投运前，投标方应为本项目中所供设备配备稳定的、足够的、合格的现场服务人员，对设备安装、调试提供技术支持，以确保设备安装、调试进度满足项目施工进度和质量要求，无特殊情况下不允许随意更换。若招标方认为投标方配备的现场服务人员不能满足要求，有权要求投标方更换，投标方应在收到招标方更换人员通知的</w:t>
      </w:r>
      <w:r>
        <w:t>3</w:t>
      </w:r>
      <w:r>
        <w:t>天内更换完毕。</w:t>
      </w:r>
    </w:p>
    <w:p w:rsidR="000E3474" w:rsidRDefault="00C432E2">
      <w:pPr>
        <w:adjustRightInd w:val="0"/>
        <w:snapToGrid w:val="0"/>
        <w:spacing w:line="360" w:lineRule="auto"/>
        <w:ind w:firstLineChars="200" w:firstLine="420"/>
      </w:pPr>
      <w:r>
        <w:t>14</w:t>
      </w:r>
      <w:r>
        <w:rPr>
          <w:rFonts w:hint="eastAsia"/>
        </w:rPr>
        <w:t>、</w:t>
      </w:r>
      <w:r>
        <w:t>投标方应提供工程投运后驻场不少于</w:t>
      </w:r>
      <w:r>
        <w:t>6</w:t>
      </w:r>
      <w:r>
        <w:t>个月的技术支持服务。</w:t>
      </w:r>
    </w:p>
    <w:p w:rsidR="000E3474" w:rsidRDefault="00C432E2">
      <w:pPr>
        <w:adjustRightInd w:val="0"/>
        <w:snapToGrid w:val="0"/>
        <w:spacing w:line="360" w:lineRule="auto"/>
        <w:ind w:firstLineChars="200" w:firstLine="420"/>
      </w:pPr>
      <w:r>
        <w:t>15</w:t>
      </w:r>
      <w:r>
        <w:rPr>
          <w:rFonts w:hint="eastAsia"/>
        </w:rPr>
        <w:t>、</w:t>
      </w:r>
      <w:r>
        <w:t>设备投运</w:t>
      </w:r>
      <w:r>
        <w:t>5</w:t>
      </w:r>
      <w:r>
        <w:t>年内，投标方应每年对</w:t>
      </w:r>
      <w:r>
        <w:rPr>
          <w:rFonts w:hint="eastAsia"/>
        </w:rPr>
        <w:t>陆上部分的</w:t>
      </w:r>
      <w:r>
        <w:t>设备进行至少一次专业巡视、检查服务。</w:t>
      </w:r>
    </w:p>
    <w:p w:rsidR="000E3474" w:rsidRDefault="00C432E2">
      <w:pPr>
        <w:adjustRightInd w:val="0"/>
        <w:snapToGrid w:val="0"/>
        <w:spacing w:line="360" w:lineRule="auto"/>
        <w:ind w:firstLineChars="200" w:firstLine="420"/>
      </w:pPr>
      <w:r>
        <w:rPr>
          <w:rFonts w:hint="eastAsia"/>
        </w:rPr>
        <w:t>1</w:t>
      </w:r>
      <w:r>
        <w:t>6</w:t>
      </w:r>
      <w:r>
        <w:rPr>
          <w:rFonts w:hint="eastAsia"/>
        </w:rPr>
        <w:t>、海缆投运后</w:t>
      </w:r>
      <w:r>
        <w:rPr>
          <w:rFonts w:hint="eastAsia"/>
        </w:rPr>
        <w:t>,</w:t>
      </w:r>
      <w:r>
        <w:rPr>
          <w:rFonts w:hint="eastAsia"/>
        </w:rPr>
        <w:t>投标方对海缆及附件运行中发生的问题应在</w:t>
      </w:r>
      <w:r>
        <w:rPr>
          <w:rFonts w:hint="eastAsia"/>
        </w:rPr>
        <w:t>4</w:t>
      </w:r>
      <w:r>
        <w:rPr>
          <w:rFonts w:hint="eastAsia"/>
        </w:rPr>
        <w:t>个小时内作出响应。如需投标方到合同设备现场，投标方应在收到招标方通知后</w:t>
      </w:r>
      <w:r>
        <w:rPr>
          <w:rFonts w:hint="eastAsia"/>
        </w:rPr>
        <w:t xml:space="preserve"> 48 </w:t>
      </w:r>
      <w:r>
        <w:rPr>
          <w:rFonts w:hint="eastAsia"/>
        </w:rPr>
        <w:t>小时内到达，并在到达后</w:t>
      </w:r>
      <w:r>
        <w:rPr>
          <w:rFonts w:hint="eastAsia"/>
        </w:rPr>
        <w:t>7</w:t>
      </w:r>
      <w:r>
        <w:rPr>
          <w:rFonts w:hint="eastAsia"/>
        </w:rPr>
        <w:t>日内解决合同设备的故障</w:t>
      </w:r>
      <w:r>
        <w:rPr>
          <w:rFonts w:hint="eastAsia"/>
        </w:rPr>
        <w:t>(</w:t>
      </w:r>
      <w:r>
        <w:rPr>
          <w:rFonts w:hint="eastAsia"/>
        </w:rPr>
        <w:t>重大故障除外</w:t>
      </w:r>
      <w:r>
        <w:rPr>
          <w:rFonts w:hint="eastAsia"/>
        </w:rPr>
        <w:t>)</w:t>
      </w:r>
      <w:r>
        <w:rPr>
          <w:rFonts w:hint="eastAsia"/>
        </w:rPr>
        <w:t>。如果投标方未在上述时间内作出响应，则招标方有权自行或委托他人解决相关问题或查找和解决合同设备的故障，投标方应承担由此发生的全部费用。</w:t>
      </w:r>
    </w:p>
    <w:p w:rsidR="000E3474" w:rsidRDefault="00C432E2">
      <w:pPr>
        <w:adjustRightInd w:val="0"/>
        <w:snapToGrid w:val="0"/>
        <w:spacing w:line="360" w:lineRule="auto"/>
        <w:ind w:firstLineChars="200" w:firstLine="420"/>
      </w:pPr>
      <w:r>
        <w:rPr>
          <w:rFonts w:hint="eastAsia"/>
        </w:rPr>
        <w:t>1</w:t>
      </w:r>
      <w:r>
        <w:t>7</w:t>
      </w:r>
      <w:r>
        <w:rPr>
          <w:rFonts w:hint="eastAsia"/>
        </w:rPr>
        <w:t>、投标方应在査明故障点位置后</w:t>
      </w:r>
      <w:r>
        <w:rPr>
          <w:rFonts w:hint="eastAsia"/>
        </w:rPr>
        <w:t xml:space="preserve"> 72</w:t>
      </w:r>
      <w:r>
        <w:rPr>
          <w:rFonts w:hint="eastAsia"/>
        </w:rPr>
        <w:t>小时内，根据故障点位置及原因，向招标方提交维修方案。投标方提交的维修方案经招标方确认后</w:t>
      </w:r>
      <w:r>
        <w:rPr>
          <w:rFonts w:hint="eastAsia"/>
        </w:rPr>
        <w:t>10</w:t>
      </w:r>
      <w:r>
        <w:rPr>
          <w:rFonts w:hint="eastAsia"/>
        </w:rPr>
        <w:t>日内，施工船舶、设备、人员须抵达指定地点并进行修复。除非招标方同意，维修工作应在</w:t>
      </w:r>
      <w:r>
        <w:rPr>
          <w:rFonts w:hint="eastAsia"/>
        </w:rPr>
        <w:t xml:space="preserve"> 30</w:t>
      </w:r>
      <w:r>
        <w:rPr>
          <w:rFonts w:hint="eastAsia"/>
        </w:rPr>
        <w:t>日以内完成。如投标方未按期完成维修，招标方有权自行组织采购，所发生的费用和质量责任由投标方负责，并承担违约责任。</w:t>
      </w:r>
    </w:p>
    <w:p w:rsidR="000030FA" w:rsidRDefault="000030FA" w:rsidP="000030FA">
      <w:pPr>
        <w:adjustRightInd w:val="0"/>
        <w:snapToGrid w:val="0"/>
        <w:spacing w:line="360" w:lineRule="auto"/>
        <w:ind w:firstLineChars="200" w:firstLine="420"/>
      </w:pPr>
      <w:r>
        <w:rPr>
          <w:rFonts w:hint="eastAsia"/>
        </w:rPr>
        <w:t>18</w:t>
      </w:r>
      <w:r>
        <w:rPr>
          <w:rFonts w:hint="eastAsia"/>
        </w:rPr>
        <w:t>、维修过程中对海底电缆产生损坏或对海底电缆的设计使用寿命造成影响</w:t>
      </w:r>
      <w:r>
        <w:rPr>
          <w:rFonts w:hint="eastAsia"/>
        </w:rPr>
        <w:t>,</w:t>
      </w:r>
      <w:r>
        <w:rPr>
          <w:rFonts w:hint="eastAsia"/>
        </w:rPr>
        <w:t>无论是严格责任还是由疏忽引起的责任，也不论是何等形式的责任，都由投标方负责。</w:t>
      </w:r>
    </w:p>
    <w:p w:rsidR="000030FA" w:rsidRDefault="000030FA" w:rsidP="000030FA">
      <w:pPr>
        <w:adjustRightInd w:val="0"/>
        <w:snapToGrid w:val="0"/>
        <w:spacing w:line="360" w:lineRule="auto"/>
        <w:ind w:firstLineChars="200" w:firstLine="420"/>
      </w:pPr>
      <w:r>
        <w:rPr>
          <w:rFonts w:hint="eastAsia"/>
        </w:rPr>
        <w:t>19</w:t>
      </w:r>
      <w:r>
        <w:rPr>
          <w:rFonts w:hint="eastAsia"/>
        </w:rPr>
        <w:t>、若发生维修情况，投标方需保证海缆维修没有工艺上的缺陷，维修后能够安全、稳定地运行。</w:t>
      </w:r>
      <w:r>
        <w:t>在设备质量保修期内，投标方需准备足量的备品备件，以保证在设备出现缺陷、故障后可及时更换，若因投标方无法提供对应备品备件使设备修复不及时，导致设备非计划停运，招标方可根据停运造成的损失，追究投标方违约责任</w:t>
      </w:r>
      <w:r>
        <w:rPr>
          <w:rFonts w:hint="eastAsia"/>
        </w:rPr>
        <w:t>。</w:t>
      </w:r>
    </w:p>
    <w:p w:rsidR="000030FA" w:rsidRDefault="000030FA" w:rsidP="000030FA">
      <w:pPr>
        <w:adjustRightInd w:val="0"/>
        <w:snapToGrid w:val="0"/>
        <w:spacing w:line="360" w:lineRule="auto"/>
        <w:ind w:firstLineChars="200" w:firstLine="420"/>
      </w:pPr>
      <w:r>
        <w:rPr>
          <w:rFonts w:hint="eastAsia"/>
        </w:rPr>
        <w:t>20</w:t>
      </w:r>
      <w:r>
        <w:rPr>
          <w:rFonts w:hint="eastAsia"/>
        </w:rPr>
        <w:t>、由于维修工作发生延误给招标方带来的损失，投标方应负全责。</w:t>
      </w:r>
    </w:p>
    <w:p w:rsidR="000E3474" w:rsidRDefault="000030FA">
      <w:pPr>
        <w:adjustRightInd w:val="0"/>
        <w:snapToGrid w:val="0"/>
        <w:spacing w:line="360" w:lineRule="auto"/>
        <w:ind w:firstLineChars="200" w:firstLine="420"/>
      </w:pPr>
      <w:r>
        <w:rPr>
          <w:rFonts w:hint="eastAsia"/>
        </w:rPr>
        <w:t>21</w:t>
      </w:r>
      <w:r>
        <w:rPr>
          <w:rFonts w:hint="eastAsia"/>
        </w:rPr>
        <w:t>、其他抢修工作的未尽事宜，以故障发生后双方合同为补充。</w:t>
      </w:r>
    </w:p>
    <w:p w:rsidR="000E3474" w:rsidRDefault="00C432E2">
      <w:pPr>
        <w:keepLines/>
        <w:adjustRightInd w:val="0"/>
        <w:snapToGrid w:val="0"/>
        <w:spacing w:line="360" w:lineRule="auto"/>
        <w:outlineLvl w:val="1"/>
        <w:rPr>
          <w:rFonts w:ascii="黑体" w:eastAsia="黑体"/>
          <w:bCs/>
          <w:szCs w:val="21"/>
        </w:rPr>
      </w:pPr>
      <w:bookmarkStart w:id="254" w:name="_Toc226123968"/>
      <w:bookmarkStart w:id="255" w:name="_Toc227168721"/>
      <w:r>
        <w:rPr>
          <w:rFonts w:ascii="黑体" w:eastAsia="黑体" w:hint="eastAsia"/>
          <w:bCs/>
          <w:szCs w:val="21"/>
        </w:rPr>
        <w:t>10.</w:t>
      </w:r>
      <w:r>
        <w:rPr>
          <w:rFonts w:ascii="黑体" w:eastAsia="黑体"/>
          <w:bCs/>
          <w:szCs w:val="21"/>
        </w:rPr>
        <w:t xml:space="preserve">6 </w:t>
      </w:r>
      <w:r>
        <w:rPr>
          <w:rFonts w:ascii="黑体" w:eastAsia="黑体" w:hint="eastAsia"/>
          <w:bCs/>
          <w:szCs w:val="21"/>
        </w:rPr>
        <w:t>培训</w:t>
      </w:r>
      <w:bookmarkEnd w:id="254"/>
      <w:bookmarkEnd w:id="255"/>
    </w:p>
    <w:p w:rsidR="000E3474" w:rsidRDefault="00C432E2">
      <w:pPr>
        <w:adjustRightInd w:val="0"/>
        <w:snapToGrid w:val="0"/>
        <w:spacing w:line="360" w:lineRule="auto"/>
      </w:pPr>
      <w:r>
        <w:rPr>
          <w:rFonts w:hint="eastAsia"/>
        </w:rPr>
        <w:t>10.</w:t>
      </w:r>
      <w:r>
        <w:t>6</w:t>
      </w:r>
      <w:r>
        <w:rPr>
          <w:rFonts w:hint="eastAsia"/>
        </w:rPr>
        <w:t>.1</w:t>
      </w:r>
      <w:r>
        <w:t xml:space="preserve"> </w:t>
      </w:r>
      <w:r>
        <w:rPr>
          <w:rFonts w:hint="eastAsia"/>
        </w:rPr>
        <w:t>概述</w:t>
      </w:r>
    </w:p>
    <w:p w:rsidR="000E3474" w:rsidRDefault="00C432E2">
      <w:pPr>
        <w:adjustRightInd w:val="0"/>
        <w:snapToGrid w:val="0"/>
        <w:spacing w:line="360" w:lineRule="auto"/>
        <w:ind w:firstLineChars="200" w:firstLine="420"/>
      </w:pPr>
      <w:r>
        <w:rPr>
          <w:rFonts w:hint="eastAsia"/>
        </w:rPr>
        <w:t>买卖双方均有责任确保对招标方运行及维护岗位的熟练技术人员进行必要的培训。投标方应向招标方提供至少一套交联聚乙烯海缆专用检修工具与提供下列培训计划，其目的是培训由招标方指定的运行人员和维修人员</w:t>
      </w:r>
      <w:r>
        <w:rPr>
          <w:rFonts w:hint="eastAsia"/>
        </w:rPr>
        <w:t>(</w:t>
      </w:r>
      <w:r>
        <w:rPr>
          <w:rFonts w:hint="eastAsia"/>
        </w:rPr>
        <w:t>包括管理人员</w:t>
      </w:r>
      <w:r>
        <w:rPr>
          <w:rFonts w:hint="eastAsia"/>
        </w:rPr>
        <w:t>)</w:t>
      </w:r>
      <w:r>
        <w:rPr>
          <w:rFonts w:hint="eastAsia"/>
        </w:rPr>
        <w:t>，以保证海底电缆工程投运并移交后招标方能完成日常的</w:t>
      </w:r>
      <w:r>
        <w:rPr>
          <w:rFonts w:hint="eastAsia"/>
        </w:rPr>
        <w:lastRenderedPageBreak/>
        <w:t>运行维护和管理工作。</w:t>
      </w:r>
    </w:p>
    <w:p w:rsidR="000E3474" w:rsidRDefault="00C432E2">
      <w:pPr>
        <w:adjustRightInd w:val="0"/>
        <w:snapToGrid w:val="0"/>
        <w:spacing w:line="360" w:lineRule="auto"/>
      </w:pPr>
      <w:r>
        <w:rPr>
          <w:rFonts w:hint="eastAsia"/>
        </w:rPr>
        <w:t>10.</w:t>
      </w:r>
      <w:r>
        <w:t>6</w:t>
      </w:r>
      <w:r>
        <w:rPr>
          <w:rFonts w:hint="eastAsia"/>
        </w:rPr>
        <w:t>.2</w:t>
      </w:r>
      <w:r>
        <w:t xml:space="preserve"> </w:t>
      </w:r>
      <w:r>
        <w:rPr>
          <w:rFonts w:hint="eastAsia"/>
        </w:rPr>
        <w:t>培训文件</w:t>
      </w:r>
    </w:p>
    <w:p w:rsidR="000E3474" w:rsidRDefault="00C432E2">
      <w:pPr>
        <w:adjustRightInd w:val="0"/>
        <w:snapToGrid w:val="0"/>
        <w:spacing w:line="360" w:lineRule="auto"/>
        <w:ind w:firstLineChars="200" w:firstLine="420"/>
      </w:pPr>
      <w:r>
        <w:rPr>
          <w:rFonts w:hint="eastAsia"/>
        </w:rPr>
        <w:t>投标方应提供全部培训资料，包括培训教材和相关设备资料。</w:t>
      </w:r>
    </w:p>
    <w:p w:rsidR="000E3474" w:rsidRDefault="00C432E2">
      <w:pPr>
        <w:adjustRightInd w:val="0"/>
        <w:snapToGrid w:val="0"/>
        <w:spacing w:line="360" w:lineRule="auto"/>
        <w:ind w:firstLineChars="200" w:firstLine="420"/>
      </w:pPr>
      <w:r>
        <w:rPr>
          <w:rFonts w:hint="eastAsia"/>
        </w:rPr>
        <w:t>投标方应准许招标方带走培训资料。</w:t>
      </w:r>
    </w:p>
    <w:p w:rsidR="000E3474" w:rsidRDefault="00C432E2">
      <w:pPr>
        <w:adjustRightInd w:val="0"/>
        <w:snapToGrid w:val="0"/>
        <w:spacing w:line="360" w:lineRule="auto"/>
      </w:pPr>
      <w:r>
        <w:rPr>
          <w:rFonts w:hint="eastAsia"/>
        </w:rPr>
        <w:t>10.</w:t>
      </w:r>
      <w:r>
        <w:t>6</w:t>
      </w:r>
      <w:r>
        <w:rPr>
          <w:rFonts w:hint="eastAsia"/>
        </w:rPr>
        <w:t>.3</w:t>
      </w:r>
      <w:r>
        <w:t xml:space="preserve"> </w:t>
      </w:r>
      <w:r>
        <w:rPr>
          <w:rFonts w:hint="eastAsia"/>
        </w:rPr>
        <w:t>培训地点</w:t>
      </w:r>
    </w:p>
    <w:p w:rsidR="000E3474" w:rsidRDefault="00C432E2">
      <w:pPr>
        <w:adjustRightInd w:val="0"/>
        <w:snapToGrid w:val="0"/>
        <w:spacing w:line="360" w:lineRule="auto"/>
        <w:ind w:firstLineChars="200" w:firstLine="420"/>
      </w:pPr>
      <w:r>
        <w:rPr>
          <w:rFonts w:hint="eastAsia"/>
        </w:rPr>
        <w:t>培训地点为工厂和招标方所在地。</w:t>
      </w:r>
    </w:p>
    <w:p w:rsidR="000E3474" w:rsidRDefault="00C432E2">
      <w:pPr>
        <w:adjustRightInd w:val="0"/>
        <w:snapToGrid w:val="0"/>
        <w:spacing w:line="360" w:lineRule="auto"/>
      </w:pPr>
      <w:r>
        <w:rPr>
          <w:rFonts w:hint="eastAsia"/>
        </w:rPr>
        <w:t>10.</w:t>
      </w:r>
      <w:r>
        <w:t>6</w:t>
      </w:r>
      <w:r>
        <w:rPr>
          <w:rFonts w:hint="eastAsia"/>
        </w:rPr>
        <w:t>.4</w:t>
      </w:r>
      <w:r>
        <w:t xml:space="preserve"> </w:t>
      </w:r>
      <w:r>
        <w:rPr>
          <w:rFonts w:hint="eastAsia"/>
        </w:rPr>
        <w:t>培训人数和时间</w:t>
      </w:r>
    </w:p>
    <w:p w:rsidR="000E3474" w:rsidRDefault="00C432E2">
      <w:pPr>
        <w:adjustRightInd w:val="0"/>
        <w:snapToGrid w:val="0"/>
        <w:spacing w:line="360" w:lineRule="auto"/>
        <w:ind w:firstLineChars="200" w:firstLine="420"/>
      </w:pPr>
      <w:r>
        <w:rPr>
          <w:rFonts w:hint="eastAsia"/>
        </w:rPr>
        <w:t>工厂培训：培训不少于</w:t>
      </w:r>
      <w:r>
        <w:rPr>
          <w:rFonts w:hint="eastAsia"/>
        </w:rPr>
        <w:t>2</w:t>
      </w:r>
      <w:r>
        <w:rPr>
          <w:rFonts w:hint="eastAsia"/>
        </w:rPr>
        <w:t>批次，到投标方工厂或其推荐的培训地点</w:t>
      </w:r>
      <w:r>
        <w:rPr>
          <w:rFonts w:hint="eastAsia"/>
        </w:rPr>
        <w:t>(</w:t>
      </w:r>
      <w:r>
        <w:rPr>
          <w:rFonts w:hint="eastAsia"/>
        </w:rPr>
        <w:t>须征得招标方同意</w:t>
      </w:r>
      <w:r>
        <w:rPr>
          <w:rFonts w:hint="eastAsia"/>
        </w:rPr>
        <w:t>)</w:t>
      </w:r>
      <w:r>
        <w:rPr>
          <w:rFonts w:hint="eastAsia"/>
        </w:rPr>
        <w:t>了解电缆运行要求，并在与本工程类似已建成的工程参观和必要的实习。</w:t>
      </w:r>
    </w:p>
    <w:p w:rsidR="000E3474" w:rsidRDefault="00C432E2">
      <w:pPr>
        <w:adjustRightInd w:val="0"/>
        <w:snapToGrid w:val="0"/>
        <w:spacing w:line="360" w:lineRule="auto"/>
        <w:ind w:firstLineChars="200" w:firstLine="420"/>
      </w:pPr>
      <w:r>
        <w:rPr>
          <w:rFonts w:hint="eastAsia"/>
        </w:rPr>
        <w:t>招标方所在地培训：培训不少于</w:t>
      </w:r>
      <w:r>
        <w:rPr>
          <w:rFonts w:hint="eastAsia"/>
        </w:rPr>
        <w:t>2</w:t>
      </w:r>
      <w:r>
        <w:rPr>
          <w:rFonts w:hint="eastAsia"/>
        </w:rPr>
        <w:t>批次，采取课堂授课和现场操作培训两种方式相结合。投标方应派出能授课的合格教员。</w:t>
      </w:r>
    </w:p>
    <w:p w:rsidR="000E3474" w:rsidRDefault="00C432E2">
      <w:pPr>
        <w:adjustRightInd w:val="0"/>
        <w:snapToGrid w:val="0"/>
        <w:spacing w:line="360" w:lineRule="auto"/>
      </w:pPr>
      <w:r>
        <w:rPr>
          <w:rFonts w:hint="eastAsia"/>
        </w:rPr>
        <w:t>10.</w:t>
      </w:r>
      <w:r>
        <w:t>6</w:t>
      </w:r>
      <w:r>
        <w:rPr>
          <w:rFonts w:hint="eastAsia"/>
        </w:rPr>
        <w:t>.5</w:t>
      </w:r>
      <w:r>
        <w:t xml:space="preserve"> </w:t>
      </w:r>
      <w:r>
        <w:rPr>
          <w:rFonts w:hint="eastAsia"/>
        </w:rPr>
        <w:t>培训内容</w:t>
      </w:r>
    </w:p>
    <w:p w:rsidR="000E3474" w:rsidRDefault="00C432E2">
      <w:pPr>
        <w:adjustRightInd w:val="0"/>
        <w:snapToGrid w:val="0"/>
        <w:spacing w:line="360" w:lineRule="auto"/>
        <w:ind w:firstLineChars="200" w:firstLine="420"/>
      </w:pPr>
      <w:r>
        <w:rPr>
          <w:rFonts w:hint="eastAsia"/>
        </w:rPr>
        <w:t>投标方应在培训开始前一个月，根据招标方提供的培训大纲其以往工程建设经验，提交培训计划、培训大纲及建议、供招标方确认。</w:t>
      </w:r>
    </w:p>
    <w:p w:rsidR="000E3474" w:rsidRDefault="00C432E2">
      <w:pPr>
        <w:adjustRightInd w:val="0"/>
        <w:snapToGrid w:val="0"/>
        <w:spacing w:line="360" w:lineRule="auto"/>
        <w:ind w:firstLineChars="200" w:firstLine="420"/>
      </w:pPr>
      <w:r>
        <w:rPr>
          <w:rFonts w:hint="eastAsia"/>
        </w:rPr>
        <w:t>10.</w:t>
      </w:r>
      <w:r>
        <w:t>6</w:t>
      </w:r>
      <w:r>
        <w:rPr>
          <w:rFonts w:hint="eastAsia"/>
        </w:rPr>
        <w:t>.5.1</w:t>
      </w:r>
      <w:r>
        <w:rPr>
          <w:rFonts w:hint="eastAsia"/>
        </w:rPr>
        <w:t>工厂培训</w:t>
      </w:r>
    </w:p>
    <w:p w:rsidR="000E3474" w:rsidRDefault="00C432E2">
      <w:pPr>
        <w:adjustRightInd w:val="0"/>
        <w:snapToGrid w:val="0"/>
        <w:spacing w:line="360" w:lineRule="auto"/>
        <w:ind w:firstLineChars="200" w:firstLine="420"/>
      </w:pPr>
      <w:r>
        <w:rPr>
          <w:rFonts w:hint="eastAsia"/>
        </w:rPr>
        <w:t>投标方培训内容应包括但不限于以下内容：</w:t>
      </w:r>
    </w:p>
    <w:p w:rsidR="000E3474" w:rsidRDefault="00C432E2">
      <w:pPr>
        <w:adjustRightInd w:val="0"/>
        <w:snapToGrid w:val="0"/>
        <w:spacing w:line="360" w:lineRule="auto"/>
        <w:ind w:firstLineChars="200" w:firstLine="420"/>
      </w:pPr>
      <w:r>
        <w:rPr>
          <w:rFonts w:hint="eastAsia"/>
        </w:rPr>
        <w:t>1</w:t>
      </w:r>
      <w:r>
        <w:rPr>
          <w:rFonts w:hint="eastAsia"/>
        </w:rPr>
        <w:t>、</w:t>
      </w:r>
      <w:r>
        <w:rPr>
          <w:rFonts w:hint="eastAsia"/>
        </w:rPr>
        <w:t xml:space="preserve"> </w:t>
      </w:r>
      <w:r>
        <w:rPr>
          <w:rFonts w:hint="eastAsia"/>
        </w:rPr>
        <w:t>招标方技术人员至投标方或其分包商的工厂参加海缆及其附属设备设计培训；</w:t>
      </w:r>
    </w:p>
    <w:p w:rsidR="000E3474" w:rsidRDefault="00C432E2">
      <w:pPr>
        <w:adjustRightInd w:val="0"/>
        <w:snapToGrid w:val="0"/>
        <w:spacing w:line="360" w:lineRule="auto"/>
        <w:ind w:firstLineChars="200" w:firstLine="420"/>
      </w:pPr>
      <w:r>
        <w:rPr>
          <w:rFonts w:hint="eastAsia"/>
        </w:rPr>
        <w:t>2</w:t>
      </w:r>
      <w:r>
        <w:rPr>
          <w:rFonts w:hint="eastAsia"/>
        </w:rPr>
        <w:t>、</w:t>
      </w:r>
      <w:r>
        <w:rPr>
          <w:rFonts w:hint="eastAsia"/>
        </w:rPr>
        <w:t xml:space="preserve"> </w:t>
      </w:r>
      <w:r>
        <w:rPr>
          <w:rFonts w:hint="eastAsia"/>
        </w:rPr>
        <w:t>前往投标方或其分包商生产车间，对海缆及附属设备的加工制造工艺培训。包括导体、绝缘、工厂接头等关键工艺现场培训；</w:t>
      </w:r>
    </w:p>
    <w:p w:rsidR="000E3474" w:rsidRDefault="00C432E2">
      <w:pPr>
        <w:adjustRightInd w:val="0"/>
        <w:snapToGrid w:val="0"/>
        <w:spacing w:line="360" w:lineRule="auto"/>
        <w:ind w:firstLineChars="200" w:firstLine="420"/>
      </w:pPr>
      <w:r>
        <w:rPr>
          <w:rFonts w:hint="eastAsia"/>
        </w:rPr>
        <w:t>3</w:t>
      </w:r>
      <w:r>
        <w:rPr>
          <w:rFonts w:hint="eastAsia"/>
        </w:rPr>
        <w:t>、</w:t>
      </w:r>
      <w:r>
        <w:rPr>
          <w:rFonts w:hint="eastAsia"/>
        </w:rPr>
        <w:t xml:space="preserve"> </w:t>
      </w:r>
      <w:r>
        <w:rPr>
          <w:rFonts w:hint="eastAsia"/>
        </w:rPr>
        <w:t>出厂试验地进行海缆及其附属设备的检测、试验培训；</w:t>
      </w:r>
    </w:p>
    <w:p w:rsidR="000E3474" w:rsidRDefault="00C432E2">
      <w:pPr>
        <w:adjustRightInd w:val="0"/>
        <w:snapToGrid w:val="0"/>
        <w:spacing w:line="360" w:lineRule="auto"/>
        <w:ind w:firstLineChars="200" w:firstLine="420"/>
      </w:pPr>
      <w:r>
        <w:rPr>
          <w:rFonts w:hint="eastAsia"/>
        </w:rPr>
        <w:t>4</w:t>
      </w:r>
      <w:r>
        <w:rPr>
          <w:rFonts w:hint="eastAsia"/>
        </w:rPr>
        <w:t>、终端头的安装技术培训；</w:t>
      </w:r>
    </w:p>
    <w:p w:rsidR="000E3474" w:rsidRDefault="00C432E2">
      <w:pPr>
        <w:adjustRightInd w:val="0"/>
        <w:snapToGrid w:val="0"/>
        <w:spacing w:line="360" w:lineRule="auto"/>
        <w:ind w:firstLineChars="200" w:firstLine="420"/>
      </w:pPr>
      <w:r>
        <w:rPr>
          <w:rFonts w:hint="eastAsia"/>
        </w:rPr>
        <w:t>5</w:t>
      </w:r>
      <w:r>
        <w:rPr>
          <w:rFonts w:hint="eastAsia"/>
        </w:rPr>
        <w:t>、对投标方提供的类似海底电缆工程进行实地考察，交流设备运行技术；</w:t>
      </w:r>
    </w:p>
    <w:p w:rsidR="000E3474" w:rsidRDefault="00C432E2">
      <w:pPr>
        <w:adjustRightInd w:val="0"/>
        <w:snapToGrid w:val="0"/>
        <w:spacing w:line="360" w:lineRule="auto"/>
        <w:ind w:firstLineChars="200" w:firstLine="420"/>
      </w:pPr>
      <w:r>
        <w:rPr>
          <w:rFonts w:hint="eastAsia"/>
        </w:rPr>
        <w:t>6</w:t>
      </w:r>
      <w:r>
        <w:rPr>
          <w:rFonts w:hint="eastAsia"/>
        </w:rPr>
        <w:t>、海缆故障定位、打捞、修复、回放技术培训。</w:t>
      </w:r>
    </w:p>
    <w:p w:rsidR="000E3474" w:rsidRDefault="00C432E2">
      <w:pPr>
        <w:adjustRightInd w:val="0"/>
        <w:snapToGrid w:val="0"/>
        <w:spacing w:line="360" w:lineRule="auto"/>
        <w:ind w:firstLineChars="200" w:firstLine="420"/>
      </w:pPr>
      <w:r>
        <w:rPr>
          <w:rFonts w:hint="eastAsia"/>
        </w:rPr>
        <w:t>10.</w:t>
      </w:r>
      <w:r>
        <w:t>6</w:t>
      </w:r>
      <w:r>
        <w:rPr>
          <w:rFonts w:hint="eastAsia"/>
        </w:rPr>
        <w:t>.5.2</w:t>
      </w:r>
      <w:r>
        <w:t xml:space="preserve"> </w:t>
      </w:r>
      <w:r>
        <w:rPr>
          <w:rFonts w:hint="eastAsia"/>
        </w:rPr>
        <w:t>现场培训：</w:t>
      </w:r>
    </w:p>
    <w:p w:rsidR="000E3474" w:rsidRDefault="00C432E2">
      <w:pPr>
        <w:adjustRightInd w:val="0"/>
        <w:snapToGrid w:val="0"/>
        <w:spacing w:line="360" w:lineRule="auto"/>
        <w:ind w:firstLineChars="200" w:firstLine="420"/>
      </w:pPr>
      <w:r>
        <w:rPr>
          <w:rFonts w:hint="eastAsia"/>
        </w:rPr>
        <w:t>投标方培训内容包括但不限于以下内容：</w:t>
      </w:r>
    </w:p>
    <w:p w:rsidR="000E3474" w:rsidRDefault="00C432E2">
      <w:pPr>
        <w:adjustRightInd w:val="0"/>
        <w:snapToGrid w:val="0"/>
        <w:spacing w:line="360" w:lineRule="auto"/>
        <w:ind w:firstLineChars="200" w:firstLine="420"/>
      </w:pPr>
      <w:r>
        <w:rPr>
          <w:rFonts w:hint="eastAsia"/>
        </w:rPr>
        <w:t>1</w:t>
      </w:r>
      <w:r>
        <w:rPr>
          <w:rFonts w:hint="eastAsia"/>
        </w:rPr>
        <w:t>、电缆系统日常维护、检修试验及故障排除；</w:t>
      </w:r>
    </w:p>
    <w:p w:rsidR="000E3474" w:rsidRDefault="00C432E2">
      <w:pPr>
        <w:adjustRightInd w:val="0"/>
        <w:snapToGrid w:val="0"/>
        <w:spacing w:line="360" w:lineRule="auto"/>
        <w:ind w:firstLineChars="200" w:firstLine="420"/>
      </w:pPr>
      <w:r>
        <w:rPr>
          <w:rFonts w:hint="eastAsia"/>
        </w:rPr>
        <w:t>2</w:t>
      </w:r>
      <w:r>
        <w:rPr>
          <w:rFonts w:hint="eastAsia"/>
        </w:rPr>
        <w:t>、海缆终端头日常维护、检修试验及故障排除；</w:t>
      </w:r>
    </w:p>
    <w:p w:rsidR="000E3474" w:rsidRDefault="00C432E2">
      <w:pPr>
        <w:adjustRightInd w:val="0"/>
        <w:snapToGrid w:val="0"/>
        <w:spacing w:line="360" w:lineRule="auto"/>
        <w:ind w:firstLineChars="200" w:firstLine="420"/>
      </w:pPr>
      <w:r>
        <w:rPr>
          <w:rFonts w:hint="eastAsia"/>
        </w:rPr>
        <w:t>3</w:t>
      </w:r>
      <w:r>
        <w:rPr>
          <w:rFonts w:hint="eastAsia"/>
        </w:rPr>
        <w:t>、海缆本体检测、在线监控、故障维修、保护施工；</w:t>
      </w:r>
    </w:p>
    <w:p w:rsidR="000E3474" w:rsidRDefault="00C432E2">
      <w:pPr>
        <w:adjustRightInd w:val="0"/>
        <w:snapToGrid w:val="0"/>
        <w:spacing w:line="360" w:lineRule="auto"/>
        <w:ind w:firstLineChars="200" w:firstLine="420"/>
      </w:pPr>
      <w:r>
        <w:rPr>
          <w:rFonts w:hint="eastAsia"/>
        </w:rPr>
        <w:t>4</w:t>
      </w:r>
      <w:r>
        <w:rPr>
          <w:rFonts w:hint="eastAsia"/>
        </w:rPr>
        <w:t>、备用海缆维护、检修试验、调取；</w:t>
      </w:r>
    </w:p>
    <w:p w:rsidR="000E3474" w:rsidRDefault="00C432E2">
      <w:pPr>
        <w:adjustRightInd w:val="0"/>
        <w:snapToGrid w:val="0"/>
        <w:spacing w:line="360" w:lineRule="auto"/>
        <w:ind w:firstLineChars="200" w:firstLine="420"/>
      </w:pPr>
      <w:r>
        <w:rPr>
          <w:rFonts w:hint="eastAsia"/>
        </w:rPr>
        <w:t>5</w:t>
      </w:r>
      <w:r>
        <w:rPr>
          <w:rFonts w:hint="eastAsia"/>
        </w:rPr>
        <w:t>、专用工器具的操作试验等其他运维人员所需培训。</w:t>
      </w:r>
    </w:p>
    <w:p w:rsidR="000E3474" w:rsidRDefault="00C432E2">
      <w:pPr>
        <w:adjustRightInd w:val="0"/>
        <w:snapToGrid w:val="0"/>
        <w:spacing w:line="360" w:lineRule="auto"/>
        <w:ind w:firstLineChars="200" w:firstLine="420"/>
      </w:pPr>
      <w:r>
        <w:rPr>
          <w:rFonts w:hint="eastAsia"/>
        </w:rPr>
        <w:t>10.</w:t>
      </w:r>
      <w:r>
        <w:t>6</w:t>
      </w:r>
      <w:r>
        <w:rPr>
          <w:rFonts w:hint="eastAsia"/>
        </w:rPr>
        <w:t>.5.</w:t>
      </w:r>
      <w:r>
        <w:t>3</w:t>
      </w:r>
      <w:r>
        <w:rPr>
          <w:rFonts w:hint="eastAsia"/>
        </w:rPr>
        <w:t>培训费用</w:t>
      </w:r>
    </w:p>
    <w:p w:rsidR="000E3474" w:rsidRDefault="00C432E2">
      <w:pPr>
        <w:adjustRightInd w:val="0"/>
        <w:snapToGrid w:val="0"/>
        <w:spacing w:line="360" w:lineRule="auto"/>
        <w:ind w:firstLineChars="200" w:firstLine="420"/>
      </w:pPr>
      <w:r>
        <w:rPr>
          <w:rFonts w:hint="eastAsia"/>
        </w:rPr>
        <w:t>招标方参加培训的费用已包含在合同总价中。</w:t>
      </w:r>
    </w:p>
    <w:p w:rsidR="000E3474" w:rsidRDefault="00C432E2">
      <w:pPr>
        <w:adjustRightInd w:val="0"/>
        <w:snapToGrid w:val="0"/>
        <w:spacing w:line="360" w:lineRule="auto"/>
      </w:pPr>
      <w:r>
        <w:rPr>
          <w:rFonts w:hint="eastAsia"/>
        </w:rPr>
        <w:t>10.</w:t>
      </w:r>
      <w:r>
        <w:t>6</w:t>
      </w:r>
      <w:r>
        <w:rPr>
          <w:rFonts w:hint="eastAsia"/>
        </w:rPr>
        <w:t>.6</w:t>
      </w:r>
      <w:r>
        <w:rPr>
          <w:rFonts w:hint="eastAsia"/>
        </w:rPr>
        <w:t>其他</w:t>
      </w:r>
    </w:p>
    <w:p w:rsidR="000E3474" w:rsidRDefault="00C432E2">
      <w:pPr>
        <w:adjustRightInd w:val="0"/>
        <w:snapToGrid w:val="0"/>
        <w:spacing w:line="360" w:lineRule="auto"/>
        <w:ind w:firstLineChars="200" w:firstLine="420"/>
      </w:pPr>
      <w:r>
        <w:rPr>
          <w:rFonts w:hint="eastAsia"/>
        </w:rPr>
        <w:t>投标方应对所培训人员颁发书面培训合格证书。</w:t>
      </w:r>
    </w:p>
    <w:p w:rsidR="000E3474" w:rsidRDefault="00C432E2">
      <w:pPr>
        <w:pStyle w:val="020"/>
      </w:pPr>
      <w:bookmarkStart w:id="256" w:name="_Toc227168722"/>
      <w:r>
        <w:rPr>
          <w:rFonts w:hint="eastAsia"/>
        </w:rPr>
        <w:t>10.7 海缆现场到货验收</w:t>
      </w:r>
      <w:bookmarkEnd w:id="256"/>
    </w:p>
    <w:p w:rsidR="000E3474" w:rsidRDefault="00C432E2">
      <w:pPr>
        <w:adjustRightInd w:val="0"/>
        <w:snapToGrid w:val="0"/>
        <w:spacing w:line="360" w:lineRule="auto"/>
        <w:ind w:firstLineChars="200" w:firstLine="420"/>
      </w:pPr>
      <w:r>
        <w:lastRenderedPageBreak/>
        <w:t>现场到货验收应包括如下要求</w:t>
      </w:r>
      <w:r>
        <w:t>:</w:t>
      </w:r>
    </w:p>
    <w:p w:rsidR="000E3474" w:rsidRDefault="00C432E2">
      <w:pPr>
        <w:adjustRightInd w:val="0"/>
        <w:snapToGrid w:val="0"/>
        <w:spacing w:line="360" w:lineRule="auto"/>
        <w:ind w:firstLineChars="200" w:firstLine="420"/>
      </w:pPr>
      <w:r>
        <w:rPr>
          <w:rFonts w:hint="eastAsia"/>
        </w:rPr>
        <w:t>1</w:t>
      </w:r>
      <w:r>
        <w:rPr>
          <w:rFonts w:hint="eastAsia"/>
        </w:rPr>
        <w:t>、</w:t>
      </w:r>
      <w:r>
        <w:t>资料检查</w:t>
      </w:r>
      <w:r>
        <w:t>:</w:t>
      </w:r>
      <w:r>
        <w:t>应有国家资质认定和实验室认可机构出具的型式试验报告，产品出厂合格证原件</w:t>
      </w:r>
      <w:r>
        <w:rPr>
          <w:rFonts w:hint="eastAsia"/>
        </w:rPr>
        <w:t>与各式海缆试验证明文件</w:t>
      </w:r>
      <w:r>
        <w:t>；</w:t>
      </w:r>
    </w:p>
    <w:p w:rsidR="000E3474" w:rsidRDefault="00C432E2">
      <w:pPr>
        <w:adjustRightInd w:val="0"/>
        <w:snapToGrid w:val="0"/>
        <w:spacing w:line="360" w:lineRule="auto"/>
        <w:ind w:firstLineChars="200" w:firstLine="420"/>
      </w:pPr>
      <w:r>
        <w:rPr>
          <w:rFonts w:hint="eastAsia"/>
        </w:rPr>
        <w:t>2</w:t>
      </w:r>
      <w:r>
        <w:rPr>
          <w:rFonts w:hint="eastAsia"/>
        </w:rPr>
        <w:t>、</w:t>
      </w:r>
      <w:r>
        <w:t>包装检查</w:t>
      </w:r>
      <w:r>
        <w:t>:</w:t>
      </w:r>
      <w:r>
        <w:t>包装完整，铭牌上标注应与订单要求一致；</w:t>
      </w:r>
    </w:p>
    <w:p w:rsidR="000E3474" w:rsidRDefault="00C432E2">
      <w:pPr>
        <w:adjustRightInd w:val="0"/>
        <w:snapToGrid w:val="0"/>
        <w:spacing w:line="360" w:lineRule="auto"/>
        <w:ind w:firstLineChars="200" w:firstLine="420"/>
      </w:pPr>
      <w:r>
        <w:rPr>
          <w:rFonts w:hint="eastAsia"/>
        </w:rPr>
        <w:t>3</w:t>
      </w:r>
      <w:r>
        <w:rPr>
          <w:rFonts w:hint="eastAsia"/>
        </w:rPr>
        <w:t>、</w:t>
      </w:r>
      <w:r>
        <w:t>实物检查</w:t>
      </w:r>
      <w:r>
        <w:t>:</w:t>
      </w:r>
      <w:r>
        <w:t>海缆铠装层目视无损伤，端头铅封完好，海缆导体绝缘满足要求，必要时进行交接试验，试验要求按照</w:t>
      </w:r>
      <w:r>
        <w:t>GB50150</w:t>
      </w:r>
      <w:r>
        <w:t>执行</w:t>
      </w:r>
      <w:r>
        <w:t>;</w:t>
      </w:r>
      <w:r>
        <w:t>光纤复合海缆光纤导通，衰减值符合要求。</w:t>
      </w:r>
    </w:p>
    <w:p w:rsidR="000E3474" w:rsidRDefault="00C432E2">
      <w:pPr>
        <w:pStyle w:val="020"/>
      </w:pPr>
      <w:bookmarkStart w:id="257" w:name="_Toc226123969"/>
      <w:bookmarkStart w:id="258" w:name="_Toc227168723"/>
      <w:r>
        <w:rPr>
          <w:rFonts w:hint="eastAsia"/>
        </w:rPr>
        <w:t>10</w:t>
      </w:r>
      <w:r>
        <w:t>.</w:t>
      </w:r>
      <w:r>
        <w:rPr>
          <w:rFonts w:hint="eastAsia"/>
        </w:rPr>
        <w:t>8</w:t>
      </w:r>
      <w:r>
        <w:t xml:space="preserve"> </w:t>
      </w:r>
      <w:r>
        <w:rPr>
          <w:rFonts w:hint="eastAsia"/>
        </w:rPr>
        <w:t>备用缆及备用附件</w:t>
      </w:r>
      <w:r>
        <w:t>存储</w:t>
      </w:r>
      <w:r>
        <w:rPr>
          <w:rFonts w:hint="eastAsia"/>
        </w:rPr>
        <w:t>服务</w:t>
      </w:r>
      <w:bookmarkEnd w:id="257"/>
      <w:bookmarkEnd w:id="258"/>
    </w:p>
    <w:p w:rsidR="000E3474" w:rsidRDefault="00C432E2">
      <w:pPr>
        <w:adjustRightInd w:val="0"/>
        <w:snapToGrid w:val="0"/>
        <w:spacing w:line="360" w:lineRule="auto"/>
        <w:ind w:firstLineChars="200" w:firstLine="420"/>
      </w:pPr>
      <w:r>
        <w:rPr>
          <w:rFonts w:hint="eastAsia"/>
        </w:rPr>
        <w:t>1</w:t>
      </w:r>
      <w:r>
        <w:rPr>
          <w:rFonts w:hint="eastAsia"/>
        </w:rPr>
        <w:t>、承诺海缆可以在投标方内保存至海缆全生命周期结束。</w:t>
      </w:r>
    </w:p>
    <w:p w:rsidR="000E3474" w:rsidRDefault="00C432E2">
      <w:pPr>
        <w:adjustRightInd w:val="0"/>
        <w:snapToGrid w:val="0"/>
        <w:spacing w:line="360" w:lineRule="auto"/>
        <w:ind w:firstLineChars="200" w:firstLine="420"/>
      </w:pPr>
      <w:r>
        <w:rPr>
          <w:rFonts w:hint="eastAsia"/>
        </w:rPr>
        <w:t>2</w:t>
      </w:r>
      <w:r>
        <w:rPr>
          <w:rFonts w:hint="eastAsia"/>
        </w:rPr>
        <w:t>、</w:t>
      </w:r>
      <w:r>
        <w:t>本次投标报价</w:t>
      </w:r>
      <w:r>
        <w:rPr>
          <w:rFonts w:hint="eastAsia"/>
        </w:rPr>
        <w:t>包含备用</w:t>
      </w:r>
      <w:r>
        <w:t>缆</w:t>
      </w:r>
      <w:r>
        <w:rPr>
          <w:rFonts w:hint="eastAsia"/>
        </w:rPr>
        <w:t>及备用附件在质保期年限内</w:t>
      </w:r>
      <w:r>
        <w:t>存储服务</w:t>
      </w:r>
      <w:r>
        <w:rPr>
          <w:rFonts w:hint="eastAsia"/>
        </w:rPr>
        <w:t>的费用。备用缆包含供货范围内要求的</w:t>
      </w:r>
      <w:r>
        <w:rPr>
          <w:rFonts w:hint="eastAsia"/>
        </w:rPr>
        <w:t>300m</w:t>
      </w:r>
      <w:r>
        <w:rPr>
          <w:rFonts w:hint="eastAsia"/>
        </w:rPr>
        <w:t>钢丝铠装三芯海缆与敷设完成后剩余的海缆。备用附件主要为海缆敷设完成后多余的附件设备。</w:t>
      </w:r>
    </w:p>
    <w:p w:rsidR="000E3474" w:rsidRDefault="00C432E2">
      <w:pPr>
        <w:adjustRightInd w:val="0"/>
        <w:snapToGrid w:val="0"/>
        <w:spacing w:line="360" w:lineRule="auto"/>
        <w:ind w:firstLineChars="200" w:firstLine="420"/>
      </w:pPr>
      <w:r>
        <w:rPr>
          <w:rFonts w:hint="eastAsia"/>
        </w:rPr>
        <w:t>3</w:t>
      </w:r>
      <w:r>
        <w:rPr>
          <w:rFonts w:hint="eastAsia"/>
        </w:rPr>
        <w:t>、备用</w:t>
      </w:r>
      <w:r>
        <w:t>缆</w:t>
      </w:r>
      <w:r>
        <w:rPr>
          <w:rFonts w:hint="eastAsia"/>
        </w:rPr>
        <w:t>及备用附件</w:t>
      </w:r>
      <w:r>
        <w:t>存储服务</w:t>
      </w:r>
      <w:r>
        <w:rPr>
          <w:rFonts w:hint="eastAsia"/>
        </w:rPr>
        <w:t>考虑在海缆设备费用中。</w:t>
      </w:r>
    </w:p>
    <w:p w:rsidR="000E3474" w:rsidRDefault="00C432E2">
      <w:pPr>
        <w:adjustRightInd w:val="0"/>
        <w:snapToGrid w:val="0"/>
        <w:spacing w:line="360" w:lineRule="auto"/>
        <w:ind w:firstLineChars="200" w:firstLine="420"/>
      </w:pPr>
      <w:r>
        <w:rPr>
          <w:rFonts w:hint="eastAsia"/>
        </w:rPr>
        <w:t>4</w:t>
      </w:r>
      <w:r>
        <w:rPr>
          <w:rFonts w:hint="eastAsia"/>
        </w:rPr>
        <w:t>、备用</w:t>
      </w:r>
      <w:r>
        <w:t>缆</w:t>
      </w:r>
      <w:r>
        <w:rPr>
          <w:rFonts w:hint="eastAsia"/>
        </w:rPr>
        <w:t>及备用附件存储环境的温、</w:t>
      </w:r>
      <w:r>
        <w:rPr>
          <w:rFonts w:hint="eastAsia"/>
        </w:rPr>
        <w:t xml:space="preserve"> </w:t>
      </w:r>
      <w:r>
        <w:rPr>
          <w:rFonts w:hint="eastAsia"/>
        </w:rPr>
        <w:t>湿度应符合本项目海底电缆及其附件长期性能稳定的要求；</w:t>
      </w:r>
    </w:p>
    <w:p w:rsidR="000E3474" w:rsidRDefault="00C432E2">
      <w:pPr>
        <w:adjustRightInd w:val="0"/>
        <w:snapToGrid w:val="0"/>
        <w:spacing w:line="360" w:lineRule="auto"/>
        <w:ind w:firstLineChars="200" w:firstLine="420"/>
      </w:pPr>
      <w:r>
        <w:rPr>
          <w:rFonts w:hint="eastAsia"/>
        </w:rPr>
        <w:t>5</w:t>
      </w:r>
      <w:r>
        <w:rPr>
          <w:rFonts w:hint="eastAsia"/>
        </w:rPr>
        <w:t>、备用海缆应放入库房内或四周有遮蔽的货棚内，避免日晒雨淋、过冷过热、人为损害，以防止金属材料锈蚀或绝缘材料发粘变形，硬化变脆；</w:t>
      </w:r>
    </w:p>
    <w:p w:rsidR="000E3474" w:rsidRDefault="00C432E2">
      <w:pPr>
        <w:adjustRightInd w:val="0"/>
        <w:snapToGrid w:val="0"/>
        <w:spacing w:line="360" w:lineRule="auto"/>
        <w:ind w:firstLineChars="200" w:firstLine="420"/>
      </w:pPr>
      <w:r>
        <w:rPr>
          <w:rFonts w:hint="eastAsia"/>
        </w:rPr>
        <w:t>6</w:t>
      </w:r>
      <w:r>
        <w:rPr>
          <w:rFonts w:hint="eastAsia"/>
        </w:rPr>
        <w:t>、备用海缆严禁与酸、</w:t>
      </w:r>
      <w:r>
        <w:rPr>
          <w:rFonts w:hint="eastAsia"/>
        </w:rPr>
        <w:t xml:space="preserve"> </w:t>
      </w:r>
      <w:r>
        <w:rPr>
          <w:rFonts w:hint="eastAsia"/>
        </w:rPr>
        <w:t>碱及矿物油类接触，要与这些有腐蚀性的物质隔离存放；</w:t>
      </w:r>
    </w:p>
    <w:p w:rsidR="000E3474" w:rsidRDefault="00C432E2">
      <w:pPr>
        <w:adjustRightInd w:val="0"/>
        <w:snapToGrid w:val="0"/>
        <w:spacing w:line="360" w:lineRule="auto"/>
        <w:ind w:firstLineChars="200" w:firstLine="420"/>
      </w:pPr>
      <w:r>
        <w:rPr>
          <w:rFonts w:hint="eastAsia"/>
        </w:rPr>
        <w:t>7</w:t>
      </w:r>
      <w:r>
        <w:rPr>
          <w:rFonts w:hint="eastAsia"/>
        </w:rPr>
        <w:t>、备用海缆在保管期间要勤于检查，</w:t>
      </w:r>
      <w:r>
        <w:rPr>
          <w:rFonts w:hint="eastAsia"/>
        </w:rPr>
        <w:t xml:space="preserve"> </w:t>
      </w:r>
      <w:r>
        <w:rPr>
          <w:rFonts w:hint="eastAsia"/>
        </w:rPr>
        <w:t>并定期对备用海缆及其附件的技术性能进行有效性检查，如发现有异常，投标方有义务第一时间向招标方提出并协助招标方处理；</w:t>
      </w:r>
    </w:p>
    <w:p w:rsidR="000E3474" w:rsidRDefault="00C432E2">
      <w:pPr>
        <w:adjustRightInd w:val="0"/>
        <w:snapToGrid w:val="0"/>
        <w:spacing w:line="360" w:lineRule="auto"/>
        <w:ind w:firstLineChars="200" w:firstLine="420"/>
      </w:pPr>
      <w:r>
        <w:rPr>
          <w:rFonts w:hint="eastAsia"/>
        </w:rPr>
        <w:t>8</w:t>
      </w:r>
      <w:r>
        <w:rPr>
          <w:rFonts w:hint="eastAsia"/>
        </w:rPr>
        <w:t>、备用海缆长度暂定为</w:t>
      </w:r>
      <w:r>
        <w:rPr>
          <w:rFonts w:hint="eastAsia"/>
        </w:rPr>
        <w:t>3</w:t>
      </w:r>
      <w:r>
        <w:t>00</w:t>
      </w:r>
      <w:r>
        <w:rPr>
          <w:rFonts w:hint="eastAsia"/>
        </w:rPr>
        <w:t>m</w:t>
      </w:r>
      <w:r>
        <w:rPr>
          <w:rFonts w:hint="eastAsia"/>
        </w:rPr>
        <w:t>，除备用海缆之外，本标的所提供海缆在敷设后留下的余缆仍由施工单位运回投标方存储仓库，与备用海缆一起储存。</w:t>
      </w:r>
      <w:r>
        <w:rPr>
          <w:rFonts w:hint="eastAsia"/>
        </w:rPr>
        <w:t xml:space="preserve"> </w:t>
      </w:r>
    </w:p>
    <w:p w:rsidR="000E3474" w:rsidRDefault="00C432E2">
      <w:pPr>
        <w:pStyle w:val="020"/>
      </w:pPr>
      <w:bookmarkStart w:id="259" w:name="_Toc226123970"/>
      <w:bookmarkStart w:id="260" w:name="_Toc227168724"/>
      <w:r>
        <w:rPr>
          <w:rFonts w:hint="eastAsia"/>
        </w:rPr>
        <w:t>10</w:t>
      </w:r>
      <w:r>
        <w:t>.</w:t>
      </w:r>
      <w:r>
        <w:rPr>
          <w:rFonts w:hint="eastAsia"/>
        </w:rPr>
        <w:t>9</w:t>
      </w:r>
      <w:r>
        <w:t xml:space="preserve"> </w:t>
      </w:r>
      <w:r>
        <w:rPr>
          <w:rFonts w:hint="eastAsia"/>
        </w:rPr>
        <w:t>海缆抢修服务</w:t>
      </w:r>
      <w:bookmarkEnd w:id="259"/>
      <w:bookmarkEnd w:id="260"/>
    </w:p>
    <w:p w:rsidR="000E3474" w:rsidRDefault="00C432E2">
      <w:pPr>
        <w:adjustRightInd w:val="0"/>
        <w:snapToGrid w:val="0"/>
        <w:spacing w:line="360" w:lineRule="auto"/>
        <w:ind w:firstLineChars="200" w:firstLine="420"/>
      </w:pPr>
      <w:r>
        <w:rPr>
          <w:rFonts w:hint="eastAsia"/>
        </w:rPr>
        <w:t>1</w:t>
      </w:r>
      <w:r>
        <w:rPr>
          <w:rFonts w:hint="eastAsia"/>
        </w:rPr>
        <w:t>、</w:t>
      </w:r>
      <w:r>
        <w:t>本次投标报价</w:t>
      </w:r>
      <w:r>
        <w:rPr>
          <w:rFonts w:hint="eastAsia"/>
        </w:rPr>
        <w:t>不包含海缆抢修服务的费用。</w:t>
      </w:r>
    </w:p>
    <w:p w:rsidR="000E3474" w:rsidRDefault="00C432E2">
      <w:pPr>
        <w:adjustRightInd w:val="0"/>
        <w:snapToGrid w:val="0"/>
        <w:spacing w:line="360" w:lineRule="auto"/>
        <w:ind w:firstLineChars="200" w:firstLine="420"/>
      </w:pPr>
      <w:r>
        <w:rPr>
          <w:rFonts w:hint="eastAsia"/>
        </w:rPr>
        <w:t>2</w:t>
      </w:r>
      <w:r>
        <w:rPr>
          <w:rFonts w:hint="eastAsia"/>
        </w:rPr>
        <w:t>、投标方应在投标时提供海缆抢修方案，并对海缆抢修服务进行报价</w:t>
      </w:r>
      <w:r>
        <w:t>，</w:t>
      </w:r>
      <w:r>
        <w:rPr>
          <w:rFonts w:hint="eastAsia"/>
        </w:rPr>
        <w:t>供评标打分并作为后续由外力破坏与不可抗力导致的抢修服务的价格参考。</w:t>
      </w:r>
    </w:p>
    <w:p w:rsidR="000E3474" w:rsidRDefault="00C432E2">
      <w:pPr>
        <w:adjustRightInd w:val="0"/>
        <w:snapToGrid w:val="0"/>
        <w:spacing w:line="360" w:lineRule="auto"/>
        <w:ind w:firstLineChars="200" w:firstLine="420"/>
      </w:pPr>
      <w:r>
        <w:t>3</w:t>
      </w:r>
      <w:r>
        <w:rPr>
          <w:rFonts w:hint="eastAsia"/>
        </w:rPr>
        <w:t>、抢修所必需的备品备件由投标方在抢修时提供，需包含但不限于以下抢修备品备件。</w:t>
      </w:r>
    </w:p>
    <w:p w:rsidR="000E3474" w:rsidRDefault="00C432E2">
      <w:pPr>
        <w:pStyle w:val="affff7"/>
        <w:adjustRightInd w:val="0"/>
        <w:snapToGrid w:val="0"/>
        <w:spacing w:line="360" w:lineRule="auto"/>
        <w:jc w:val="center"/>
        <w:rPr>
          <w:rFonts w:eastAsia="宋体" w:cs="Times New Roman"/>
          <w:szCs w:val="21"/>
        </w:rPr>
      </w:pPr>
      <w:r>
        <w:rPr>
          <w:szCs w:val="21"/>
        </w:rPr>
        <w:t>表</w:t>
      </w:r>
      <w:r>
        <w:rPr>
          <w:rFonts w:hint="eastAsia"/>
          <w:szCs w:val="21"/>
        </w:rPr>
        <w:t>10</w:t>
      </w:r>
      <w:r>
        <w:rPr>
          <w:szCs w:val="21"/>
        </w:rPr>
        <w:t xml:space="preserve">.4-1   </w:t>
      </w:r>
      <w:r>
        <w:rPr>
          <w:rFonts w:hint="eastAsia"/>
          <w:szCs w:val="21"/>
        </w:rPr>
        <w:t>海缆抢修主要备品备件</w:t>
      </w:r>
      <w:r>
        <w:rPr>
          <w:szCs w:val="21"/>
        </w:rPr>
        <w:t>技术规格一览表</w:t>
      </w:r>
    </w:p>
    <w:tbl>
      <w:tblPr>
        <w:tblW w:w="838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87"/>
        <w:gridCol w:w="2325"/>
        <w:gridCol w:w="1822"/>
        <w:gridCol w:w="572"/>
        <w:gridCol w:w="713"/>
        <w:gridCol w:w="2268"/>
      </w:tblGrid>
      <w:tr w:rsidR="000E3474">
        <w:trPr>
          <w:trHeight w:val="607"/>
          <w:tblHeader/>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序号</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商品名称</w:t>
            </w:r>
          </w:p>
        </w:tc>
        <w:tc>
          <w:tcPr>
            <w:tcW w:w="182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规 格</w:t>
            </w:r>
          </w:p>
        </w:tc>
        <w:tc>
          <w:tcPr>
            <w:tcW w:w="57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单位</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数量</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b/>
                <w:szCs w:val="21"/>
              </w:rPr>
              <w:t>备注</w:t>
            </w:r>
          </w:p>
        </w:tc>
      </w:tr>
      <w:tr w:rsidR="000E3474">
        <w:trPr>
          <w:trHeight w:val="607"/>
          <w:tblHeader/>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b/>
                <w:szCs w:val="21"/>
              </w:rPr>
            </w:pPr>
            <w:r>
              <w:rPr>
                <w:rFonts w:ascii="宋体" w:hAnsi="宋体"/>
                <w:szCs w:val="21"/>
              </w:rPr>
              <w:t>1</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500kV海缆抢修接头</w:t>
            </w:r>
          </w:p>
        </w:tc>
        <w:tc>
          <w:tcPr>
            <w:tcW w:w="182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三相，匹配1000截面</w:t>
            </w:r>
          </w:p>
        </w:tc>
        <w:tc>
          <w:tcPr>
            <w:tcW w:w="57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2</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jc w:val="center"/>
              <w:rPr>
                <w:rFonts w:ascii="宋体" w:hAnsi="宋体"/>
                <w:szCs w:val="21"/>
              </w:rPr>
            </w:pPr>
          </w:p>
        </w:tc>
      </w:tr>
      <w:tr w:rsidR="000E3474">
        <w:trPr>
          <w:trHeight w:val="685"/>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2</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cs="宋体"/>
                <w:szCs w:val="21"/>
              </w:rPr>
            </w:pPr>
            <w:r>
              <w:rPr>
                <w:rFonts w:ascii="宋体" w:hAnsi="宋体"/>
                <w:szCs w:val="21"/>
              </w:rPr>
              <w:t>海缆弯曲限制器</w:t>
            </w:r>
          </w:p>
        </w:tc>
        <w:tc>
          <w:tcPr>
            <w:tcW w:w="182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cs="宋体"/>
                <w:szCs w:val="21"/>
              </w:rPr>
            </w:pPr>
            <w:r>
              <w:rPr>
                <w:rFonts w:ascii="宋体" w:hAnsi="宋体"/>
                <w:szCs w:val="21"/>
              </w:rPr>
              <w:t>20m/套</w:t>
            </w:r>
          </w:p>
        </w:tc>
        <w:tc>
          <w:tcPr>
            <w:tcW w:w="57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cs="宋体"/>
                <w:szCs w:val="21"/>
              </w:rPr>
            </w:pPr>
            <w:r>
              <w:rPr>
                <w:rFonts w:ascii="宋体" w:hAnsi="宋体"/>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snapToGrid w:val="0"/>
              <w:jc w:val="center"/>
              <w:rPr>
                <w:rFonts w:ascii="宋体" w:hAnsi="宋体"/>
                <w:color w:val="000000"/>
                <w:szCs w:val="21"/>
              </w:rPr>
            </w:pPr>
            <w:r>
              <w:rPr>
                <w:rFonts w:ascii="宋体" w:hAnsi="宋体" w:hint="eastAsia"/>
                <w:color w:val="000000"/>
                <w:szCs w:val="21"/>
              </w:rPr>
              <w:t>4</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bCs/>
                <w:szCs w:val="21"/>
              </w:rPr>
            </w:pPr>
          </w:p>
        </w:tc>
      </w:tr>
      <w:tr w:rsidR="000E3474">
        <w:trPr>
          <w:trHeight w:val="685"/>
          <w:jc w:val="center"/>
        </w:trPr>
        <w:tc>
          <w:tcPr>
            <w:tcW w:w="687"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szCs w:val="21"/>
              </w:rPr>
            </w:pPr>
            <w:r>
              <w:rPr>
                <w:rFonts w:ascii="宋体" w:hAnsi="宋体" w:hint="eastAsia"/>
                <w:szCs w:val="21"/>
              </w:rPr>
              <w:t>3</w:t>
            </w:r>
          </w:p>
        </w:tc>
        <w:tc>
          <w:tcPr>
            <w:tcW w:w="2325"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cs="宋体"/>
                <w:szCs w:val="21"/>
              </w:rPr>
            </w:pPr>
            <w:r>
              <w:rPr>
                <w:rFonts w:ascii="宋体" w:hAnsi="宋体" w:hint="eastAsia"/>
                <w:szCs w:val="21"/>
              </w:rPr>
              <w:t>光缆接头盒</w:t>
            </w:r>
          </w:p>
        </w:tc>
        <w:tc>
          <w:tcPr>
            <w:tcW w:w="182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cs="宋体"/>
                <w:szCs w:val="21"/>
              </w:rPr>
            </w:pPr>
            <w:r>
              <w:rPr>
                <w:rFonts w:ascii="宋体" w:hAnsi="宋体" w:cs="宋体" w:hint="eastAsia"/>
                <w:szCs w:val="21"/>
              </w:rPr>
              <w:t>96芯</w:t>
            </w:r>
          </w:p>
        </w:tc>
        <w:tc>
          <w:tcPr>
            <w:tcW w:w="572" w:type="dxa"/>
            <w:tcBorders>
              <w:top w:val="single" w:sz="6" w:space="0" w:color="auto"/>
              <w:left w:val="single" w:sz="6" w:space="0" w:color="auto"/>
              <w:bottom w:val="single" w:sz="6" w:space="0" w:color="auto"/>
              <w:right w:val="single" w:sz="6" w:space="0" w:color="auto"/>
            </w:tcBorders>
            <w:vAlign w:val="center"/>
          </w:tcPr>
          <w:p w:rsidR="000E3474" w:rsidRDefault="00C432E2">
            <w:pPr>
              <w:jc w:val="center"/>
              <w:rPr>
                <w:rFonts w:ascii="宋体" w:hAnsi="宋体" w:cs="宋体"/>
                <w:szCs w:val="21"/>
              </w:rPr>
            </w:pPr>
            <w:r>
              <w:rPr>
                <w:rFonts w:ascii="宋体" w:hAnsi="宋体"/>
                <w:szCs w:val="21"/>
              </w:rPr>
              <w:t>套</w:t>
            </w:r>
          </w:p>
        </w:tc>
        <w:tc>
          <w:tcPr>
            <w:tcW w:w="713" w:type="dxa"/>
            <w:tcBorders>
              <w:top w:val="single" w:sz="6" w:space="0" w:color="auto"/>
              <w:left w:val="single" w:sz="6" w:space="0" w:color="auto"/>
              <w:bottom w:val="single" w:sz="6" w:space="0" w:color="auto"/>
              <w:right w:val="single" w:sz="6" w:space="0" w:color="auto"/>
            </w:tcBorders>
            <w:vAlign w:val="center"/>
          </w:tcPr>
          <w:p w:rsidR="000E3474" w:rsidRDefault="00C432E2">
            <w:pPr>
              <w:snapToGrid w:val="0"/>
              <w:jc w:val="center"/>
              <w:rPr>
                <w:rFonts w:ascii="宋体" w:hAnsi="宋体"/>
                <w:color w:val="000000"/>
                <w:szCs w:val="21"/>
              </w:rPr>
            </w:pPr>
            <w:r>
              <w:rPr>
                <w:rFonts w:ascii="宋体" w:hAnsi="宋体" w:hint="eastAsia"/>
                <w:color w:val="000000"/>
                <w:szCs w:val="21"/>
              </w:rPr>
              <w:t>6</w:t>
            </w:r>
          </w:p>
        </w:tc>
        <w:tc>
          <w:tcPr>
            <w:tcW w:w="2268" w:type="dxa"/>
            <w:tcBorders>
              <w:top w:val="single" w:sz="6" w:space="0" w:color="auto"/>
              <w:left w:val="single" w:sz="6" w:space="0" w:color="auto"/>
              <w:bottom w:val="single" w:sz="6" w:space="0" w:color="auto"/>
              <w:right w:val="single" w:sz="6" w:space="0" w:color="auto"/>
            </w:tcBorders>
            <w:vAlign w:val="center"/>
          </w:tcPr>
          <w:p w:rsidR="000E3474" w:rsidRDefault="000E3474">
            <w:pPr>
              <w:rPr>
                <w:rFonts w:ascii="宋体" w:hAnsi="宋体"/>
                <w:bCs/>
                <w:szCs w:val="21"/>
              </w:rPr>
            </w:pPr>
          </w:p>
        </w:tc>
      </w:tr>
    </w:tbl>
    <w:p w:rsidR="000E3474" w:rsidRDefault="00C432E2">
      <w:pPr>
        <w:pStyle w:val="010"/>
      </w:pPr>
      <w:bookmarkStart w:id="261" w:name="_Toc383444147"/>
      <w:bookmarkStart w:id="262" w:name="_Toc385582829"/>
      <w:bookmarkStart w:id="263" w:name="_Toc227168725"/>
      <w:bookmarkStart w:id="264" w:name="_Toc387613599"/>
      <w:bookmarkStart w:id="265" w:name="_Toc226123971"/>
      <w:bookmarkStart w:id="266" w:name="_Toc22302732"/>
      <w:r>
        <w:rPr>
          <w:rFonts w:hint="eastAsia"/>
        </w:rPr>
        <w:lastRenderedPageBreak/>
        <w:t>11</w:t>
      </w:r>
      <w:r>
        <w:t xml:space="preserve"> </w:t>
      </w:r>
      <w:r>
        <w:rPr>
          <w:rFonts w:hint="eastAsia"/>
        </w:rPr>
        <w:t>与其他专业接口要求</w:t>
      </w:r>
      <w:bookmarkEnd w:id="261"/>
      <w:bookmarkEnd w:id="262"/>
      <w:bookmarkEnd w:id="263"/>
      <w:bookmarkEnd w:id="264"/>
      <w:bookmarkEnd w:id="265"/>
      <w:bookmarkEnd w:id="266"/>
    </w:p>
    <w:p w:rsidR="000E3474" w:rsidRDefault="00C432E2">
      <w:pPr>
        <w:pStyle w:val="020"/>
      </w:pPr>
      <w:bookmarkStart w:id="267" w:name="_Toc22302734"/>
      <w:bookmarkStart w:id="268" w:name="_Toc387613601"/>
      <w:bookmarkStart w:id="269" w:name="_Toc385582005"/>
      <w:bookmarkStart w:id="270" w:name="_Toc226123972"/>
      <w:bookmarkStart w:id="271" w:name="_Toc385582831"/>
      <w:bookmarkStart w:id="272" w:name="_Toc227168726"/>
      <w:bookmarkStart w:id="273" w:name="_Toc383439656"/>
      <w:bookmarkStart w:id="274" w:name="_Toc383444149"/>
      <w:r>
        <w:t>1</w:t>
      </w:r>
      <w:r>
        <w:rPr>
          <w:rFonts w:hint="eastAsia"/>
        </w:rPr>
        <w:t>1.</w:t>
      </w:r>
      <w:r>
        <w:t>1</w:t>
      </w:r>
      <w:r>
        <w:rPr>
          <w:rFonts w:hint="eastAsia"/>
        </w:rPr>
        <w:t xml:space="preserve"> 变电专业接口</w:t>
      </w:r>
      <w:bookmarkEnd w:id="267"/>
      <w:bookmarkEnd w:id="268"/>
      <w:bookmarkEnd w:id="269"/>
      <w:bookmarkEnd w:id="270"/>
      <w:bookmarkEnd w:id="271"/>
      <w:bookmarkEnd w:id="272"/>
      <w:bookmarkEnd w:id="273"/>
      <w:bookmarkEnd w:id="274"/>
    </w:p>
    <w:p w:rsidR="000E3474" w:rsidRDefault="00C432E2">
      <w:pPr>
        <w:pStyle w:val="00"/>
      </w:pPr>
      <w:r>
        <w:rPr>
          <w:rFonts w:hint="eastAsia"/>
        </w:rPr>
        <w:t>本工程海缆线路与变电专业分界面在海缆</w:t>
      </w:r>
      <w:r>
        <w:rPr>
          <w:rFonts w:hint="eastAsia"/>
        </w:rPr>
        <w:t>G</w:t>
      </w:r>
      <w:r>
        <w:t>IS</w:t>
      </w:r>
      <w:r>
        <w:rPr>
          <w:rFonts w:hint="eastAsia"/>
        </w:rPr>
        <w:t>终端处。海缆</w:t>
      </w:r>
      <w:r>
        <w:t>GIS</w:t>
      </w:r>
      <w:r>
        <w:rPr>
          <w:rFonts w:hint="eastAsia"/>
        </w:rPr>
        <w:t>终端头、终端站围墙内海缆本体与终端站围墙内其他海缆本体涉及的附件（如海缆抱箍）由海缆制造厂家配置。其他站内</w:t>
      </w:r>
      <w:r>
        <w:rPr>
          <w:rFonts w:hint="eastAsia"/>
        </w:rPr>
        <w:t>G</w:t>
      </w:r>
      <w:r>
        <w:t>IS</w:t>
      </w:r>
      <w:r>
        <w:rPr>
          <w:rFonts w:hint="eastAsia"/>
        </w:rPr>
        <w:t>设备，如</w:t>
      </w:r>
      <w:r>
        <w:rPr>
          <w:rFonts w:hint="eastAsia"/>
        </w:rPr>
        <w:t>G</w:t>
      </w:r>
      <w:r>
        <w:t>IS</w:t>
      </w:r>
      <w:r>
        <w:rPr>
          <w:rFonts w:hint="eastAsia"/>
        </w:rPr>
        <w:t>套筒，</w:t>
      </w:r>
      <w:r>
        <w:rPr>
          <w:rFonts w:hint="eastAsia"/>
        </w:rPr>
        <w:t>G</w:t>
      </w:r>
      <w:r>
        <w:t>IS</w:t>
      </w:r>
      <w:r>
        <w:rPr>
          <w:rFonts w:hint="eastAsia"/>
        </w:rPr>
        <w:t>分支母线等，由变电专业负责。</w:t>
      </w:r>
    </w:p>
    <w:p w:rsidR="000E3474" w:rsidRDefault="00C432E2">
      <w:pPr>
        <w:pStyle w:val="020"/>
      </w:pPr>
      <w:bookmarkStart w:id="275" w:name="_Toc226123973"/>
      <w:bookmarkStart w:id="276" w:name="_Toc22302735"/>
      <w:bookmarkStart w:id="277" w:name="_Toc385582832"/>
      <w:bookmarkStart w:id="278" w:name="_Toc227168727"/>
      <w:bookmarkStart w:id="279" w:name="_Toc383439657"/>
      <w:bookmarkStart w:id="280" w:name="_Toc383444150"/>
      <w:bookmarkStart w:id="281" w:name="_Toc387613602"/>
      <w:bookmarkStart w:id="282" w:name="_Toc385582006"/>
      <w:r>
        <w:t>1</w:t>
      </w:r>
      <w:r>
        <w:rPr>
          <w:rFonts w:hint="eastAsia"/>
        </w:rPr>
        <w:t>1.</w:t>
      </w:r>
      <w:r>
        <w:t>2</w:t>
      </w:r>
      <w:r>
        <w:rPr>
          <w:rFonts w:hint="eastAsia"/>
        </w:rPr>
        <w:t xml:space="preserve"> 陆上土建接口</w:t>
      </w:r>
      <w:bookmarkEnd w:id="275"/>
      <w:bookmarkEnd w:id="276"/>
      <w:bookmarkEnd w:id="277"/>
      <w:bookmarkEnd w:id="278"/>
      <w:bookmarkEnd w:id="279"/>
      <w:bookmarkEnd w:id="280"/>
      <w:bookmarkEnd w:id="281"/>
      <w:bookmarkEnd w:id="282"/>
    </w:p>
    <w:bookmarkEnd w:id="227"/>
    <w:bookmarkEnd w:id="228"/>
    <w:bookmarkEnd w:id="229"/>
    <w:bookmarkEnd w:id="230"/>
    <w:bookmarkEnd w:id="231"/>
    <w:bookmarkEnd w:id="232"/>
    <w:bookmarkEnd w:id="233"/>
    <w:bookmarkEnd w:id="234"/>
    <w:bookmarkEnd w:id="235"/>
    <w:bookmarkEnd w:id="236"/>
    <w:bookmarkEnd w:id="237"/>
    <w:p w:rsidR="000E3474" w:rsidRDefault="00C432E2">
      <w:pPr>
        <w:pStyle w:val="00"/>
      </w:pPr>
      <w:r>
        <w:rPr>
          <w:rFonts w:hint="eastAsia"/>
        </w:rPr>
        <w:t>本工程海缆线路与陆上土建专业分界面在海缆登陆点处。海缆登陆后，陆上锚固井、单仓电缆沟与双仓电缆沟等设施建筑，均由陆上土建专业负责。但针对海缆本体施工，如海缆锚固井内接地施工、海缆抱箍安装与海缆电缆沟回填土等工作，由海缆线路专业负责。</w:t>
      </w:r>
    </w:p>
    <w:p w:rsidR="000E3474" w:rsidRDefault="00C432E2">
      <w:pPr>
        <w:pStyle w:val="020"/>
      </w:pPr>
      <w:bookmarkStart w:id="283" w:name="_Toc227168728"/>
      <w:bookmarkStart w:id="284" w:name="_Toc226123974"/>
      <w:r>
        <w:rPr>
          <w:rFonts w:hint="eastAsia"/>
        </w:rPr>
        <w:t>11.3</w:t>
      </w:r>
      <w:r>
        <w:t xml:space="preserve"> </w:t>
      </w:r>
      <w:r>
        <w:rPr>
          <w:rFonts w:hint="eastAsia"/>
        </w:rPr>
        <w:t>海缆设备厂家与海缆施工厂家接口</w:t>
      </w:r>
      <w:bookmarkEnd w:id="283"/>
      <w:bookmarkEnd w:id="284"/>
    </w:p>
    <w:p w:rsidR="000E3474" w:rsidRDefault="00C432E2">
      <w:pPr>
        <w:pStyle w:val="00"/>
      </w:pPr>
      <w:r>
        <w:rPr>
          <w:rFonts w:hint="eastAsia"/>
        </w:rPr>
        <w:t>本工程的海缆设备与海缆施工分界面设置如下表所示。</w:t>
      </w:r>
    </w:p>
    <w:tbl>
      <w:tblPr>
        <w:tblW w:w="9060" w:type="dxa"/>
        <w:tblCellMar>
          <w:top w:w="15" w:type="dxa"/>
          <w:left w:w="15" w:type="dxa"/>
          <w:bottom w:w="15" w:type="dxa"/>
          <w:right w:w="15" w:type="dxa"/>
        </w:tblCellMar>
        <w:tblLook w:val="04A0" w:firstRow="1" w:lastRow="0" w:firstColumn="1" w:lastColumn="0" w:noHBand="0" w:noVBand="1"/>
      </w:tblPr>
      <w:tblGrid>
        <w:gridCol w:w="1361"/>
        <w:gridCol w:w="4977"/>
        <w:gridCol w:w="1361"/>
        <w:gridCol w:w="1361"/>
      </w:tblGrid>
      <w:tr w:rsidR="000E3474">
        <w:trPr>
          <w:trHeight w:val="360"/>
        </w:trPr>
        <w:tc>
          <w:tcPr>
            <w:tcW w:w="1361" w:type="dxa"/>
            <w:vMerge w:val="restart"/>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序号</w:t>
            </w:r>
          </w:p>
        </w:tc>
        <w:tc>
          <w:tcPr>
            <w:tcW w:w="4977" w:type="dxa"/>
            <w:vMerge w:val="restart"/>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工作内容</w:t>
            </w:r>
          </w:p>
        </w:tc>
        <w:tc>
          <w:tcPr>
            <w:tcW w:w="2722" w:type="dxa"/>
            <w:gridSpan w:val="2"/>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工作完成责任方</w:t>
            </w:r>
          </w:p>
        </w:tc>
      </w:tr>
      <w:tr w:rsidR="000E3474">
        <w:trPr>
          <w:trHeight w:val="360"/>
        </w:trPr>
        <w:tc>
          <w:tcPr>
            <w:tcW w:w="0" w:type="auto"/>
            <w:vMerge/>
            <w:tcBorders>
              <w:top w:val="single" w:sz="4" w:space="0" w:color="000000"/>
              <w:left w:val="single" w:sz="4" w:space="0" w:color="000000"/>
              <w:bottom w:val="single" w:sz="4" w:space="0" w:color="000000"/>
              <w:right w:val="single" w:sz="4" w:space="0" w:color="000000"/>
            </w:tcBorders>
            <w:vAlign w:val="center"/>
          </w:tcPr>
          <w:p w:rsidR="000E3474" w:rsidRDefault="000E3474">
            <w:pPr>
              <w:widowControl/>
              <w:jc w:val="left"/>
              <w:rPr>
                <w:rFonts w:ascii="宋体" w:hAnsi="宋体" w:cs="宋体"/>
                <w:color w:val="000000"/>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海缆施工</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海缆生产</w:t>
            </w:r>
          </w:p>
        </w:tc>
      </w:tr>
      <w:tr w:rsidR="000E3474">
        <w:trPr>
          <w:trHeight w:val="360"/>
        </w:trPr>
        <w:tc>
          <w:tcPr>
            <w:tcW w:w="9060" w:type="dxa"/>
            <w:gridSpan w:val="4"/>
            <w:tcBorders>
              <w:top w:val="single" w:sz="4" w:space="0" w:color="000000"/>
              <w:left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提供设备物资</w:t>
            </w:r>
          </w:p>
        </w:tc>
      </w:tr>
      <w:tr w:rsidR="000E3474">
        <w:trPr>
          <w:trHeight w:val="60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sz="4" w:space="0" w:color="000000"/>
              <w:left w:val="single" w:sz="4" w:space="0" w:color="000000"/>
              <w:bottom w:val="single" w:sz="4" w:space="0" w:color="000000"/>
              <w:right w:val="single" w:sz="4" w:space="0" w:color="000000"/>
            </w:tcBorders>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提供海缆、海缆终端、中心夹具和弯曲限制器、海缆锚固装置、光缆接续盒、接地箱、接地电缆等设备物资</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9060" w:type="dxa"/>
            <w:gridSpan w:val="4"/>
            <w:tcBorders>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施工方案</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sz="4" w:space="0" w:color="000000"/>
              <w:left w:val="single" w:sz="4" w:space="0" w:color="000000"/>
              <w:bottom w:val="single" w:sz="4" w:space="0" w:color="000000"/>
              <w:right w:val="single" w:sz="4" w:space="0" w:color="000000"/>
            </w:tcBorders>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编制施工方案，内容包括但不限于施工总进度计划、施工方法及措施、施工范围、施工器具及相关计算书、施工图纸</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9060" w:type="dxa"/>
            <w:gridSpan w:val="4"/>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前期手续</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提供办理手续清单及必须资料</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施工批准手续</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施工过程中可能涉及的青赔工作</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9060" w:type="dxa"/>
            <w:gridSpan w:val="4"/>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海缆倒缆及运输</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提供靠船码头与各类装船、起重机械</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完成海缆装船工艺，码头工作面上的操作</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海缆装船前的测试</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4</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海缆装船完成后的交接试验</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c>
          <w:tcPr>
            <w:tcW w:w="49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负责接缆期间码头上的现场安全</w:t>
            </w:r>
          </w:p>
        </w:tc>
        <w:tc>
          <w:tcPr>
            <w:tcW w:w="13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将合适的船只按要求调遣至接货码头</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7</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配合完成接缆期间的现场安全</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8</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海缆装船工艺，船只工作面上的操作</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9</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负责接缆期间船上的现场安全</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9060" w:type="dxa"/>
            <w:gridSpan w:val="4"/>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敷设前测量、扫海</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lastRenderedPageBreak/>
              <w:t>1</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开展含声呐探测及视频拍摄的测量工作</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扫海清障</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bookmarkStart w:id="285" w:name="OLE_LINK3"/>
            <w:r>
              <w:rPr>
                <w:rFonts w:ascii="宋体" w:hAnsi="宋体" w:cs="宋体" w:hint="eastAsia"/>
                <w:color w:val="000000"/>
                <w:kern w:val="0"/>
                <w:sz w:val="20"/>
                <w:szCs w:val="20"/>
              </w:rPr>
              <w:t>√</w:t>
            </w:r>
            <w:bookmarkEnd w:id="285"/>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敷设前测量、扫海报告</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eastAsia="Times New Roman"/>
                <w:kern w:val="0"/>
                <w:sz w:val="20"/>
                <w:szCs w:val="20"/>
              </w:rPr>
            </w:pPr>
          </w:p>
        </w:tc>
      </w:tr>
      <w:tr w:rsidR="000E3474">
        <w:trPr>
          <w:trHeight w:val="360"/>
        </w:trPr>
        <w:tc>
          <w:tcPr>
            <w:tcW w:w="9060" w:type="dxa"/>
            <w:gridSpan w:val="4"/>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交越保护</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交越管线手续办理</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交越保护装置安装</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施工期间被交越管线的保护</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9060" w:type="dxa"/>
            <w:gridSpan w:val="4"/>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海缆敷设及海缆保护</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海缆首端、末端登陆</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完成海缆敷设及海缆保护</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保证敷设期间电缆、交越管线、相关设备及临近管线安全</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4</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移交前电缆的保护</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5</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海底电缆敷设过程中监控</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6</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负责将敷设剩余的材料运输至业主指定地点</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9060" w:type="dxa"/>
            <w:gridSpan w:val="4"/>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海缆陆上相关工作</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海缆敷设、登陆段敷设及进站敷设</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海缆终端制作安装</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终端制作时的工装</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4</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电缆接地箱与地网及接地箱与终端的安装连接、固定</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4</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协助海缆在线监测系统调试、试验</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color w:val="000000"/>
                <w:kern w:val="0"/>
                <w:sz w:val="20"/>
                <w:szCs w:val="20"/>
              </w:rPr>
              <w:t>5</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海缆竣工试验</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left"/>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配合现场海缆终端制作安装（含脚手架等搭设）。</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7</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提供其余需在工程施工时使用的构件</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8</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配合完成海缆竣工试验</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9</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海缆锚固设备的安装</w:t>
            </w:r>
          </w:p>
        </w:tc>
        <w:tc>
          <w:tcPr>
            <w:tcW w:w="13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10</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海缆锚固位置的海缆铠装接地</w:t>
            </w:r>
          </w:p>
        </w:tc>
        <w:tc>
          <w:tcPr>
            <w:tcW w:w="13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11</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海缆铠装剥离</w:t>
            </w:r>
          </w:p>
        </w:tc>
        <w:tc>
          <w:tcPr>
            <w:tcW w:w="13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r>
      <w:tr w:rsidR="000E3474">
        <w:trPr>
          <w:trHeight w:val="360"/>
        </w:trPr>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12</w:t>
            </w:r>
          </w:p>
        </w:tc>
        <w:tc>
          <w:tcPr>
            <w:tcW w:w="4977"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left"/>
              <w:rPr>
                <w:rFonts w:ascii="宋体" w:hAnsi="宋体" w:cs="宋体"/>
                <w:color w:val="000000"/>
                <w:kern w:val="0"/>
                <w:sz w:val="20"/>
                <w:szCs w:val="20"/>
              </w:rPr>
            </w:pPr>
            <w:r>
              <w:rPr>
                <w:rFonts w:ascii="宋体" w:hAnsi="宋体" w:cs="宋体" w:hint="eastAsia"/>
                <w:color w:val="000000"/>
                <w:kern w:val="0"/>
                <w:sz w:val="20"/>
                <w:szCs w:val="20"/>
              </w:rPr>
              <w:t>配合海缆切换调试</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0E3474">
            <w:pPr>
              <w:widowControl/>
              <w:jc w:val="center"/>
              <w:rPr>
                <w:rFonts w:ascii="宋体" w:hAnsi="宋体" w:cs="宋体"/>
                <w:color w:val="000000"/>
                <w:kern w:val="0"/>
                <w:sz w:val="20"/>
                <w:szCs w:val="20"/>
              </w:rPr>
            </w:pP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0E3474" w:rsidRDefault="00C432E2">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bl>
    <w:p w:rsidR="000E3474" w:rsidRDefault="00C432E2">
      <w:pPr>
        <w:pStyle w:val="00"/>
        <w:ind w:firstLineChars="0" w:firstLine="0"/>
      </w:pPr>
      <w:r>
        <w:rPr>
          <w:rFonts w:hint="eastAsia"/>
        </w:rPr>
        <w:t>注：“√”对应的项表示该项工作由对应的责任方完成</w:t>
      </w:r>
    </w:p>
    <w:p w:rsidR="000E3474" w:rsidRDefault="00C432E2">
      <w:pPr>
        <w:pStyle w:val="010"/>
      </w:pPr>
      <w:bookmarkStart w:id="286" w:name="_Toc7757"/>
      <w:bookmarkStart w:id="287" w:name="_Toc226123975"/>
      <w:bookmarkStart w:id="288" w:name="_Toc52271822"/>
      <w:bookmarkStart w:id="289" w:name="_Toc227168729"/>
      <w:bookmarkStart w:id="290" w:name="_Toc14394"/>
      <w:r>
        <w:rPr>
          <w:rFonts w:hint="eastAsia"/>
        </w:rPr>
        <w:t>12</w:t>
      </w:r>
      <w:r>
        <w:t xml:space="preserve"> 投标方技术偏差</w:t>
      </w:r>
      <w:bookmarkEnd w:id="286"/>
      <w:bookmarkEnd w:id="287"/>
      <w:bookmarkEnd w:id="288"/>
      <w:bookmarkEnd w:id="289"/>
      <w:bookmarkEnd w:id="290"/>
    </w:p>
    <w:p w:rsidR="000E3474" w:rsidRDefault="00C432E2">
      <w:pPr>
        <w:pStyle w:val="2"/>
        <w:spacing w:line="360" w:lineRule="auto"/>
        <w:ind w:left="0"/>
      </w:pPr>
      <w:bookmarkStart w:id="291" w:name="_Toc52271823"/>
      <w:bookmarkStart w:id="292" w:name="_Toc2194"/>
      <w:bookmarkStart w:id="293" w:name="_Toc226123976"/>
      <w:bookmarkStart w:id="294" w:name="_Toc227168730"/>
      <w:bookmarkStart w:id="295" w:name="_Toc12980"/>
      <w:r>
        <w:t>1</w:t>
      </w:r>
      <w:r>
        <w:rPr>
          <w:rFonts w:hint="eastAsia"/>
        </w:rPr>
        <w:t>2</w:t>
      </w:r>
      <w:r>
        <w:t xml:space="preserve">.1 </w:t>
      </w:r>
      <w:r>
        <w:t>投标方技术偏差</w:t>
      </w:r>
      <w:bookmarkEnd w:id="291"/>
      <w:bookmarkEnd w:id="292"/>
      <w:bookmarkEnd w:id="293"/>
      <w:bookmarkEnd w:id="294"/>
      <w:bookmarkEnd w:id="295"/>
    </w:p>
    <w:p w:rsidR="000E3474" w:rsidRDefault="00C432E2">
      <w:pPr>
        <w:adjustRightInd w:val="0"/>
        <w:snapToGrid w:val="0"/>
        <w:spacing w:line="360" w:lineRule="auto"/>
        <w:ind w:firstLineChars="200" w:firstLine="420"/>
        <w:rPr>
          <w:szCs w:val="21"/>
        </w:rPr>
      </w:pPr>
      <w:r>
        <w:rPr>
          <w:szCs w:val="21"/>
        </w:rPr>
        <w:t>投标方应将所供设备与本规范书技术文件有差异之处，无论优于或劣于本规范书要求，均汇集成此表。</w:t>
      </w:r>
    </w:p>
    <w:p w:rsidR="000E3474" w:rsidRDefault="00C432E2">
      <w:pPr>
        <w:pStyle w:val="affffb"/>
        <w:spacing w:line="360" w:lineRule="auto"/>
        <w:ind w:firstLineChars="95" w:firstLine="199"/>
        <w:jc w:val="center"/>
        <w:rPr>
          <w:rFonts w:ascii="Times New Roman"/>
          <w:szCs w:val="21"/>
        </w:rPr>
      </w:pPr>
      <w:r>
        <w:rPr>
          <w:rFonts w:ascii="Times New Roman"/>
          <w:szCs w:val="21"/>
        </w:rPr>
        <w:t>表</w:t>
      </w:r>
      <w:r>
        <w:rPr>
          <w:rFonts w:ascii="Times New Roman"/>
          <w:szCs w:val="21"/>
        </w:rPr>
        <w:t xml:space="preserve">3.1 </w:t>
      </w:r>
      <w:r>
        <w:rPr>
          <w:rFonts w:ascii="Times New Roman"/>
          <w:szCs w:val="21"/>
        </w:rPr>
        <w:t>投标单位技术差异表</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2"/>
        <w:gridCol w:w="1287"/>
        <w:gridCol w:w="3003"/>
        <w:gridCol w:w="1393"/>
        <w:gridCol w:w="1924"/>
      </w:tblGrid>
      <w:tr w:rsidR="000E3474">
        <w:trPr>
          <w:tblHeader/>
          <w:jc w:val="center"/>
        </w:trPr>
        <w:tc>
          <w:tcPr>
            <w:tcW w:w="752" w:type="dxa"/>
            <w:vAlign w:val="center"/>
          </w:tcPr>
          <w:p w:rsidR="000E3474" w:rsidRDefault="00C432E2">
            <w:pPr>
              <w:widowControl/>
              <w:autoSpaceDE w:val="0"/>
              <w:autoSpaceDN w:val="0"/>
              <w:spacing w:before="40"/>
              <w:jc w:val="center"/>
              <w:textAlignment w:val="bottom"/>
              <w:rPr>
                <w:szCs w:val="21"/>
              </w:rPr>
            </w:pPr>
            <w:r>
              <w:rPr>
                <w:szCs w:val="21"/>
              </w:rPr>
              <w:lastRenderedPageBreak/>
              <w:t>序</w:t>
            </w:r>
          </w:p>
          <w:p w:rsidR="000E3474" w:rsidRDefault="00C432E2">
            <w:pPr>
              <w:autoSpaceDE w:val="0"/>
              <w:autoSpaceDN w:val="0"/>
              <w:spacing w:before="40"/>
              <w:jc w:val="center"/>
              <w:textAlignment w:val="bottom"/>
              <w:rPr>
                <w:szCs w:val="21"/>
              </w:rPr>
            </w:pPr>
            <w:r>
              <w:rPr>
                <w:szCs w:val="21"/>
              </w:rPr>
              <w:t>号</w:t>
            </w:r>
          </w:p>
        </w:tc>
        <w:tc>
          <w:tcPr>
            <w:tcW w:w="1287" w:type="dxa"/>
            <w:vAlign w:val="center"/>
          </w:tcPr>
          <w:p w:rsidR="000E3474" w:rsidRDefault="00C432E2">
            <w:pPr>
              <w:widowControl/>
              <w:autoSpaceDE w:val="0"/>
              <w:autoSpaceDN w:val="0"/>
              <w:spacing w:before="40"/>
              <w:jc w:val="center"/>
              <w:textAlignment w:val="bottom"/>
              <w:rPr>
                <w:szCs w:val="21"/>
              </w:rPr>
            </w:pPr>
            <w:r>
              <w:rPr>
                <w:szCs w:val="21"/>
              </w:rPr>
              <w:t>招标文件条目</w:t>
            </w:r>
          </w:p>
        </w:tc>
        <w:tc>
          <w:tcPr>
            <w:tcW w:w="3003" w:type="dxa"/>
            <w:vAlign w:val="center"/>
          </w:tcPr>
          <w:p w:rsidR="000E3474" w:rsidRDefault="00C432E2">
            <w:pPr>
              <w:widowControl/>
              <w:autoSpaceDE w:val="0"/>
              <w:autoSpaceDN w:val="0"/>
              <w:spacing w:before="40"/>
              <w:jc w:val="center"/>
              <w:textAlignment w:val="bottom"/>
              <w:rPr>
                <w:szCs w:val="21"/>
              </w:rPr>
            </w:pPr>
            <w:r>
              <w:rPr>
                <w:szCs w:val="21"/>
              </w:rPr>
              <w:t>招标文件简要内容</w:t>
            </w:r>
          </w:p>
        </w:tc>
        <w:tc>
          <w:tcPr>
            <w:tcW w:w="1393" w:type="dxa"/>
            <w:vAlign w:val="center"/>
          </w:tcPr>
          <w:p w:rsidR="000E3474" w:rsidRDefault="00C432E2">
            <w:pPr>
              <w:widowControl/>
              <w:autoSpaceDE w:val="0"/>
              <w:autoSpaceDN w:val="0"/>
              <w:spacing w:before="40"/>
              <w:jc w:val="center"/>
              <w:textAlignment w:val="bottom"/>
              <w:rPr>
                <w:szCs w:val="21"/>
              </w:rPr>
            </w:pPr>
            <w:r>
              <w:rPr>
                <w:szCs w:val="21"/>
              </w:rPr>
              <w:t>投标文件条目</w:t>
            </w:r>
          </w:p>
        </w:tc>
        <w:tc>
          <w:tcPr>
            <w:tcW w:w="1924" w:type="dxa"/>
            <w:vAlign w:val="center"/>
          </w:tcPr>
          <w:p w:rsidR="000E3474" w:rsidRDefault="00C432E2">
            <w:pPr>
              <w:widowControl/>
              <w:autoSpaceDE w:val="0"/>
              <w:autoSpaceDN w:val="0"/>
              <w:spacing w:before="40"/>
              <w:jc w:val="center"/>
              <w:textAlignment w:val="bottom"/>
              <w:rPr>
                <w:szCs w:val="21"/>
              </w:rPr>
            </w:pPr>
            <w:r>
              <w:rPr>
                <w:szCs w:val="21"/>
              </w:rPr>
              <w:t>投标文件简要内容</w:t>
            </w:r>
          </w:p>
        </w:tc>
      </w:tr>
      <w:tr w:rsidR="000E3474">
        <w:trPr>
          <w:trHeight w:val="496"/>
          <w:jc w:val="center"/>
        </w:trPr>
        <w:tc>
          <w:tcPr>
            <w:tcW w:w="752" w:type="dxa"/>
            <w:vAlign w:val="center"/>
          </w:tcPr>
          <w:p w:rsidR="000E3474" w:rsidRDefault="00C432E2">
            <w:pPr>
              <w:widowControl/>
              <w:autoSpaceDE w:val="0"/>
              <w:autoSpaceDN w:val="0"/>
              <w:jc w:val="center"/>
              <w:textAlignment w:val="bottom"/>
              <w:rPr>
                <w:szCs w:val="21"/>
              </w:rPr>
            </w:pPr>
            <w:r>
              <w:rPr>
                <w:szCs w:val="21"/>
              </w:rPr>
              <w:t>1</w:t>
            </w:r>
          </w:p>
        </w:tc>
        <w:tc>
          <w:tcPr>
            <w:tcW w:w="1287" w:type="dxa"/>
            <w:vAlign w:val="center"/>
          </w:tcPr>
          <w:p w:rsidR="000E3474" w:rsidRDefault="000E3474">
            <w:pPr>
              <w:widowControl/>
              <w:autoSpaceDE w:val="0"/>
              <w:autoSpaceDN w:val="0"/>
              <w:jc w:val="center"/>
              <w:textAlignment w:val="bottom"/>
              <w:rPr>
                <w:szCs w:val="21"/>
              </w:rPr>
            </w:pPr>
          </w:p>
        </w:tc>
        <w:tc>
          <w:tcPr>
            <w:tcW w:w="3003" w:type="dxa"/>
            <w:vAlign w:val="center"/>
          </w:tcPr>
          <w:p w:rsidR="000E3474" w:rsidRDefault="000E3474">
            <w:pPr>
              <w:widowControl/>
              <w:autoSpaceDE w:val="0"/>
              <w:autoSpaceDN w:val="0"/>
              <w:jc w:val="center"/>
              <w:textAlignment w:val="bottom"/>
              <w:rPr>
                <w:szCs w:val="21"/>
              </w:rPr>
            </w:pPr>
          </w:p>
        </w:tc>
        <w:tc>
          <w:tcPr>
            <w:tcW w:w="1393" w:type="dxa"/>
            <w:vAlign w:val="center"/>
          </w:tcPr>
          <w:p w:rsidR="000E3474" w:rsidRDefault="000E3474">
            <w:pPr>
              <w:widowControl/>
              <w:autoSpaceDE w:val="0"/>
              <w:autoSpaceDN w:val="0"/>
              <w:jc w:val="center"/>
              <w:textAlignment w:val="bottom"/>
              <w:rPr>
                <w:szCs w:val="21"/>
              </w:rPr>
            </w:pPr>
          </w:p>
        </w:tc>
        <w:tc>
          <w:tcPr>
            <w:tcW w:w="1924" w:type="dxa"/>
            <w:vAlign w:val="center"/>
          </w:tcPr>
          <w:p w:rsidR="000E3474" w:rsidRDefault="000E3474">
            <w:pPr>
              <w:widowControl/>
              <w:autoSpaceDE w:val="0"/>
              <w:autoSpaceDN w:val="0"/>
              <w:jc w:val="center"/>
              <w:textAlignment w:val="bottom"/>
              <w:rPr>
                <w:szCs w:val="21"/>
              </w:rPr>
            </w:pPr>
          </w:p>
        </w:tc>
      </w:tr>
      <w:tr w:rsidR="000E3474">
        <w:trPr>
          <w:trHeight w:val="496"/>
          <w:jc w:val="center"/>
        </w:trPr>
        <w:tc>
          <w:tcPr>
            <w:tcW w:w="752" w:type="dxa"/>
            <w:vAlign w:val="center"/>
          </w:tcPr>
          <w:p w:rsidR="000E3474" w:rsidRDefault="00C432E2">
            <w:pPr>
              <w:widowControl/>
              <w:autoSpaceDE w:val="0"/>
              <w:autoSpaceDN w:val="0"/>
              <w:jc w:val="center"/>
              <w:textAlignment w:val="bottom"/>
              <w:rPr>
                <w:szCs w:val="21"/>
              </w:rPr>
            </w:pPr>
            <w:r>
              <w:rPr>
                <w:szCs w:val="21"/>
              </w:rPr>
              <w:t>2</w:t>
            </w:r>
          </w:p>
        </w:tc>
        <w:tc>
          <w:tcPr>
            <w:tcW w:w="1287" w:type="dxa"/>
            <w:vAlign w:val="center"/>
          </w:tcPr>
          <w:p w:rsidR="000E3474" w:rsidRDefault="000E3474">
            <w:pPr>
              <w:widowControl/>
              <w:autoSpaceDE w:val="0"/>
              <w:autoSpaceDN w:val="0"/>
              <w:jc w:val="center"/>
              <w:textAlignment w:val="bottom"/>
              <w:rPr>
                <w:szCs w:val="21"/>
              </w:rPr>
            </w:pPr>
          </w:p>
        </w:tc>
        <w:tc>
          <w:tcPr>
            <w:tcW w:w="3003" w:type="dxa"/>
            <w:vAlign w:val="center"/>
          </w:tcPr>
          <w:p w:rsidR="000E3474" w:rsidRDefault="000E3474">
            <w:pPr>
              <w:widowControl/>
              <w:autoSpaceDE w:val="0"/>
              <w:autoSpaceDN w:val="0"/>
              <w:jc w:val="center"/>
              <w:textAlignment w:val="bottom"/>
              <w:rPr>
                <w:szCs w:val="21"/>
              </w:rPr>
            </w:pPr>
          </w:p>
        </w:tc>
        <w:tc>
          <w:tcPr>
            <w:tcW w:w="1393" w:type="dxa"/>
            <w:vAlign w:val="center"/>
          </w:tcPr>
          <w:p w:rsidR="000E3474" w:rsidRDefault="000E3474">
            <w:pPr>
              <w:widowControl/>
              <w:autoSpaceDE w:val="0"/>
              <w:autoSpaceDN w:val="0"/>
              <w:jc w:val="center"/>
              <w:textAlignment w:val="bottom"/>
              <w:rPr>
                <w:szCs w:val="21"/>
              </w:rPr>
            </w:pPr>
          </w:p>
        </w:tc>
        <w:tc>
          <w:tcPr>
            <w:tcW w:w="1924" w:type="dxa"/>
            <w:vAlign w:val="center"/>
          </w:tcPr>
          <w:p w:rsidR="000E3474" w:rsidRDefault="000E3474">
            <w:pPr>
              <w:widowControl/>
              <w:autoSpaceDE w:val="0"/>
              <w:autoSpaceDN w:val="0"/>
              <w:jc w:val="center"/>
              <w:textAlignment w:val="bottom"/>
              <w:rPr>
                <w:szCs w:val="21"/>
              </w:rPr>
            </w:pPr>
          </w:p>
        </w:tc>
      </w:tr>
      <w:tr w:rsidR="000E3474">
        <w:trPr>
          <w:trHeight w:val="496"/>
          <w:jc w:val="center"/>
        </w:trPr>
        <w:tc>
          <w:tcPr>
            <w:tcW w:w="752" w:type="dxa"/>
            <w:vAlign w:val="center"/>
          </w:tcPr>
          <w:p w:rsidR="000E3474" w:rsidRDefault="00C432E2">
            <w:pPr>
              <w:widowControl/>
              <w:autoSpaceDE w:val="0"/>
              <w:autoSpaceDN w:val="0"/>
              <w:jc w:val="center"/>
              <w:textAlignment w:val="bottom"/>
              <w:rPr>
                <w:szCs w:val="21"/>
              </w:rPr>
            </w:pPr>
            <w:r>
              <w:rPr>
                <w:szCs w:val="21"/>
              </w:rPr>
              <w:t>3</w:t>
            </w:r>
          </w:p>
        </w:tc>
        <w:tc>
          <w:tcPr>
            <w:tcW w:w="1287" w:type="dxa"/>
            <w:vAlign w:val="center"/>
          </w:tcPr>
          <w:p w:rsidR="000E3474" w:rsidRDefault="000E3474">
            <w:pPr>
              <w:widowControl/>
              <w:autoSpaceDE w:val="0"/>
              <w:autoSpaceDN w:val="0"/>
              <w:jc w:val="center"/>
              <w:textAlignment w:val="bottom"/>
              <w:rPr>
                <w:szCs w:val="21"/>
              </w:rPr>
            </w:pPr>
          </w:p>
        </w:tc>
        <w:tc>
          <w:tcPr>
            <w:tcW w:w="3003" w:type="dxa"/>
            <w:vAlign w:val="center"/>
          </w:tcPr>
          <w:p w:rsidR="000E3474" w:rsidRDefault="000E3474">
            <w:pPr>
              <w:widowControl/>
              <w:autoSpaceDE w:val="0"/>
              <w:autoSpaceDN w:val="0"/>
              <w:jc w:val="center"/>
              <w:textAlignment w:val="bottom"/>
              <w:rPr>
                <w:szCs w:val="21"/>
              </w:rPr>
            </w:pPr>
          </w:p>
        </w:tc>
        <w:tc>
          <w:tcPr>
            <w:tcW w:w="1393" w:type="dxa"/>
            <w:vAlign w:val="center"/>
          </w:tcPr>
          <w:p w:rsidR="000E3474" w:rsidRDefault="000E3474">
            <w:pPr>
              <w:widowControl/>
              <w:autoSpaceDE w:val="0"/>
              <w:autoSpaceDN w:val="0"/>
              <w:jc w:val="center"/>
              <w:textAlignment w:val="bottom"/>
              <w:rPr>
                <w:szCs w:val="21"/>
              </w:rPr>
            </w:pPr>
          </w:p>
        </w:tc>
        <w:tc>
          <w:tcPr>
            <w:tcW w:w="1924" w:type="dxa"/>
            <w:vAlign w:val="center"/>
          </w:tcPr>
          <w:p w:rsidR="000E3474" w:rsidRDefault="000E3474">
            <w:pPr>
              <w:widowControl/>
              <w:autoSpaceDE w:val="0"/>
              <w:autoSpaceDN w:val="0"/>
              <w:jc w:val="center"/>
              <w:textAlignment w:val="bottom"/>
              <w:rPr>
                <w:szCs w:val="21"/>
              </w:rPr>
            </w:pPr>
          </w:p>
        </w:tc>
      </w:tr>
      <w:tr w:rsidR="000E3474">
        <w:trPr>
          <w:trHeight w:val="496"/>
          <w:jc w:val="center"/>
        </w:trPr>
        <w:tc>
          <w:tcPr>
            <w:tcW w:w="752" w:type="dxa"/>
            <w:vAlign w:val="center"/>
          </w:tcPr>
          <w:p w:rsidR="000E3474" w:rsidRDefault="00C432E2">
            <w:pPr>
              <w:widowControl/>
              <w:autoSpaceDE w:val="0"/>
              <w:autoSpaceDN w:val="0"/>
              <w:jc w:val="center"/>
              <w:textAlignment w:val="bottom"/>
              <w:rPr>
                <w:szCs w:val="21"/>
              </w:rPr>
            </w:pPr>
            <w:r>
              <w:rPr>
                <w:szCs w:val="21"/>
              </w:rPr>
              <w:t>4</w:t>
            </w:r>
          </w:p>
        </w:tc>
        <w:tc>
          <w:tcPr>
            <w:tcW w:w="1287" w:type="dxa"/>
            <w:vAlign w:val="center"/>
          </w:tcPr>
          <w:p w:rsidR="000E3474" w:rsidRDefault="000E3474">
            <w:pPr>
              <w:widowControl/>
              <w:autoSpaceDE w:val="0"/>
              <w:autoSpaceDN w:val="0"/>
              <w:jc w:val="center"/>
              <w:textAlignment w:val="bottom"/>
              <w:rPr>
                <w:szCs w:val="21"/>
              </w:rPr>
            </w:pPr>
          </w:p>
        </w:tc>
        <w:tc>
          <w:tcPr>
            <w:tcW w:w="3003" w:type="dxa"/>
            <w:vAlign w:val="center"/>
          </w:tcPr>
          <w:p w:rsidR="000E3474" w:rsidRDefault="000E3474">
            <w:pPr>
              <w:widowControl/>
              <w:autoSpaceDE w:val="0"/>
              <w:autoSpaceDN w:val="0"/>
              <w:jc w:val="center"/>
              <w:textAlignment w:val="bottom"/>
              <w:rPr>
                <w:szCs w:val="21"/>
              </w:rPr>
            </w:pPr>
          </w:p>
        </w:tc>
        <w:tc>
          <w:tcPr>
            <w:tcW w:w="1393" w:type="dxa"/>
            <w:vAlign w:val="center"/>
          </w:tcPr>
          <w:p w:rsidR="000E3474" w:rsidRDefault="000E3474">
            <w:pPr>
              <w:widowControl/>
              <w:autoSpaceDE w:val="0"/>
              <w:autoSpaceDN w:val="0"/>
              <w:jc w:val="center"/>
              <w:textAlignment w:val="bottom"/>
              <w:rPr>
                <w:szCs w:val="21"/>
              </w:rPr>
            </w:pPr>
          </w:p>
        </w:tc>
        <w:tc>
          <w:tcPr>
            <w:tcW w:w="1924" w:type="dxa"/>
            <w:vAlign w:val="center"/>
          </w:tcPr>
          <w:p w:rsidR="000E3474" w:rsidRDefault="000E3474">
            <w:pPr>
              <w:widowControl/>
              <w:autoSpaceDE w:val="0"/>
              <w:autoSpaceDN w:val="0"/>
              <w:jc w:val="center"/>
              <w:textAlignment w:val="bottom"/>
              <w:rPr>
                <w:szCs w:val="21"/>
              </w:rPr>
            </w:pPr>
          </w:p>
        </w:tc>
      </w:tr>
      <w:tr w:rsidR="000E3474">
        <w:trPr>
          <w:trHeight w:val="496"/>
          <w:jc w:val="center"/>
        </w:trPr>
        <w:tc>
          <w:tcPr>
            <w:tcW w:w="752" w:type="dxa"/>
            <w:vAlign w:val="center"/>
          </w:tcPr>
          <w:p w:rsidR="000E3474" w:rsidRDefault="00C432E2">
            <w:pPr>
              <w:widowControl/>
              <w:autoSpaceDE w:val="0"/>
              <w:autoSpaceDN w:val="0"/>
              <w:jc w:val="center"/>
              <w:textAlignment w:val="bottom"/>
              <w:rPr>
                <w:szCs w:val="21"/>
              </w:rPr>
            </w:pPr>
            <w:r>
              <w:rPr>
                <w:szCs w:val="21"/>
              </w:rPr>
              <w:t>5</w:t>
            </w:r>
          </w:p>
        </w:tc>
        <w:tc>
          <w:tcPr>
            <w:tcW w:w="1287" w:type="dxa"/>
            <w:vAlign w:val="center"/>
          </w:tcPr>
          <w:p w:rsidR="000E3474" w:rsidRDefault="000E3474">
            <w:pPr>
              <w:widowControl/>
              <w:autoSpaceDE w:val="0"/>
              <w:autoSpaceDN w:val="0"/>
              <w:jc w:val="center"/>
              <w:textAlignment w:val="bottom"/>
              <w:rPr>
                <w:szCs w:val="21"/>
              </w:rPr>
            </w:pPr>
          </w:p>
        </w:tc>
        <w:tc>
          <w:tcPr>
            <w:tcW w:w="3003" w:type="dxa"/>
            <w:vAlign w:val="center"/>
          </w:tcPr>
          <w:p w:rsidR="000E3474" w:rsidRDefault="000E3474">
            <w:pPr>
              <w:widowControl/>
              <w:autoSpaceDE w:val="0"/>
              <w:autoSpaceDN w:val="0"/>
              <w:jc w:val="center"/>
              <w:textAlignment w:val="bottom"/>
              <w:rPr>
                <w:szCs w:val="21"/>
              </w:rPr>
            </w:pPr>
          </w:p>
        </w:tc>
        <w:tc>
          <w:tcPr>
            <w:tcW w:w="1393" w:type="dxa"/>
            <w:vAlign w:val="center"/>
          </w:tcPr>
          <w:p w:rsidR="000E3474" w:rsidRDefault="000E3474">
            <w:pPr>
              <w:widowControl/>
              <w:autoSpaceDE w:val="0"/>
              <w:autoSpaceDN w:val="0"/>
              <w:jc w:val="center"/>
              <w:textAlignment w:val="bottom"/>
              <w:rPr>
                <w:szCs w:val="21"/>
              </w:rPr>
            </w:pPr>
          </w:p>
        </w:tc>
        <w:tc>
          <w:tcPr>
            <w:tcW w:w="1924" w:type="dxa"/>
            <w:vAlign w:val="center"/>
          </w:tcPr>
          <w:p w:rsidR="000E3474" w:rsidRDefault="000E3474">
            <w:pPr>
              <w:widowControl/>
              <w:autoSpaceDE w:val="0"/>
              <w:autoSpaceDN w:val="0"/>
              <w:jc w:val="center"/>
              <w:textAlignment w:val="bottom"/>
              <w:rPr>
                <w:szCs w:val="21"/>
              </w:rPr>
            </w:pPr>
          </w:p>
        </w:tc>
      </w:tr>
      <w:tr w:rsidR="000E3474">
        <w:trPr>
          <w:trHeight w:val="496"/>
          <w:jc w:val="center"/>
        </w:trPr>
        <w:tc>
          <w:tcPr>
            <w:tcW w:w="752" w:type="dxa"/>
            <w:vAlign w:val="center"/>
          </w:tcPr>
          <w:p w:rsidR="000E3474" w:rsidRDefault="00C432E2">
            <w:pPr>
              <w:widowControl/>
              <w:autoSpaceDE w:val="0"/>
              <w:autoSpaceDN w:val="0"/>
              <w:jc w:val="center"/>
              <w:textAlignment w:val="bottom"/>
              <w:rPr>
                <w:szCs w:val="21"/>
              </w:rPr>
            </w:pPr>
            <w:r>
              <w:rPr>
                <w:szCs w:val="21"/>
              </w:rPr>
              <w:t>6</w:t>
            </w:r>
          </w:p>
        </w:tc>
        <w:tc>
          <w:tcPr>
            <w:tcW w:w="1287" w:type="dxa"/>
            <w:vAlign w:val="center"/>
          </w:tcPr>
          <w:p w:rsidR="000E3474" w:rsidRDefault="000E3474">
            <w:pPr>
              <w:widowControl/>
              <w:autoSpaceDE w:val="0"/>
              <w:autoSpaceDN w:val="0"/>
              <w:jc w:val="center"/>
              <w:textAlignment w:val="bottom"/>
              <w:rPr>
                <w:szCs w:val="21"/>
              </w:rPr>
            </w:pPr>
          </w:p>
        </w:tc>
        <w:tc>
          <w:tcPr>
            <w:tcW w:w="3003" w:type="dxa"/>
            <w:vAlign w:val="center"/>
          </w:tcPr>
          <w:p w:rsidR="000E3474" w:rsidRDefault="000E3474">
            <w:pPr>
              <w:widowControl/>
              <w:autoSpaceDE w:val="0"/>
              <w:autoSpaceDN w:val="0"/>
              <w:jc w:val="center"/>
              <w:textAlignment w:val="bottom"/>
              <w:rPr>
                <w:szCs w:val="21"/>
              </w:rPr>
            </w:pPr>
          </w:p>
        </w:tc>
        <w:tc>
          <w:tcPr>
            <w:tcW w:w="1393" w:type="dxa"/>
            <w:vAlign w:val="center"/>
          </w:tcPr>
          <w:p w:rsidR="000E3474" w:rsidRDefault="000E3474">
            <w:pPr>
              <w:widowControl/>
              <w:autoSpaceDE w:val="0"/>
              <w:autoSpaceDN w:val="0"/>
              <w:jc w:val="center"/>
              <w:textAlignment w:val="bottom"/>
              <w:rPr>
                <w:szCs w:val="21"/>
              </w:rPr>
            </w:pPr>
          </w:p>
        </w:tc>
        <w:tc>
          <w:tcPr>
            <w:tcW w:w="1924" w:type="dxa"/>
            <w:vAlign w:val="center"/>
          </w:tcPr>
          <w:p w:rsidR="000E3474" w:rsidRDefault="000E3474">
            <w:pPr>
              <w:widowControl/>
              <w:autoSpaceDE w:val="0"/>
              <w:autoSpaceDN w:val="0"/>
              <w:jc w:val="center"/>
              <w:textAlignment w:val="bottom"/>
              <w:rPr>
                <w:szCs w:val="21"/>
              </w:rPr>
            </w:pPr>
          </w:p>
        </w:tc>
      </w:tr>
    </w:tbl>
    <w:p w:rsidR="000E3474" w:rsidRDefault="000E3474">
      <w:pPr>
        <w:rPr>
          <w:szCs w:val="21"/>
        </w:rPr>
      </w:pPr>
    </w:p>
    <w:p w:rsidR="000E3474" w:rsidRDefault="00C432E2">
      <w:pPr>
        <w:pStyle w:val="aff0"/>
        <w:adjustRightInd w:val="0"/>
        <w:snapToGrid w:val="0"/>
        <w:spacing w:beforeLines="50" w:before="156" w:line="360" w:lineRule="auto"/>
        <w:rPr>
          <w:rFonts w:ascii="Times New Roman" w:hAnsi="Times New Roman"/>
        </w:rPr>
      </w:pPr>
      <w:r>
        <w:rPr>
          <w:rFonts w:ascii="Times New Roman" w:hAnsi="Times New Roman"/>
        </w:rPr>
        <w:t>投标方：</w:t>
      </w:r>
      <w:r>
        <w:rPr>
          <w:rFonts w:ascii="Times New Roman" w:hAnsi="Times New Roman"/>
          <w:u w:val="single"/>
        </w:rPr>
        <w:t xml:space="preserve">             </w:t>
      </w:r>
      <w:r>
        <w:rPr>
          <w:rFonts w:ascii="Times New Roman" w:hAnsi="Times New Roman"/>
        </w:rPr>
        <w:t xml:space="preserve">   </w:t>
      </w:r>
      <w:r>
        <w:rPr>
          <w:rFonts w:ascii="Times New Roman" w:hAnsi="Times New Roman"/>
        </w:rPr>
        <w:t>盖章：</w:t>
      </w:r>
    </w:p>
    <w:p w:rsidR="000E3474" w:rsidRDefault="000E3474">
      <w:pPr>
        <w:rPr>
          <w:szCs w:val="21"/>
        </w:rPr>
      </w:pPr>
    </w:p>
    <w:p w:rsidR="000E3474" w:rsidRDefault="00C432E2">
      <w:pPr>
        <w:pStyle w:val="2"/>
        <w:spacing w:line="360" w:lineRule="auto"/>
        <w:ind w:left="0"/>
      </w:pPr>
      <w:bookmarkStart w:id="296" w:name="_Toc23633"/>
      <w:bookmarkStart w:id="297" w:name="_Toc226123977"/>
      <w:bookmarkStart w:id="298" w:name="_Toc6506"/>
      <w:bookmarkStart w:id="299" w:name="_Toc227168731"/>
      <w:bookmarkStart w:id="300" w:name="_Toc52271824"/>
      <w:r>
        <w:t>1</w:t>
      </w:r>
      <w:r>
        <w:rPr>
          <w:rFonts w:hint="eastAsia"/>
        </w:rPr>
        <w:t>2</w:t>
      </w:r>
      <w:r>
        <w:t xml:space="preserve">.2 </w:t>
      </w:r>
      <w:r>
        <w:t>投标方需说明的其他问题</w:t>
      </w:r>
      <w:bookmarkEnd w:id="296"/>
      <w:bookmarkEnd w:id="297"/>
      <w:bookmarkEnd w:id="298"/>
      <w:bookmarkEnd w:id="299"/>
      <w:bookmarkEnd w:id="300"/>
    </w:p>
    <w:p w:rsidR="000E3474" w:rsidRDefault="00C432E2">
      <w:pPr>
        <w:adjustRightInd w:val="0"/>
        <w:snapToGrid w:val="0"/>
        <w:spacing w:line="360" w:lineRule="auto"/>
        <w:ind w:firstLineChars="200" w:firstLine="420"/>
        <w:rPr>
          <w:szCs w:val="21"/>
        </w:rPr>
      </w:pPr>
      <w:r>
        <w:rPr>
          <w:szCs w:val="21"/>
        </w:rPr>
        <w:t>如有需说明的其他问题，投标方应通过书面形式提交，并加盖公章。</w:t>
      </w:r>
    </w:p>
    <w:p w:rsidR="000E3474" w:rsidRDefault="00C432E2">
      <w:pPr>
        <w:pStyle w:val="010"/>
      </w:pPr>
      <w:bookmarkStart w:id="301" w:name="_Toc226123978"/>
      <w:bookmarkStart w:id="302" w:name="_Toc227168732"/>
      <w:r>
        <w:rPr>
          <w:rFonts w:hint="eastAsia"/>
        </w:rPr>
        <w:t>附件一 广东侧海缆定向钻登陆纵断面</w:t>
      </w:r>
      <w:bookmarkEnd w:id="301"/>
      <w:bookmarkEnd w:id="302"/>
    </w:p>
    <w:p w:rsidR="000E3474" w:rsidRDefault="00C432E2">
      <w:pPr>
        <w:pStyle w:val="010"/>
      </w:pPr>
      <w:bookmarkStart w:id="303" w:name="_Toc226123979"/>
      <w:bookmarkStart w:id="304" w:name="_Toc227168733"/>
      <w:r>
        <w:rPr>
          <w:rFonts w:hint="eastAsia"/>
        </w:rPr>
        <w:t>附件二 海南侧海缆定向钻登陆纵断面</w:t>
      </w:r>
      <w:bookmarkEnd w:id="303"/>
      <w:bookmarkEnd w:id="304"/>
    </w:p>
    <w:p w:rsidR="000E3474" w:rsidRDefault="00C432E2">
      <w:pPr>
        <w:widowControl/>
        <w:jc w:val="left"/>
        <w:rPr>
          <w:szCs w:val="21"/>
        </w:rPr>
      </w:pPr>
      <w:r>
        <w:rPr>
          <w:szCs w:val="21"/>
        </w:rPr>
        <w:br w:type="page"/>
      </w:r>
    </w:p>
    <w:p w:rsidR="000E3474" w:rsidRDefault="00C432E2">
      <w:pPr>
        <w:snapToGrid w:val="0"/>
        <w:spacing w:line="360" w:lineRule="auto"/>
        <w:jc w:val="center"/>
        <w:outlineLvl w:val="0"/>
        <w:rPr>
          <w:rFonts w:cstheme="minorBidi"/>
          <w:sz w:val="28"/>
          <w:szCs w:val="28"/>
        </w:rPr>
      </w:pPr>
      <w:bookmarkStart w:id="305" w:name="_Toc226123980"/>
      <w:bookmarkStart w:id="306" w:name="_Toc227168734"/>
      <w:bookmarkStart w:id="307" w:name="_Toc187165564"/>
      <w:r>
        <w:rPr>
          <w:rFonts w:cstheme="minorBidi" w:hint="eastAsia"/>
          <w:sz w:val="28"/>
          <w:szCs w:val="28"/>
        </w:rPr>
        <w:lastRenderedPageBreak/>
        <w:t>附录一</w:t>
      </w:r>
      <w:r>
        <w:rPr>
          <w:rFonts w:cstheme="minorBidi" w:hint="eastAsia"/>
          <w:sz w:val="28"/>
          <w:szCs w:val="28"/>
        </w:rPr>
        <w:t xml:space="preserve">  </w:t>
      </w:r>
      <w:r>
        <w:rPr>
          <w:rFonts w:cstheme="minorBidi" w:hint="eastAsia"/>
          <w:sz w:val="28"/>
          <w:szCs w:val="28"/>
        </w:rPr>
        <w:t>设计联络会</w:t>
      </w:r>
      <w:bookmarkEnd w:id="305"/>
      <w:bookmarkEnd w:id="306"/>
      <w:bookmarkEnd w:id="307"/>
    </w:p>
    <w:p w:rsidR="000E3474" w:rsidRDefault="00C432E2">
      <w:pPr>
        <w:snapToGrid w:val="0"/>
        <w:spacing w:line="360" w:lineRule="auto"/>
        <w:ind w:firstLineChars="200" w:firstLine="420"/>
        <w:rPr>
          <w:rFonts w:cstheme="minorBidi"/>
          <w:szCs w:val="21"/>
        </w:rPr>
      </w:pPr>
      <w:r>
        <w:rPr>
          <w:rFonts w:cstheme="minorBidi" w:hint="eastAsia"/>
          <w:szCs w:val="21"/>
        </w:rPr>
        <w:t xml:space="preserve">1.  </w:t>
      </w:r>
      <w:r>
        <w:rPr>
          <w:rFonts w:cstheme="minorBidi" w:hint="eastAsia"/>
          <w:szCs w:val="21"/>
        </w:rPr>
        <w:t>为协调设计及其他方面的工作，根据需要，招标方与投标方应至少召开两次设计联络会议（可根据实际情况增加设计联络会次数，但需满足本附录</w:t>
      </w:r>
      <w:r>
        <w:rPr>
          <w:rFonts w:cstheme="minorBidi"/>
          <w:szCs w:val="21"/>
        </w:rPr>
        <w:t>4</w:t>
      </w:r>
      <w:r>
        <w:rPr>
          <w:rFonts w:cstheme="minorBidi" w:hint="eastAsia"/>
          <w:szCs w:val="21"/>
        </w:rPr>
        <w:t>-</w:t>
      </w:r>
      <w:r>
        <w:rPr>
          <w:rFonts w:cstheme="minorBidi"/>
          <w:szCs w:val="21"/>
        </w:rPr>
        <w:t>7</w:t>
      </w:r>
      <w:r>
        <w:rPr>
          <w:rFonts w:cstheme="minorBidi" w:hint="eastAsia"/>
          <w:szCs w:val="21"/>
        </w:rPr>
        <w:t>条要求）。投标方应制定详细的设计联络会日程。签约后，投标方应向招标方建议第一次设计联络会方案。在设计联络会上招标方有权对电缆及其附属设备提出改进意见，投标方应高度重视这些意见并作出改进。</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2.  </w:t>
      </w:r>
      <w:r>
        <w:rPr>
          <w:rFonts w:hint="eastAsia"/>
        </w:rPr>
        <w:t>第一次设计联络会</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2.1  </w:t>
      </w:r>
      <w:r>
        <w:rPr>
          <w:rFonts w:cstheme="minorBidi" w:hint="eastAsia"/>
          <w:szCs w:val="21"/>
        </w:rPr>
        <w:t>审查和确认联络会前双方提供的图纸和文件。</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2.2  </w:t>
      </w:r>
      <w:r>
        <w:rPr>
          <w:rFonts w:cstheme="minorBidi" w:hint="eastAsia"/>
          <w:szCs w:val="21"/>
        </w:rPr>
        <w:t>审查和确认海缆及附属设备的技术、结构设计、使用原材料的材质选择和外构件的技术报告以及安装的初步方案。</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2.3  </w:t>
      </w:r>
      <w:r>
        <w:rPr>
          <w:rFonts w:cstheme="minorBidi" w:hint="eastAsia"/>
          <w:szCs w:val="21"/>
        </w:rPr>
        <w:t>审查和确认海缆及附属设备的技术要求。</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2.4  </w:t>
      </w:r>
      <w:r>
        <w:rPr>
          <w:rFonts w:cstheme="minorBidi" w:hint="eastAsia"/>
          <w:szCs w:val="21"/>
        </w:rPr>
        <w:t>审查和确认海缆及附属设备的生产程序、工厂例行试验、特殊试验、型式试验、海缆线路的长期老化试验、海缆线路的安装后试验的内容和进度时间表。</w:t>
      </w:r>
    </w:p>
    <w:p w:rsidR="000E3474" w:rsidRDefault="00C432E2">
      <w:pPr>
        <w:snapToGrid w:val="0"/>
        <w:spacing w:line="360" w:lineRule="auto"/>
        <w:ind w:firstLineChars="200" w:firstLine="420"/>
        <w:rPr>
          <w:rFonts w:cstheme="minorBidi"/>
          <w:szCs w:val="21"/>
        </w:rPr>
      </w:pPr>
      <w:r>
        <w:rPr>
          <w:rFonts w:cstheme="minorBidi" w:hint="eastAsia"/>
          <w:szCs w:val="21"/>
        </w:rPr>
        <w:t>2.</w:t>
      </w:r>
      <w:r>
        <w:rPr>
          <w:rFonts w:cstheme="minorBidi"/>
          <w:szCs w:val="21"/>
        </w:rPr>
        <w:t>5</w:t>
      </w:r>
      <w:r>
        <w:rPr>
          <w:rFonts w:cstheme="minorBidi" w:hint="eastAsia"/>
          <w:szCs w:val="21"/>
        </w:rPr>
        <w:t xml:space="preserve">  </w:t>
      </w:r>
      <w:r>
        <w:rPr>
          <w:rFonts w:cstheme="minorBidi" w:hint="eastAsia"/>
          <w:szCs w:val="21"/>
        </w:rPr>
        <w:t>讨论交货程序。</w:t>
      </w:r>
    </w:p>
    <w:p w:rsidR="000E3474" w:rsidRDefault="00C432E2">
      <w:pPr>
        <w:snapToGrid w:val="0"/>
        <w:spacing w:line="360" w:lineRule="auto"/>
        <w:ind w:firstLineChars="200" w:firstLine="420"/>
        <w:rPr>
          <w:rFonts w:cstheme="minorBidi"/>
          <w:szCs w:val="21"/>
        </w:rPr>
      </w:pPr>
      <w:r>
        <w:rPr>
          <w:rFonts w:cstheme="minorBidi" w:hint="eastAsia"/>
          <w:szCs w:val="21"/>
        </w:rPr>
        <w:t>2.</w:t>
      </w:r>
      <w:r>
        <w:rPr>
          <w:rFonts w:cstheme="minorBidi"/>
          <w:szCs w:val="21"/>
        </w:rPr>
        <w:t>6</w:t>
      </w:r>
      <w:r>
        <w:rPr>
          <w:rFonts w:cstheme="minorBidi" w:hint="eastAsia"/>
          <w:szCs w:val="21"/>
        </w:rPr>
        <w:t xml:space="preserve">  </w:t>
      </w:r>
      <w:r>
        <w:rPr>
          <w:rFonts w:cstheme="minorBidi" w:hint="eastAsia"/>
          <w:szCs w:val="21"/>
        </w:rPr>
        <w:t>讨论工厂试验及检验监制问题。</w:t>
      </w:r>
    </w:p>
    <w:p w:rsidR="000E3474" w:rsidRDefault="00C432E2">
      <w:pPr>
        <w:snapToGrid w:val="0"/>
        <w:spacing w:line="360" w:lineRule="auto"/>
        <w:ind w:firstLineChars="200" w:firstLine="420"/>
        <w:rPr>
          <w:rFonts w:cstheme="minorBidi"/>
          <w:szCs w:val="21"/>
        </w:rPr>
      </w:pPr>
      <w:r>
        <w:rPr>
          <w:rFonts w:cstheme="minorBidi" w:hint="eastAsia"/>
          <w:szCs w:val="21"/>
        </w:rPr>
        <w:t>2.</w:t>
      </w:r>
      <w:r>
        <w:rPr>
          <w:rFonts w:cstheme="minorBidi"/>
          <w:szCs w:val="21"/>
        </w:rPr>
        <w:t>7</w:t>
      </w:r>
      <w:r>
        <w:rPr>
          <w:rFonts w:cstheme="minorBidi" w:hint="eastAsia"/>
          <w:szCs w:val="21"/>
        </w:rPr>
        <w:t xml:space="preserve">  </w:t>
      </w:r>
      <w:r>
        <w:rPr>
          <w:rFonts w:cstheme="minorBidi" w:hint="eastAsia"/>
          <w:szCs w:val="21"/>
        </w:rPr>
        <w:t>讨论运输、交接、安装、调试及现场试验。</w:t>
      </w:r>
    </w:p>
    <w:p w:rsidR="000E3474" w:rsidRDefault="00C432E2">
      <w:pPr>
        <w:snapToGrid w:val="0"/>
        <w:spacing w:line="360" w:lineRule="auto"/>
        <w:ind w:firstLineChars="200" w:firstLine="420"/>
        <w:rPr>
          <w:rFonts w:cstheme="minorBidi"/>
          <w:szCs w:val="21"/>
        </w:rPr>
      </w:pPr>
      <w:r>
        <w:rPr>
          <w:rFonts w:cstheme="minorBidi" w:hint="eastAsia"/>
          <w:szCs w:val="21"/>
        </w:rPr>
        <w:t>2.</w:t>
      </w:r>
      <w:r>
        <w:rPr>
          <w:rFonts w:cstheme="minorBidi"/>
          <w:szCs w:val="21"/>
        </w:rPr>
        <w:t>8</w:t>
      </w:r>
      <w:r>
        <w:rPr>
          <w:rFonts w:cstheme="minorBidi" w:hint="eastAsia"/>
          <w:szCs w:val="21"/>
        </w:rPr>
        <w:t xml:space="preserve">  </w:t>
      </w:r>
      <w:r>
        <w:rPr>
          <w:rFonts w:cstheme="minorBidi" w:hint="eastAsia"/>
          <w:szCs w:val="21"/>
        </w:rPr>
        <w:t>审查和确认各段电缆的实际长度、海缆制造日程安排。</w:t>
      </w:r>
      <w:r>
        <w:rPr>
          <w:rFonts w:cstheme="minorBidi" w:hint="eastAsia"/>
          <w:szCs w:val="21"/>
        </w:rPr>
        <w:t xml:space="preserve"> </w:t>
      </w:r>
    </w:p>
    <w:p w:rsidR="000E3474" w:rsidRDefault="00C432E2">
      <w:pPr>
        <w:snapToGrid w:val="0"/>
        <w:spacing w:line="360" w:lineRule="auto"/>
        <w:ind w:firstLineChars="200" w:firstLine="420"/>
        <w:rPr>
          <w:rFonts w:cstheme="minorBidi"/>
          <w:szCs w:val="21"/>
        </w:rPr>
      </w:pPr>
      <w:r>
        <w:rPr>
          <w:rFonts w:cstheme="minorBidi" w:hint="eastAsia"/>
          <w:szCs w:val="21"/>
        </w:rPr>
        <w:t>2.</w:t>
      </w:r>
      <w:r>
        <w:rPr>
          <w:rFonts w:cstheme="minorBidi"/>
          <w:szCs w:val="21"/>
        </w:rPr>
        <w:t>9</w:t>
      </w:r>
      <w:r>
        <w:rPr>
          <w:rFonts w:cstheme="minorBidi" w:hint="eastAsia"/>
          <w:szCs w:val="21"/>
        </w:rPr>
        <w:t xml:space="preserve">  </w:t>
      </w:r>
      <w:r>
        <w:rPr>
          <w:rFonts w:cstheme="minorBidi" w:hint="eastAsia"/>
          <w:szCs w:val="21"/>
        </w:rPr>
        <w:t>终端头安装的现场实施方案。</w:t>
      </w:r>
    </w:p>
    <w:p w:rsidR="000E3474" w:rsidRDefault="00C432E2">
      <w:pPr>
        <w:snapToGrid w:val="0"/>
        <w:spacing w:line="360" w:lineRule="auto"/>
        <w:ind w:firstLineChars="200" w:firstLine="420"/>
        <w:rPr>
          <w:rFonts w:cstheme="minorBidi"/>
          <w:szCs w:val="21"/>
        </w:rPr>
      </w:pPr>
      <w:r>
        <w:rPr>
          <w:rFonts w:cstheme="minorBidi" w:hint="eastAsia"/>
          <w:szCs w:val="21"/>
        </w:rPr>
        <w:t>2.</w:t>
      </w:r>
      <w:r>
        <w:rPr>
          <w:rFonts w:cstheme="minorBidi"/>
          <w:szCs w:val="21"/>
        </w:rPr>
        <w:t>10</w:t>
      </w:r>
      <w:r>
        <w:rPr>
          <w:rFonts w:cstheme="minorBidi" w:hint="eastAsia"/>
          <w:szCs w:val="21"/>
        </w:rPr>
        <w:t xml:space="preserve">  </w:t>
      </w:r>
      <w:r>
        <w:rPr>
          <w:rFonts w:cstheme="minorBidi" w:hint="eastAsia"/>
          <w:szCs w:val="21"/>
        </w:rPr>
        <w:t>审查和确认海缆系统及附属设备安装后的现场试验方案、试验装备、标准等实施细节。</w:t>
      </w:r>
    </w:p>
    <w:p w:rsidR="000E3474" w:rsidRDefault="00C432E2">
      <w:pPr>
        <w:snapToGrid w:val="0"/>
        <w:spacing w:line="360" w:lineRule="auto"/>
        <w:ind w:firstLineChars="200" w:firstLine="420"/>
        <w:rPr>
          <w:rFonts w:cstheme="minorBidi"/>
          <w:szCs w:val="21"/>
        </w:rPr>
      </w:pPr>
      <w:r>
        <w:rPr>
          <w:rFonts w:cstheme="minorBidi" w:hint="eastAsia"/>
          <w:szCs w:val="21"/>
        </w:rPr>
        <w:t>2.</w:t>
      </w:r>
      <w:r>
        <w:rPr>
          <w:rFonts w:cstheme="minorBidi"/>
          <w:szCs w:val="21"/>
        </w:rPr>
        <w:t xml:space="preserve">11  </w:t>
      </w:r>
      <w:r>
        <w:rPr>
          <w:rFonts w:cstheme="minorBidi" w:hint="eastAsia"/>
          <w:szCs w:val="21"/>
        </w:rPr>
        <w:t>其他要求讨论的项目。</w:t>
      </w:r>
    </w:p>
    <w:p w:rsidR="000E3474" w:rsidRDefault="00C432E2">
      <w:pPr>
        <w:snapToGrid w:val="0"/>
        <w:spacing w:line="360" w:lineRule="auto"/>
        <w:ind w:firstLineChars="200" w:firstLine="420"/>
        <w:rPr>
          <w:rFonts w:cstheme="minorBidi"/>
          <w:szCs w:val="21"/>
        </w:rPr>
      </w:pPr>
      <w:r>
        <w:rPr>
          <w:rFonts w:cstheme="minorBidi" w:hint="eastAsia"/>
          <w:szCs w:val="21"/>
        </w:rPr>
        <w:t>地点：协商确定。</w:t>
      </w:r>
    </w:p>
    <w:p w:rsidR="000E3474" w:rsidRDefault="00C432E2">
      <w:pPr>
        <w:snapToGrid w:val="0"/>
        <w:spacing w:line="360" w:lineRule="auto"/>
        <w:ind w:firstLineChars="200" w:firstLine="420"/>
        <w:rPr>
          <w:rFonts w:cstheme="minorBidi"/>
          <w:szCs w:val="21"/>
        </w:rPr>
      </w:pPr>
      <w:r>
        <w:rPr>
          <w:rFonts w:cstheme="minorBidi" w:hint="eastAsia"/>
          <w:szCs w:val="21"/>
        </w:rPr>
        <w:t>日期：大约在合同生效后一周内。</w:t>
      </w:r>
    </w:p>
    <w:p w:rsidR="000E3474" w:rsidRDefault="00C432E2">
      <w:pPr>
        <w:snapToGrid w:val="0"/>
        <w:spacing w:line="360" w:lineRule="auto"/>
        <w:ind w:firstLineChars="200" w:firstLine="420"/>
        <w:rPr>
          <w:rFonts w:cstheme="minorBidi"/>
          <w:szCs w:val="21"/>
        </w:rPr>
      </w:pPr>
      <w:r>
        <w:rPr>
          <w:rFonts w:cstheme="minorBidi" w:hint="eastAsia"/>
          <w:szCs w:val="21"/>
        </w:rPr>
        <w:t>会期：协商确定。</w:t>
      </w:r>
    </w:p>
    <w:p w:rsidR="000E3474" w:rsidRDefault="00C432E2">
      <w:pPr>
        <w:snapToGrid w:val="0"/>
        <w:spacing w:line="360" w:lineRule="auto"/>
        <w:ind w:firstLineChars="200" w:firstLine="420"/>
        <w:rPr>
          <w:rFonts w:cstheme="minorBidi"/>
          <w:szCs w:val="21"/>
        </w:rPr>
      </w:pPr>
      <w:r>
        <w:rPr>
          <w:rFonts w:cstheme="minorBidi" w:hint="eastAsia"/>
          <w:szCs w:val="21"/>
        </w:rPr>
        <w:t>招标方参加会议人数：</w:t>
      </w:r>
      <w:r>
        <w:rPr>
          <w:rFonts w:cstheme="minorBidi" w:hint="eastAsia"/>
          <w:szCs w:val="21"/>
        </w:rPr>
        <w:t xml:space="preserve"> </w:t>
      </w:r>
      <w:r>
        <w:rPr>
          <w:rFonts w:cstheme="minorBidi" w:hint="eastAsia"/>
          <w:szCs w:val="21"/>
        </w:rPr>
        <w:t>协商确定。</w:t>
      </w:r>
    </w:p>
    <w:p w:rsidR="000E3474" w:rsidRDefault="00C432E2">
      <w:pPr>
        <w:snapToGrid w:val="0"/>
        <w:spacing w:line="360" w:lineRule="auto"/>
        <w:ind w:firstLineChars="200" w:firstLine="420"/>
        <w:rPr>
          <w:rFonts w:cstheme="minorBidi"/>
          <w:szCs w:val="21"/>
        </w:rPr>
      </w:pPr>
      <w:r>
        <w:rPr>
          <w:rFonts w:cstheme="minorBidi" w:hint="eastAsia"/>
          <w:szCs w:val="21"/>
        </w:rPr>
        <w:t>投标方参加会议人数：协商确定。</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3.  </w:t>
      </w:r>
      <w:r>
        <w:rPr>
          <w:rFonts w:cstheme="minorBidi" w:hint="eastAsia"/>
          <w:szCs w:val="21"/>
        </w:rPr>
        <w:t>第二次设计联络会</w:t>
      </w:r>
    </w:p>
    <w:p w:rsidR="000E3474" w:rsidRDefault="00C432E2">
      <w:pPr>
        <w:snapToGrid w:val="0"/>
        <w:spacing w:line="360" w:lineRule="auto"/>
        <w:ind w:firstLineChars="200" w:firstLine="420"/>
        <w:rPr>
          <w:rFonts w:cstheme="minorBidi"/>
          <w:szCs w:val="21"/>
        </w:rPr>
      </w:pPr>
      <w:r>
        <w:rPr>
          <w:rFonts w:cstheme="minorBidi" w:hint="eastAsia"/>
          <w:szCs w:val="21"/>
        </w:rPr>
        <w:t>在本次会议中讨论海缆施工方案与图纸资料会审，并在会上以书面形式向施工人员进行技术交底。同时批准运输与海缆敷设中注意事项、安装海缆终端和海缆出厂后试验的技术文件。</w:t>
      </w:r>
    </w:p>
    <w:p w:rsidR="000E3474" w:rsidRDefault="00C432E2">
      <w:pPr>
        <w:snapToGrid w:val="0"/>
        <w:spacing w:line="360" w:lineRule="auto"/>
        <w:ind w:firstLineChars="200" w:firstLine="420"/>
        <w:rPr>
          <w:rFonts w:cstheme="minorBidi"/>
          <w:szCs w:val="21"/>
        </w:rPr>
      </w:pPr>
      <w:r>
        <w:rPr>
          <w:rFonts w:cstheme="minorBidi" w:hint="eastAsia"/>
          <w:szCs w:val="21"/>
        </w:rPr>
        <w:t>地点：协商确定。</w:t>
      </w:r>
    </w:p>
    <w:p w:rsidR="000E3474" w:rsidRDefault="00C432E2">
      <w:pPr>
        <w:snapToGrid w:val="0"/>
        <w:spacing w:line="360" w:lineRule="auto"/>
        <w:ind w:firstLineChars="200" w:firstLine="420"/>
        <w:rPr>
          <w:rFonts w:cstheme="minorBidi"/>
          <w:szCs w:val="21"/>
        </w:rPr>
      </w:pPr>
      <w:r>
        <w:rPr>
          <w:rFonts w:cstheme="minorBidi" w:hint="eastAsia"/>
          <w:szCs w:val="21"/>
        </w:rPr>
        <w:t>日期：协商确定。</w:t>
      </w:r>
    </w:p>
    <w:p w:rsidR="000E3474" w:rsidRDefault="00C432E2">
      <w:pPr>
        <w:snapToGrid w:val="0"/>
        <w:spacing w:line="360" w:lineRule="auto"/>
        <w:ind w:firstLineChars="200" w:firstLine="420"/>
        <w:rPr>
          <w:rFonts w:cstheme="minorBidi"/>
          <w:szCs w:val="21"/>
        </w:rPr>
      </w:pPr>
      <w:r>
        <w:rPr>
          <w:rFonts w:cstheme="minorBidi" w:hint="eastAsia"/>
          <w:szCs w:val="21"/>
        </w:rPr>
        <w:t>会期：协商确定。</w:t>
      </w:r>
    </w:p>
    <w:p w:rsidR="000E3474" w:rsidRDefault="00C432E2">
      <w:pPr>
        <w:snapToGrid w:val="0"/>
        <w:spacing w:line="360" w:lineRule="auto"/>
        <w:ind w:firstLineChars="200" w:firstLine="420"/>
        <w:rPr>
          <w:rFonts w:cstheme="minorBidi"/>
          <w:szCs w:val="21"/>
        </w:rPr>
      </w:pPr>
      <w:r>
        <w:rPr>
          <w:rFonts w:cstheme="minorBidi" w:hint="eastAsia"/>
          <w:szCs w:val="21"/>
        </w:rPr>
        <w:t>招标方参加会议人数：协商确定。</w:t>
      </w:r>
    </w:p>
    <w:p w:rsidR="000E3474" w:rsidRDefault="00C432E2">
      <w:pPr>
        <w:snapToGrid w:val="0"/>
        <w:spacing w:line="360" w:lineRule="auto"/>
        <w:ind w:firstLineChars="200" w:firstLine="420"/>
        <w:rPr>
          <w:rFonts w:cstheme="minorBidi"/>
          <w:szCs w:val="21"/>
        </w:rPr>
      </w:pPr>
      <w:r>
        <w:rPr>
          <w:rFonts w:cstheme="minorBidi" w:hint="eastAsia"/>
          <w:szCs w:val="21"/>
        </w:rPr>
        <w:t>投标方参加会议人数：协商确定。</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4.  </w:t>
      </w:r>
      <w:r>
        <w:rPr>
          <w:rFonts w:cstheme="minorBidi" w:hint="eastAsia"/>
          <w:szCs w:val="21"/>
        </w:rPr>
        <w:t>每次会议均应签署会议纪要，该纪要作为合同文件的组成部分。</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5.  </w:t>
      </w:r>
      <w:r>
        <w:rPr>
          <w:rFonts w:cstheme="minorBidi" w:hint="eastAsia"/>
          <w:szCs w:val="21"/>
        </w:rPr>
        <w:t>除了上述规定的联合设计和设计联络会议之外，如有需要，经买卖双方达成协议，双方可在</w:t>
      </w:r>
      <w:r>
        <w:rPr>
          <w:rFonts w:cstheme="minorBidi" w:hint="eastAsia"/>
          <w:szCs w:val="21"/>
        </w:rPr>
        <w:lastRenderedPageBreak/>
        <w:t>任何时间举行额外的设计联络会，讨论和研究任何重要事宜。</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6.  </w:t>
      </w:r>
      <w:r>
        <w:rPr>
          <w:rFonts w:cstheme="minorBidi" w:hint="eastAsia"/>
          <w:szCs w:val="21"/>
        </w:rPr>
        <w:t>设计联络会由投标方承担准备、组织、安排会议所需的费用，但不包括招标方自身所发生的费用</w:t>
      </w:r>
      <w:r>
        <w:rPr>
          <w:rFonts w:cstheme="minorBidi" w:hint="eastAsia"/>
          <w:szCs w:val="21"/>
        </w:rPr>
        <w:t>(</w:t>
      </w:r>
      <w:r>
        <w:rPr>
          <w:rFonts w:cstheme="minorBidi" w:hint="eastAsia"/>
          <w:szCs w:val="21"/>
        </w:rPr>
        <w:t>机票、食宿、医疗、保险等</w:t>
      </w:r>
      <w:r>
        <w:rPr>
          <w:rFonts w:cstheme="minorBidi" w:hint="eastAsia"/>
          <w:szCs w:val="21"/>
        </w:rPr>
        <w:t>)</w:t>
      </w:r>
      <w:r>
        <w:rPr>
          <w:rFonts w:cstheme="minorBidi" w:hint="eastAsia"/>
          <w:szCs w:val="21"/>
        </w:rPr>
        <w:t>。投标方应提供必需的技术文件和制图工具</w:t>
      </w:r>
      <w:r>
        <w:rPr>
          <w:rFonts w:cstheme="minorBidi" w:hint="eastAsia"/>
          <w:szCs w:val="21"/>
        </w:rPr>
        <w:t>(</w:t>
      </w:r>
      <w:r>
        <w:rPr>
          <w:rFonts w:cstheme="minorBidi" w:hint="eastAsia"/>
          <w:szCs w:val="21"/>
        </w:rPr>
        <w:t>即图纸、纸张、文具、笔和借用电脑、复印机和传真机等</w:t>
      </w:r>
      <w:r>
        <w:rPr>
          <w:rFonts w:cstheme="minorBidi" w:hint="eastAsia"/>
          <w:szCs w:val="21"/>
        </w:rPr>
        <w:t>)</w:t>
      </w:r>
      <w:r>
        <w:rPr>
          <w:rFonts w:cstheme="minorBidi" w:hint="eastAsia"/>
          <w:szCs w:val="21"/>
        </w:rPr>
        <w:t>，且不另行收取任何费用。</w:t>
      </w:r>
    </w:p>
    <w:p w:rsidR="000E3474" w:rsidRDefault="00C432E2">
      <w:pPr>
        <w:snapToGrid w:val="0"/>
        <w:spacing w:line="360" w:lineRule="auto"/>
        <w:ind w:firstLineChars="200" w:firstLine="420"/>
        <w:rPr>
          <w:rFonts w:cstheme="minorBidi"/>
          <w:szCs w:val="21"/>
        </w:rPr>
      </w:pPr>
      <w:r>
        <w:rPr>
          <w:rFonts w:cstheme="minorBidi" w:hint="eastAsia"/>
          <w:szCs w:val="21"/>
        </w:rPr>
        <w:t xml:space="preserve">7.  </w:t>
      </w:r>
      <w:r>
        <w:rPr>
          <w:rFonts w:cstheme="minorBidi" w:hint="eastAsia"/>
          <w:szCs w:val="21"/>
        </w:rPr>
        <w:t>投标方因参加联合设计和设计联络会议自身所发生的费用已经包含在设备价中。</w:t>
      </w:r>
    </w:p>
    <w:p w:rsidR="000E3474" w:rsidRDefault="000E3474">
      <w:pPr>
        <w:snapToGrid w:val="0"/>
        <w:spacing w:line="360" w:lineRule="auto"/>
        <w:ind w:firstLineChars="200" w:firstLine="420"/>
        <w:rPr>
          <w:rFonts w:cstheme="minorBidi"/>
          <w:szCs w:val="21"/>
        </w:rPr>
      </w:pPr>
    </w:p>
    <w:sectPr w:rsidR="000E3474">
      <w:footerReference w:type="default" r:id="rId27"/>
      <w:pgSz w:w="11906" w:h="16838"/>
      <w:pgMar w:top="1134" w:right="1418" w:bottom="1418"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DDA" w:rsidRDefault="00195DDA">
      <w:r>
        <w:separator/>
      </w:r>
    </w:p>
  </w:endnote>
  <w:endnote w:type="continuationSeparator" w:id="0">
    <w:p w:rsidR="00195DDA" w:rsidRDefault="00195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仪大宋简">
    <w:altName w:val="宋体"/>
    <w:charset w:val="86"/>
    <w:family w:val="modern"/>
    <w:pitch w:val="default"/>
    <w:sig w:usb0="00000000" w:usb1="00000000" w:usb2="00000012"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00"/>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方正书宋简体">
    <w:altName w:val="宋体"/>
    <w:charset w:val="86"/>
    <w:family w:val="script"/>
    <w:pitch w:val="default"/>
    <w:sig w:usb0="00000000" w:usb1="0000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楷体_GB2312">
    <w:altName w:val="楷体"/>
    <w:charset w:val="86"/>
    <w:family w:val="modern"/>
    <w:pitch w:val="default"/>
    <w:sig w:usb0="00000000" w:usb1="00000000" w:usb2="00000000" w:usb3="00000000" w:csb0="00040000" w:csb1="00000000"/>
  </w:font>
  <w:font w:name="Plotter">
    <w:altName w:val="Times New Roman"/>
    <w:charset w:val="00"/>
    <w:family w:val="roman"/>
    <w:pitch w:val="default"/>
    <w:sig w:usb0="00000000" w:usb1="00000000" w:usb2="00000000" w:usb3="00000000" w:csb0="00000001" w:csb1="00000000"/>
  </w:font>
  <w:font w:name="ˎ̥">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五">
    <w:altName w:val="黑体"/>
    <w:charset w:val="86"/>
    <w:family w:val="auto"/>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2E2" w:rsidRDefault="00C432E2">
    <w:pPr>
      <w:pStyle w:val="aff6"/>
      <w:ind w:left="1260"/>
    </w:pPr>
  </w:p>
  <w:p w:rsidR="00C432E2" w:rsidRDefault="00C432E2">
    <w:pPr>
      <w:pStyle w:val="aff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2E2" w:rsidRDefault="00C432E2">
    <w:pPr>
      <w:pStyle w:val="aff6"/>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2E2" w:rsidRDefault="00C432E2">
    <w:pPr>
      <w:pStyle w:val="aff6"/>
      <w:ind w:firstLine="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022717"/>
    </w:sdtPr>
    <w:sdtEndPr/>
    <w:sdtContent>
      <w:p w:rsidR="00C432E2" w:rsidRDefault="00C432E2">
        <w:pPr>
          <w:pStyle w:val="aff6"/>
          <w:ind w:left="1260"/>
        </w:pPr>
        <w:r>
          <w:t xml:space="preserve">                                   </w:t>
        </w:r>
        <w:r>
          <w:fldChar w:fldCharType="begin"/>
        </w:r>
        <w:r>
          <w:instrText>PAGE   \* MERGEFORMAT</w:instrText>
        </w:r>
        <w:r>
          <w:fldChar w:fldCharType="separate"/>
        </w:r>
        <w:r w:rsidR="0058789D" w:rsidRPr="0058789D">
          <w:rPr>
            <w:noProof/>
            <w:lang w:val="zh-CN"/>
          </w:rPr>
          <w:t>45</w:t>
        </w:r>
        <w:r>
          <w:fldChar w:fldCharType="end"/>
        </w:r>
      </w:p>
    </w:sdtContent>
  </w:sdt>
  <w:p w:rsidR="00C432E2" w:rsidRDefault="00C432E2">
    <w:pPr>
      <w:pStyle w:val="aff6"/>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2E2" w:rsidRDefault="00C432E2">
    <w:pPr>
      <w:pStyle w:val="aff6"/>
      <w:jc w:val="center"/>
    </w:pPr>
    <w:r>
      <w:fldChar w:fldCharType="begin"/>
    </w:r>
    <w:r>
      <w:rPr>
        <w:rStyle w:val="affff"/>
      </w:rPr>
      <w:instrText xml:space="preserve"> PAGE </w:instrText>
    </w:r>
    <w:r>
      <w:fldChar w:fldCharType="separate"/>
    </w:r>
    <w:r>
      <w:rPr>
        <w:rStyle w:val="affff"/>
      </w:rPr>
      <w:t>0</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2E2" w:rsidRDefault="00C432E2">
    <w:pPr>
      <w:pStyle w:val="aff6"/>
      <w:ind w:left="1260"/>
    </w:pPr>
    <w:r>
      <w:t xml:space="preserve">                                    </w:t>
    </w:r>
    <w:sdt>
      <w:sdtPr>
        <w:id w:val="-156850585"/>
      </w:sdtPr>
      <w:sdtEndPr/>
      <w:sdtContent>
        <w:r>
          <w:fldChar w:fldCharType="begin"/>
        </w:r>
        <w:r>
          <w:instrText>PAGE   \* MERGEFORMAT</w:instrText>
        </w:r>
        <w:r>
          <w:fldChar w:fldCharType="separate"/>
        </w:r>
        <w:r w:rsidR="0058789D" w:rsidRPr="0058789D">
          <w:rPr>
            <w:noProof/>
            <w:lang w:val="zh-CN"/>
          </w:rPr>
          <w:t>51</w:t>
        </w:r>
        <w:r>
          <w:fldChar w:fldCharType="end"/>
        </w:r>
      </w:sdtContent>
    </w:sdt>
  </w:p>
  <w:p w:rsidR="00C432E2" w:rsidRDefault="00C432E2">
    <w:pPr>
      <w:pStyle w:val="aff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DDA" w:rsidRDefault="00195DDA">
      <w:r>
        <w:separator/>
      </w:r>
    </w:p>
  </w:footnote>
  <w:footnote w:type="continuationSeparator" w:id="0">
    <w:p w:rsidR="00195DDA" w:rsidRDefault="00195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2E2" w:rsidRDefault="00C432E2">
    <w:pPr>
      <w:pStyle w:val="aff9"/>
      <w:ind w:firstLine="200"/>
    </w:pPr>
    <w:r>
      <w:rPr>
        <w:rFonts w:hint="eastAsia"/>
      </w:rPr>
      <w:t>500</w:t>
    </w:r>
    <w:r>
      <w:rPr>
        <w:rFonts w:hint="eastAsia"/>
      </w:rPr>
      <w:t>千伏海缆系统及附属设备技术规范书</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2E2" w:rsidRDefault="00C432E2">
    <w:pPr>
      <w:pStyle w:val="aff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2E2" w:rsidRDefault="00C432E2">
    <w:pPr>
      <w:pStyle w:val="aff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pStyle w:val="011"/>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571"/>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 w15:restartNumberingAfterBreak="0">
    <w:nsid w:val="0000000C"/>
    <w:multiLevelType w:val="multilevel"/>
    <w:tmpl w:val="0000000C"/>
    <w:lvl w:ilvl="0">
      <w:start w:val="1"/>
      <w:numFmt w:val="none"/>
      <w:pStyle w:val="CharChar1Char"/>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00000018"/>
    <w:multiLevelType w:val="multilevel"/>
    <w:tmpl w:val="00000018"/>
    <w:lvl w:ilvl="0">
      <w:start w:val="1"/>
      <w:numFmt w:val="decimal"/>
      <w:pStyle w:val="a"/>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3" w15:restartNumberingAfterBreak="0">
    <w:nsid w:val="00000023"/>
    <w:multiLevelType w:val="singleLevel"/>
    <w:tmpl w:val="00000023"/>
    <w:lvl w:ilvl="0">
      <w:start w:val="1"/>
      <w:numFmt w:val="decimal"/>
      <w:pStyle w:val="a0"/>
      <w:lvlText w:val="%1."/>
      <w:lvlJc w:val="left"/>
      <w:pPr>
        <w:tabs>
          <w:tab w:val="left" w:pos="360"/>
        </w:tabs>
        <w:ind w:left="360" w:hanging="360"/>
      </w:pPr>
    </w:lvl>
  </w:abstractNum>
  <w:abstractNum w:abstractNumId="4" w15:restartNumberingAfterBreak="0">
    <w:nsid w:val="00000026"/>
    <w:multiLevelType w:val="singleLevel"/>
    <w:tmpl w:val="00000026"/>
    <w:lvl w:ilvl="0">
      <w:start w:val="1"/>
      <w:numFmt w:val="decimal"/>
      <w:pStyle w:val="a1"/>
      <w:lvlText w:val="%1."/>
      <w:lvlJc w:val="left"/>
      <w:pPr>
        <w:tabs>
          <w:tab w:val="left" w:pos="1620"/>
        </w:tabs>
        <w:ind w:left="1620" w:hanging="360"/>
      </w:pPr>
    </w:lvl>
  </w:abstractNum>
  <w:abstractNum w:abstractNumId="5" w15:restartNumberingAfterBreak="0">
    <w:nsid w:val="0000002F"/>
    <w:multiLevelType w:val="multilevel"/>
    <w:tmpl w:val="0000002F"/>
    <w:lvl w:ilvl="0">
      <w:start w:val="1"/>
      <w:numFmt w:val="decimal"/>
      <w:pStyle w:val="a2"/>
      <w:lvlText w:val="%1"/>
      <w:lvlJc w:val="left"/>
      <w:pPr>
        <w:tabs>
          <w:tab w:val="left" w:pos="425"/>
        </w:tabs>
        <w:ind w:left="425" w:hanging="425"/>
      </w:pPr>
    </w:lvl>
    <w:lvl w:ilvl="1">
      <w:start w:val="1"/>
      <w:numFmt w:val="decimal"/>
      <w:lvlText w:val="%1.%2"/>
      <w:lvlJc w:val="left"/>
      <w:pPr>
        <w:tabs>
          <w:tab w:val="left" w:pos="992"/>
        </w:tabs>
        <w:ind w:left="992" w:hanging="567"/>
      </w:pPr>
    </w:lvl>
    <w:lvl w:ilvl="2">
      <w:start w:val="1"/>
      <w:numFmt w:val="decimal"/>
      <w:lvlText w:val="%1.%2.%3"/>
      <w:lvlJc w:val="left"/>
      <w:pPr>
        <w:tabs>
          <w:tab w:val="left" w:pos="1571"/>
        </w:tabs>
        <w:ind w:left="1418" w:hanging="567"/>
      </w:pPr>
    </w:lvl>
    <w:lvl w:ilvl="3">
      <w:start w:val="1"/>
      <w:numFmt w:val="decimal"/>
      <w:lvlText w:val="%1.%2.%3.%4"/>
      <w:lvlJc w:val="left"/>
      <w:pPr>
        <w:tabs>
          <w:tab w:val="left" w:pos="2356"/>
        </w:tabs>
        <w:ind w:left="1984" w:hanging="708"/>
      </w:pPr>
    </w:lvl>
    <w:lvl w:ilvl="4">
      <w:start w:val="1"/>
      <w:numFmt w:val="decimal"/>
      <w:lvlText w:val="%1.%2.%3.%4.%5"/>
      <w:lvlJc w:val="left"/>
      <w:pPr>
        <w:tabs>
          <w:tab w:val="left" w:pos="3141"/>
        </w:tabs>
        <w:ind w:left="2551" w:hanging="850"/>
      </w:pPr>
    </w:lvl>
    <w:lvl w:ilvl="5">
      <w:start w:val="1"/>
      <w:numFmt w:val="decimal"/>
      <w:lvlText w:val="%1.%2.%3.%4.%5.%6"/>
      <w:lvlJc w:val="left"/>
      <w:pPr>
        <w:tabs>
          <w:tab w:val="left" w:pos="3926"/>
        </w:tabs>
        <w:ind w:left="3260" w:hanging="1134"/>
      </w:pPr>
    </w:lvl>
    <w:lvl w:ilvl="6">
      <w:start w:val="1"/>
      <w:numFmt w:val="decimal"/>
      <w:lvlText w:val="%1.%2.%3.%4.%5.%6.%7"/>
      <w:lvlJc w:val="left"/>
      <w:pPr>
        <w:tabs>
          <w:tab w:val="left" w:pos="4711"/>
        </w:tabs>
        <w:ind w:left="3827" w:hanging="1276"/>
      </w:pPr>
    </w:lvl>
    <w:lvl w:ilvl="7">
      <w:start w:val="1"/>
      <w:numFmt w:val="decimal"/>
      <w:lvlText w:val="%1.%2.%3.%4.%5.%6.%7.%8"/>
      <w:lvlJc w:val="left"/>
      <w:pPr>
        <w:tabs>
          <w:tab w:val="left" w:pos="5136"/>
        </w:tabs>
        <w:ind w:left="4394" w:hanging="1418"/>
      </w:pPr>
    </w:lvl>
    <w:lvl w:ilvl="8">
      <w:start w:val="1"/>
      <w:numFmt w:val="decimal"/>
      <w:lvlText w:val="%1.%2.%3.%4.%5.%6.%7.%8.%9"/>
      <w:lvlJc w:val="left"/>
      <w:pPr>
        <w:tabs>
          <w:tab w:val="left" w:pos="5922"/>
        </w:tabs>
        <w:ind w:left="5102" w:hanging="1700"/>
      </w:pPr>
    </w:lvl>
  </w:abstractNum>
  <w:abstractNum w:abstractNumId="6" w15:restartNumberingAfterBreak="0">
    <w:nsid w:val="19A680F7"/>
    <w:multiLevelType w:val="singleLevel"/>
    <w:tmpl w:val="19A680F7"/>
    <w:lvl w:ilvl="0">
      <w:start w:val="12"/>
      <w:numFmt w:val="decimal"/>
      <w:suff w:val="nothing"/>
      <w:lvlText w:val="%1、"/>
      <w:lvlJc w:val="left"/>
    </w:lvl>
  </w:abstractNum>
  <w:abstractNum w:abstractNumId="7" w15:restartNumberingAfterBreak="0">
    <w:nsid w:val="24D066BB"/>
    <w:multiLevelType w:val="multilevel"/>
    <w:tmpl w:val="24D066BB"/>
    <w:lvl w:ilvl="0">
      <w:start w:val="1"/>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8" w15:restartNumberingAfterBreak="0">
    <w:nsid w:val="24F21445"/>
    <w:multiLevelType w:val="multilevel"/>
    <w:tmpl w:val="24F21445"/>
    <w:lvl w:ilvl="0">
      <w:start w:val="1"/>
      <w:numFmt w:val="decimal"/>
      <w:pStyle w:val="01"/>
      <w:lvlText w:val="%1"/>
      <w:lvlJc w:val="left"/>
      <w:pPr>
        <w:tabs>
          <w:tab w:val="left" w:pos="425"/>
        </w:tabs>
        <w:ind w:left="425" w:hanging="425"/>
      </w:pPr>
      <w:rPr>
        <w:rFonts w:hint="eastAsia"/>
      </w:rPr>
    </w:lvl>
    <w:lvl w:ilvl="1">
      <w:start w:val="1"/>
      <w:numFmt w:val="decimal"/>
      <w:pStyle w:val="02"/>
      <w:lvlText w:val="%1.%2"/>
      <w:lvlJc w:val="left"/>
      <w:pPr>
        <w:tabs>
          <w:tab w:val="left" w:pos="567"/>
        </w:tabs>
        <w:ind w:left="567" w:hanging="567"/>
      </w:pPr>
      <w:rPr>
        <w:rFonts w:hint="eastAsia"/>
      </w:rPr>
    </w:lvl>
    <w:lvl w:ilvl="2">
      <w:start w:val="1"/>
      <w:numFmt w:val="decimal"/>
      <w:pStyle w:val="03"/>
      <w:lvlText w:val="%1.%2.%3"/>
      <w:lvlJc w:val="left"/>
      <w:pPr>
        <w:tabs>
          <w:tab w:val="left" w:pos="1419"/>
        </w:tabs>
        <w:ind w:left="1419" w:hanging="709"/>
      </w:pPr>
      <w:rPr>
        <w:rFonts w:hint="eastAsia"/>
      </w:rPr>
    </w:lvl>
    <w:lvl w:ilvl="3">
      <w:start w:val="1"/>
      <w:numFmt w:val="decimal"/>
      <w:pStyle w:val="04"/>
      <w:lvlText w:val="%1.%2.%3.%4"/>
      <w:lvlJc w:val="left"/>
      <w:pPr>
        <w:tabs>
          <w:tab w:val="left" w:pos="851"/>
        </w:tabs>
        <w:ind w:left="851" w:hanging="851"/>
      </w:pPr>
      <w:rPr>
        <w:rFonts w:hint="eastAsia"/>
      </w:rPr>
    </w:lvl>
    <w:lvl w:ilvl="4">
      <w:start w:val="1"/>
      <w:numFmt w:val="decimal"/>
      <w:pStyle w:val="05"/>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4"/>
  </w:num>
  <w:num w:numId="2">
    <w:abstractNumId w:val="5"/>
  </w:num>
  <w:num w:numId="3">
    <w:abstractNumId w:val="2"/>
  </w:num>
  <w:num w:numId="4">
    <w:abstractNumId w:val="3"/>
  </w:num>
  <w:num w:numId="5">
    <w:abstractNumId w:val="1"/>
  </w:num>
  <w:num w:numId="6">
    <w:abstractNumId w:val="8"/>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hjNTcyNjE3NTE4NTY3ZGFjNmQ2ZDE0ODk5YTc1YWUifQ=="/>
  </w:docVars>
  <w:rsids>
    <w:rsidRoot w:val="00172A27"/>
    <w:rsid w:val="00001D90"/>
    <w:rsid w:val="000027F6"/>
    <w:rsid w:val="00002FCB"/>
    <w:rsid w:val="000030FA"/>
    <w:rsid w:val="000034F2"/>
    <w:rsid w:val="00005C9B"/>
    <w:rsid w:val="0000705B"/>
    <w:rsid w:val="000104C3"/>
    <w:rsid w:val="0001151C"/>
    <w:rsid w:val="00011619"/>
    <w:rsid w:val="00011A91"/>
    <w:rsid w:val="00011C95"/>
    <w:rsid w:val="00015248"/>
    <w:rsid w:val="00016CEF"/>
    <w:rsid w:val="00017868"/>
    <w:rsid w:val="00022887"/>
    <w:rsid w:val="00025870"/>
    <w:rsid w:val="00025B0C"/>
    <w:rsid w:val="0002743B"/>
    <w:rsid w:val="0003033F"/>
    <w:rsid w:val="0003495D"/>
    <w:rsid w:val="00037771"/>
    <w:rsid w:val="00040ABA"/>
    <w:rsid w:val="000447E1"/>
    <w:rsid w:val="00044E1F"/>
    <w:rsid w:val="00046A96"/>
    <w:rsid w:val="00051C94"/>
    <w:rsid w:val="00054273"/>
    <w:rsid w:val="000567B2"/>
    <w:rsid w:val="000579DB"/>
    <w:rsid w:val="0006031D"/>
    <w:rsid w:val="00062DFC"/>
    <w:rsid w:val="00072933"/>
    <w:rsid w:val="00076794"/>
    <w:rsid w:val="00080316"/>
    <w:rsid w:val="000812D4"/>
    <w:rsid w:val="00081B97"/>
    <w:rsid w:val="00086B51"/>
    <w:rsid w:val="0009001E"/>
    <w:rsid w:val="00090160"/>
    <w:rsid w:val="00094EAD"/>
    <w:rsid w:val="00095809"/>
    <w:rsid w:val="000A143D"/>
    <w:rsid w:val="000A1E00"/>
    <w:rsid w:val="000A547E"/>
    <w:rsid w:val="000A6379"/>
    <w:rsid w:val="000B1C5F"/>
    <w:rsid w:val="000B1C9F"/>
    <w:rsid w:val="000B3016"/>
    <w:rsid w:val="000B3977"/>
    <w:rsid w:val="000C1352"/>
    <w:rsid w:val="000C5D49"/>
    <w:rsid w:val="000D78C8"/>
    <w:rsid w:val="000E3474"/>
    <w:rsid w:val="000E5C04"/>
    <w:rsid w:val="000E5D4E"/>
    <w:rsid w:val="000F18A6"/>
    <w:rsid w:val="000F4D2A"/>
    <w:rsid w:val="000F7D13"/>
    <w:rsid w:val="0011138E"/>
    <w:rsid w:val="001118C9"/>
    <w:rsid w:val="00111C1A"/>
    <w:rsid w:val="001128E6"/>
    <w:rsid w:val="001142A1"/>
    <w:rsid w:val="00120473"/>
    <w:rsid w:val="001222DA"/>
    <w:rsid w:val="00124723"/>
    <w:rsid w:val="00130258"/>
    <w:rsid w:val="00135C37"/>
    <w:rsid w:val="00137B40"/>
    <w:rsid w:val="0014284A"/>
    <w:rsid w:val="0014543F"/>
    <w:rsid w:val="00154DAF"/>
    <w:rsid w:val="001558A9"/>
    <w:rsid w:val="0015759A"/>
    <w:rsid w:val="00157AAB"/>
    <w:rsid w:val="001604F1"/>
    <w:rsid w:val="00162DD8"/>
    <w:rsid w:val="00166E5F"/>
    <w:rsid w:val="00172A27"/>
    <w:rsid w:val="00173B7D"/>
    <w:rsid w:val="00176752"/>
    <w:rsid w:val="00177BA4"/>
    <w:rsid w:val="00180BEA"/>
    <w:rsid w:val="00182007"/>
    <w:rsid w:val="00195DDA"/>
    <w:rsid w:val="001A3AB1"/>
    <w:rsid w:val="001A5987"/>
    <w:rsid w:val="001A6384"/>
    <w:rsid w:val="001B3110"/>
    <w:rsid w:val="001B37AC"/>
    <w:rsid w:val="001B7527"/>
    <w:rsid w:val="001C21C0"/>
    <w:rsid w:val="001D176E"/>
    <w:rsid w:val="001D4A80"/>
    <w:rsid w:val="001D52B5"/>
    <w:rsid w:val="001D6C45"/>
    <w:rsid w:val="001D73F8"/>
    <w:rsid w:val="001E398C"/>
    <w:rsid w:val="001E701A"/>
    <w:rsid w:val="001F0C63"/>
    <w:rsid w:val="001F464D"/>
    <w:rsid w:val="001F4792"/>
    <w:rsid w:val="001F56DF"/>
    <w:rsid w:val="001F59EF"/>
    <w:rsid w:val="001F76BB"/>
    <w:rsid w:val="001F77A2"/>
    <w:rsid w:val="0020124B"/>
    <w:rsid w:val="002029F4"/>
    <w:rsid w:val="00202B03"/>
    <w:rsid w:val="00204CC6"/>
    <w:rsid w:val="00211815"/>
    <w:rsid w:val="002168AD"/>
    <w:rsid w:val="00221238"/>
    <w:rsid w:val="00226A20"/>
    <w:rsid w:val="00226FE1"/>
    <w:rsid w:val="00230412"/>
    <w:rsid w:val="00232CC9"/>
    <w:rsid w:val="002363F8"/>
    <w:rsid w:val="00240560"/>
    <w:rsid w:val="00243FD1"/>
    <w:rsid w:val="002470A6"/>
    <w:rsid w:val="00247779"/>
    <w:rsid w:val="00251BEA"/>
    <w:rsid w:val="00251DAA"/>
    <w:rsid w:val="00252099"/>
    <w:rsid w:val="002542A4"/>
    <w:rsid w:val="0025681F"/>
    <w:rsid w:val="00260049"/>
    <w:rsid w:val="002610D6"/>
    <w:rsid w:val="00261380"/>
    <w:rsid w:val="00261AE3"/>
    <w:rsid w:val="0026346D"/>
    <w:rsid w:val="00263A77"/>
    <w:rsid w:val="00264EDF"/>
    <w:rsid w:val="00267D1F"/>
    <w:rsid w:val="002710EF"/>
    <w:rsid w:val="00271219"/>
    <w:rsid w:val="00275654"/>
    <w:rsid w:val="00281142"/>
    <w:rsid w:val="00281B65"/>
    <w:rsid w:val="002867AA"/>
    <w:rsid w:val="00294237"/>
    <w:rsid w:val="002A005C"/>
    <w:rsid w:val="002A0285"/>
    <w:rsid w:val="002A62E6"/>
    <w:rsid w:val="002A66C3"/>
    <w:rsid w:val="002B0D53"/>
    <w:rsid w:val="002B29F5"/>
    <w:rsid w:val="002B7050"/>
    <w:rsid w:val="002C024E"/>
    <w:rsid w:val="002C3AA2"/>
    <w:rsid w:val="002C5090"/>
    <w:rsid w:val="002C7D57"/>
    <w:rsid w:val="002D00A4"/>
    <w:rsid w:val="002D3F72"/>
    <w:rsid w:val="002E03EA"/>
    <w:rsid w:val="002E1A67"/>
    <w:rsid w:val="002E2AAC"/>
    <w:rsid w:val="002E39AB"/>
    <w:rsid w:val="002F5683"/>
    <w:rsid w:val="002F6FCD"/>
    <w:rsid w:val="003028A1"/>
    <w:rsid w:val="003032D8"/>
    <w:rsid w:val="00304A76"/>
    <w:rsid w:val="00305F09"/>
    <w:rsid w:val="00306B97"/>
    <w:rsid w:val="00311560"/>
    <w:rsid w:val="0031297D"/>
    <w:rsid w:val="00315499"/>
    <w:rsid w:val="0031568D"/>
    <w:rsid w:val="003211F3"/>
    <w:rsid w:val="003254A9"/>
    <w:rsid w:val="003269CA"/>
    <w:rsid w:val="003279D1"/>
    <w:rsid w:val="00330647"/>
    <w:rsid w:val="00331EEC"/>
    <w:rsid w:val="00337C6F"/>
    <w:rsid w:val="003424EA"/>
    <w:rsid w:val="003425C4"/>
    <w:rsid w:val="00345631"/>
    <w:rsid w:val="00346B28"/>
    <w:rsid w:val="00354750"/>
    <w:rsid w:val="00354C9D"/>
    <w:rsid w:val="003561BC"/>
    <w:rsid w:val="003563B1"/>
    <w:rsid w:val="00356BA8"/>
    <w:rsid w:val="00360207"/>
    <w:rsid w:val="00361CEB"/>
    <w:rsid w:val="00362714"/>
    <w:rsid w:val="00365AE7"/>
    <w:rsid w:val="00370A65"/>
    <w:rsid w:val="00370E27"/>
    <w:rsid w:val="00371D63"/>
    <w:rsid w:val="003756EB"/>
    <w:rsid w:val="00384336"/>
    <w:rsid w:val="003852B9"/>
    <w:rsid w:val="00385C93"/>
    <w:rsid w:val="00386A49"/>
    <w:rsid w:val="00390A00"/>
    <w:rsid w:val="00391510"/>
    <w:rsid w:val="00393706"/>
    <w:rsid w:val="003A2526"/>
    <w:rsid w:val="003A29BC"/>
    <w:rsid w:val="003A40A0"/>
    <w:rsid w:val="003B0B5C"/>
    <w:rsid w:val="003B4712"/>
    <w:rsid w:val="003B4D7C"/>
    <w:rsid w:val="003C12EF"/>
    <w:rsid w:val="003C2D03"/>
    <w:rsid w:val="003C6F44"/>
    <w:rsid w:val="003D16DC"/>
    <w:rsid w:val="003D3D10"/>
    <w:rsid w:val="003D5A91"/>
    <w:rsid w:val="003E0366"/>
    <w:rsid w:val="003E2286"/>
    <w:rsid w:val="003E45A8"/>
    <w:rsid w:val="003E66C2"/>
    <w:rsid w:val="003E76B7"/>
    <w:rsid w:val="003F1131"/>
    <w:rsid w:val="003F1995"/>
    <w:rsid w:val="003F201C"/>
    <w:rsid w:val="003F4020"/>
    <w:rsid w:val="003F4103"/>
    <w:rsid w:val="003F4C89"/>
    <w:rsid w:val="003F6E01"/>
    <w:rsid w:val="0040524D"/>
    <w:rsid w:val="004068E6"/>
    <w:rsid w:val="00406FDF"/>
    <w:rsid w:val="004072F7"/>
    <w:rsid w:val="004074C9"/>
    <w:rsid w:val="00407B0A"/>
    <w:rsid w:val="00410B53"/>
    <w:rsid w:val="00410D3B"/>
    <w:rsid w:val="0041116A"/>
    <w:rsid w:val="00414597"/>
    <w:rsid w:val="0041471A"/>
    <w:rsid w:val="004173AC"/>
    <w:rsid w:val="004204C5"/>
    <w:rsid w:val="00421148"/>
    <w:rsid w:val="0042233E"/>
    <w:rsid w:val="004264D7"/>
    <w:rsid w:val="0042715E"/>
    <w:rsid w:val="00427BC7"/>
    <w:rsid w:val="00430807"/>
    <w:rsid w:val="00431501"/>
    <w:rsid w:val="00431FB0"/>
    <w:rsid w:val="00432F79"/>
    <w:rsid w:val="004356E4"/>
    <w:rsid w:val="00435DFD"/>
    <w:rsid w:val="004434F0"/>
    <w:rsid w:val="00446B81"/>
    <w:rsid w:val="00450F08"/>
    <w:rsid w:val="0045101B"/>
    <w:rsid w:val="00452E9D"/>
    <w:rsid w:val="00453B52"/>
    <w:rsid w:val="00454216"/>
    <w:rsid w:val="004548EF"/>
    <w:rsid w:val="00454FE6"/>
    <w:rsid w:val="00462C01"/>
    <w:rsid w:val="004645E1"/>
    <w:rsid w:val="004652A0"/>
    <w:rsid w:val="004668E5"/>
    <w:rsid w:val="00466FEC"/>
    <w:rsid w:val="004711BF"/>
    <w:rsid w:val="00473A00"/>
    <w:rsid w:val="004768E3"/>
    <w:rsid w:val="00476955"/>
    <w:rsid w:val="0048453E"/>
    <w:rsid w:val="0048553F"/>
    <w:rsid w:val="004904B1"/>
    <w:rsid w:val="00495269"/>
    <w:rsid w:val="00497F56"/>
    <w:rsid w:val="004A51A7"/>
    <w:rsid w:val="004B0F9C"/>
    <w:rsid w:val="004B243B"/>
    <w:rsid w:val="004B2B6B"/>
    <w:rsid w:val="004B6C23"/>
    <w:rsid w:val="004B771E"/>
    <w:rsid w:val="004B7A10"/>
    <w:rsid w:val="004C0C0A"/>
    <w:rsid w:val="004C4039"/>
    <w:rsid w:val="004C75DF"/>
    <w:rsid w:val="004C76BD"/>
    <w:rsid w:val="004D3B8C"/>
    <w:rsid w:val="004D5969"/>
    <w:rsid w:val="004D65E4"/>
    <w:rsid w:val="004D7754"/>
    <w:rsid w:val="004E3D38"/>
    <w:rsid w:val="004E5D9B"/>
    <w:rsid w:val="004E68BD"/>
    <w:rsid w:val="004E7EDD"/>
    <w:rsid w:val="004F003D"/>
    <w:rsid w:val="004F1C7D"/>
    <w:rsid w:val="004F3079"/>
    <w:rsid w:val="004F3711"/>
    <w:rsid w:val="004F44D1"/>
    <w:rsid w:val="00501120"/>
    <w:rsid w:val="00505A1C"/>
    <w:rsid w:val="005060B5"/>
    <w:rsid w:val="00510861"/>
    <w:rsid w:val="00513F0D"/>
    <w:rsid w:val="00517206"/>
    <w:rsid w:val="00520F4F"/>
    <w:rsid w:val="00522241"/>
    <w:rsid w:val="005231D7"/>
    <w:rsid w:val="00523A4B"/>
    <w:rsid w:val="00524403"/>
    <w:rsid w:val="0052510E"/>
    <w:rsid w:val="00525AF1"/>
    <w:rsid w:val="005260EA"/>
    <w:rsid w:val="005269C4"/>
    <w:rsid w:val="005312D9"/>
    <w:rsid w:val="00536898"/>
    <w:rsid w:val="00540259"/>
    <w:rsid w:val="00540FF8"/>
    <w:rsid w:val="00542681"/>
    <w:rsid w:val="0054440B"/>
    <w:rsid w:val="00551A11"/>
    <w:rsid w:val="00552C1E"/>
    <w:rsid w:val="0055314F"/>
    <w:rsid w:val="00553188"/>
    <w:rsid w:val="00557637"/>
    <w:rsid w:val="00562A80"/>
    <w:rsid w:val="0056663D"/>
    <w:rsid w:val="005719FD"/>
    <w:rsid w:val="00572E5B"/>
    <w:rsid w:val="00581D7E"/>
    <w:rsid w:val="00584E33"/>
    <w:rsid w:val="005854B4"/>
    <w:rsid w:val="0058789D"/>
    <w:rsid w:val="005901AC"/>
    <w:rsid w:val="00597105"/>
    <w:rsid w:val="005A1EBA"/>
    <w:rsid w:val="005A7010"/>
    <w:rsid w:val="005B01DA"/>
    <w:rsid w:val="005B21B7"/>
    <w:rsid w:val="005B54ED"/>
    <w:rsid w:val="005B5D70"/>
    <w:rsid w:val="005B7734"/>
    <w:rsid w:val="005C0430"/>
    <w:rsid w:val="005C0AB9"/>
    <w:rsid w:val="005C2DE0"/>
    <w:rsid w:val="005C30AE"/>
    <w:rsid w:val="005C4B47"/>
    <w:rsid w:val="005D195A"/>
    <w:rsid w:val="005E3773"/>
    <w:rsid w:val="005E3EA9"/>
    <w:rsid w:val="005E7355"/>
    <w:rsid w:val="005F093D"/>
    <w:rsid w:val="005F11BC"/>
    <w:rsid w:val="005F30A2"/>
    <w:rsid w:val="00603C57"/>
    <w:rsid w:val="00603FF1"/>
    <w:rsid w:val="00611228"/>
    <w:rsid w:val="00613885"/>
    <w:rsid w:val="00613A87"/>
    <w:rsid w:val="00616570"/>
    <w:rsid w:val="006173BB"/>
    <w:rsid w:val="00623C87"/>
    <w:rsid w:val="00624B08"/>
    <w:rsid w:val="00625434"/>
    <w:rsid w:val="006317B9"/>
    <w:rsid w:val="00636C89"/>
    <w:rsid w:val="00637DD9"/>
    <w:rsid w:val="0064012C"/>
    <w:rsid w:val="00640B66"/>
    <w:rsid w:val="006428B6"/>
    <w:rsid w:val="00642EF9"/>
    <w:rsid w:val="00643A8D"/>
    <w:rsid w:val="00643CCC"/>
    <w:rsid w:val="006470A9"/>
    <w:rsid w:val="00647974"/>
    <w:rsid w:val="006537FF"/>
    <w:rsid w:val="00654B54"/>
    <w:rsid w:val="00656657"/>
    <w:rsid w:val="00661856"/>
    <w:rsid w:val="00662196"/>
    <w:rsid w:val="00663A07"/>
    <w:rsid w:val="0066427B"/>
    <w:rsid w:val="00671D52"/>
    <w:rsid w:val="006751F6"/>
    <w:rsid w:val="006755AC"/>
    <w:rsid w:val="006766DD"/>
    <w:rsid w:val="006806B3"/>
    <w:rsid w:val="00685B86"/>
    <w:rsid w:val="006864B9"/>
    <w:rsid w:val="00687AC8"/>
    <w:rsid w:val="00693AEA"/>
    <w:rsid w:val="00693DD7"/>
    <w:rsid w:val="00694D2F"/>
    <w:rsid w:val="00696A98"/>
    <w:rsid w:val="006975CB"/>
    <w:rsid w:val="006A05FD"/>
    <w:rsid w:val="006A1E31"/>
    <w:rsid w:val="006A4C9E"/>
    <w:rsid w:val="006A539A"/>
    <w:rsid w:val="006A5555"/>
    <w:rsid w:val="006B2808"/>
    <w:rsid w:val="006B49A4"/>
    <w:rsid w:val="006C18FB"/>
    <w:rsid w:val="006C19E6"/>
    <w:rsid w:val="006C6683"/>
    <w:rsid w:val="006C6CFC"/>
    <w:rsid w:val="006C71CA"/>
    <w:rsid w:val="006D3C62"/>
    <w:rsid w:val="006D701A"/>
    <w:rsid w:val="006D7276"/>
    <w:rsid w:val="006E1B6A"/>
    <w:rsid w:val="006E3CD6"/>
    <w:rsid w:val="006F5D6B"/>
    <w:rsid w:val="007049ED"/>
    <w:rsid w:val="00705037"/>
    <w:rsid w:val="0070590F"/>
    <w:rsid w:val="00707F5D"/>
    <w:rsid w:val="00710626"/>
    <w:rsid w:val="00711B5A"/>
    <w:rsid w:val="00713179"/>
    <w:rsid w:val="00720593"/>
    <w:rsid w:val="00720ED8"/>
    <w:rsid w:val="00721E7D"/>
    <w:rsid w:val="0072548C"/>
    <w:rsid w:val="00727CD6"/>
    <w:rsid w:val="00732D30"/>
    <w:rsid w:val="00737EEE"/>
    <w:rsid w:val="00745690"/>
    <w:rsid w:val="00747778"/>
    <w:rsid w:val="007503D6"/>
    <w:rsid w:val="007518ED"/>
    <w:rsid w:val="0075360C"/>
    <w:rsid w:val="00756BE4"/>
    <w:rsid w:val="00756C8E"/>
    <w:rsid w:val="00761EAF"/>
    <w:rsid w:val="00766618"/>
    <w:rsid w:val="00770CA0"/>
    <w:rsid w:val="0077297E"/>
    <w:rsid w:val="00772A28"/>
    <w:rsid w:val="0077417A"/>
    <w:rsid w:val="0077474D"/>
    <w:rsid w:val="00775366"/>
    <w:rsid w:val="00775E6E"/>
    <w:rsid w:val="007767B5"/>
    <w:rsid w:val="00777457"/>
    <w:rsid w:val="0078075C"/>
    <w:rsid w:val="00781703"/>
    <w:rsid w:val="00781AC2"/>
    <w:rsid w:val="00782E21"/>
    <w:rsid w:val="00787EA7"/>
    <w:rsid w:val="007928CC"/>
    <w:rsid w:val="007A49CB"/>
    <w:rsid w:val="007B1334"/>
    <w:rsid w:val="007B1FAF"/>
    <w:rsid w:val="007B5858"/>
    <w:rsid w:val="007B679F"/>
    <w:rsid w:val="007B72E2"/>
    <w:rsid w:val="007C046A"/>
    <w:rsid w:val="007C3909"/>
    <w:rsid w:val="007D0586"/>
    <w:rsid w:val="007D2C7D"/>
    <w:rsid w:val="007D3F16"/>
    <w:rsid w:val="007D778C"/>
    <w:rsid w:val="007E057D"/>
    <w:rsid w:val="007E0791"/>
    <w:rsid w:val="007E199E"/>
    <w:rsid w:val="007E38C3"/>
    <w:rsid w:val="007E45A4"/>
    <w:rsid w:val="007E4F43"/>
    <w:rsid w:val="007E56C0"/>
    <w:rsid w:val="007E78FB"/>
    <w:rsid w:val="007F19C6"/>
    <w:rsid w:val="007F224A"/>
    <w:rsid w:val="007F4BA1"/>
    <w:rsid w:val="00800024"/>
    <w:rsid w:val="00805DE0"/>
    <w:rsid w:val="00806592"/>
    <w:rsid w:val="00807384"/>
    <w:rsid w:val="0081713C"/>
    <w:rsid w:val="00817987"/>
    <w:rsid w:val="008273B0"/>
    <w:rsid w:val="00831D2E"/>
    <w:rsid w:val="00832A8F"/>
    <w:rsid w:val="00832F7A"/>
    <w:rsid w:val="00833CD2"/>
    <w:rsid w:val="00834E30"/>
    <w:rsid w:val="0083667B"/>
    <w:rsid w:val="008405BE"/>
    <w:rsid w:val="00840AEE"/>
    <w:rsid w:val="0084105D"/>
    <w:rsid w:val="00841258"/>
    <w:rsid w:val="008417EB"/>
    <w:rsid w:val="00842E97"/>
    <w:rsid w:val="00844687"/>
    <w:rsid w:val="00846ABD"/>
    <w:rsid w:val="0085068F"/>
    <w:rsid w:val="00853002"/>
    <w:rsid w:val="00853763"/>
    <w:rsid w:val="00857A59"/>
    <w:rsid w:val="00860765"/>
    <w:rsid w:val="00860A2B"/>
    <w:rsid w:val="00860CE0"/>
    <w:rsid w:val="008616EE"/>
    <w:rsid w:val="008624FB"/>
    <w:rsid w:val="00864EB3"/>
    <w:rsid w:val="00864F7C"/>
    <w:rsid w:val="008654A3"/>
    <w:rsid w:val="00871F49"/>
    <w:rsid w:val="00874A47"/>
    <w:rsid w:val="008762A2"/>
    <w:rsid w:val="00876478"/>
    <w:rsid w:val="0088382F"/>
    <w:rsid w:val="00884350"/>
    <w:rsid w:val="008847B6"/>
    <w:rsid w:val="00886133"/>
    <w:rsid w:val="00886D99"/>
    <w:rsid w:val="00890194"/>
    <w:rsid w:val="00891F4B"/>
    <w:rsid w:val="00894037"/>
    <w:rsid w:val="00894B56"/>
    <w:rsid w:val="00896F8D"/>
    <w:rsid w:val="008A076E"/>
    <w:rsid w:val="008A09CC"/>
    <w:rsid w:val="008A5766"/>
    <w:rsid w:val="008B0B73"/>
    <w:rsid w:val="008B525E"/>
    <w:rsid w:val="008B74C0"/>
    <w:rsid w:val="008C0EB9"/>
    <w:rsid w:val="008C1685"/>
    <w:rsid w:val="008C2012"/>
    <w:rsid w:val="008C2C9F"/>
    <w:rsid w:val="008C63F2"/>
    <w:rsid w:val="008D01D6"/>
    <w:rsid w:val="008D2F9A"/>
    <w:rsid w:val="008D3EF8"/>
    <w:rsid w:val="008D594E"/>
    <w:rsid w:val="008D605D"/>
    <w:rsid w:val="008D6D6D"/>
    <w:rsid w:val="008E0331"/>
    <w:rsid w:val="008E0E2E"/>
    <w:rsid w:val="008E6735"/>
    <w:rsid w:val="00900D93"/>
    <w:rsid w:val="00905BA4"/>
    <w:rsid w:val="00906433"/>
    <w:rsid w:val="009134B7"/>
    <w:rsid w:val="00915E51"/>
    <w:rsid w:val="0091744F"/>
    <w:rsid w:val="009175D0"/>
    <w:rsid w:val="00922C88"/>
    <w:rsid w:val="00925395"/>
    <w:rsid w:val="009263A8"/>
    <w:rsid w:val="00940381"/>
    <w:rsid w:val="00941C60"/>
    <w:rsid w:val="00946491"/>
    <w:rsid w:val="00946D1D"/>
    <w:rsid w:val="00946E2E"/>
    <w:rsid w:val="009506BF"/>
    <w:rsid w:val="009528D9"/>
    <w:rsid w:val="00952CDC"/>
    <w:rsid w:val="009550D5"/>
    <w:rsid w:val="0096055B"/>
    <w:rsid w:val="00963A51"/>
    <w:rsid w:val="00963F38"/>
    <w:rsid w:val="00965F8B"/>
    <w:rsid w:val="00974841"/>
    <w:rsid w:val="009801C0"/>
    <w:rsid w:val="00981C91"/>
    <w:rsid w:val="0098282B"/>
    <w:rsid w:val="0098406A"/>
    <w:rsid w:val="00987B3A"/>
    <w:rsid w:val="009908B8"/>
    <w:rsid w:val="009921B6"/>
    <w:rsid w:val="00994225"/>
    <w:rsid w:val="00995E87"/>
    <w:rsid w:val="009A0EF2"/>
    <w:rsid w:val="009A2369"/>
    <w:rsid w:val="009A44AA"/>
    <w:rsid w:val="009B129A"/>
    <w:rsid w:val="009B180B"/>
    <w:rsid w:val="009B1E55"/>
    <w:rsid w:val="009B2A75"/>
    <w:rsid w:val="009B3E69"/>
    <w:rsid w:val="009C0134"/>
    <w:rsid w:val="009C0BFE"/>
    <w:rsid w:val="009C3DCA"/>
    <w:rsid w:val="009C5372"/>
    <w:rsid w:val="009C56DE"/>
    <w:rsid w:val="009C5E97"/>
    <w:rsid w:val="009C616A"/>
    <w:rsid w:val="009C6975"/>
    <w:rsid w:val="009D0A40"/>
    <w:rsid w:val="009D1B65"/>
    <w:rsid w:val="009D3050"/>
    <w:rsid w:val="009D6976"/>
    <w:rsid w:val="009E034C"/>
    <w:rsid w:val="009E0627"/>
    <w:rsid w:val="009E0682"/>
    <w:rsid w:val="009F0F0C"/>
    <w:rsid w:val="009F2BA8"/>
    <w:rsid w:val="009F2C9F"/>
    <w:rsid w:val="009F38C1"/>
    <w:rsid w:val="009F3FCC"/>
    <w:rsid w:val="009F6E6B"/>
    <w:rsid w:val="00A005A6"/>
    <w:rsid w:val="00A03188"/>
    <w:rsid w:val="00A06BA0"/>
    <w:rsid w:val="00A12B36"/>
    <w:rsid w:val="00A13638"/>
    <w:rsid w:val="00A13830"/>
    <w:rsid w:val="00A164E7"/>
    <w:rsid w:val="00A218B3"/>
    <w:rsid w:val="00A26CDE"/>
    <w:rsid w:val="00A27B22"/>
    <w:rsid w:val="00A304FC"/>
    <w:rsid w:val="00A3308D"/>
    <w:rsid w:val="00A34122"/>
    <w:rsid w:val="00A3767B"/>
    <w:rsid w:val="00A4158E"/>
    <w:rsid w:val="00A42CAF"/>
    <w:rsid w:val="00A50CCE"/>
    <w:rsid w:val="00A53349"/>
    <w:rsid w:val="00A5679F"/>
    <w:rsid w:val="00A56863"/>
    <w:rsid w:val="00A6274B"/>
    <w:rsid w:val="00A63058"/>
    <w:rsid w:val="00A636FA"/>
    <w:rsid w:val="00A63A03"/>
    <w:rsid w:val="00A65818"/>
    <w:rsid w:val="00A65903"/>
    <w:rsid w:val="00A70D4E"/>
    <w:rsid w:val="00A712FC"/>
    <w:rsid w:val="00A771D9"/>
    <w:rsid w:val="00A77FB2"/>
    <w:rsid w:val="00A92F35"/>
    <w:rsid w:val="00AA2312"/>
    <w:rsid w:val="00AA3F18"/>
    <w:rsid w:val="00AA5CF1"/>
    <w:rsid w:val="00AB0B94"/>
    <w:rsid w:val="00AB18CF"/>
    <w:rsid w:val="00AB2D9D"/>
    <w:rsid w:val="00AB2FB5"/>
    <w:rsid w:val="00AC1974"/>
    <w:rsid w:val="00AC751B"/>
    <w:rsid w:val="00AC78C8"/>
    <w:rsid w:val="00AD09AA"/>
    <w:rsid w:val="00AD2C84"/>
    <w:rsid w:val="00AD349A"/>
    <w:rsid w:val="00AE117C"/>
    <w:rsid w:val="00AE65D0"/>
    <w:rsid w:val="00B00A04"/>
    <w:rsid w:val="00B00B85"/>
    <w:rsid w:val="00B017A3"/>
    <w:rsid w:val="00B13C47"/>
    <w:rsid w:val="00B15666"/>
    <w:rsid w:val="00B15836"/>
    <w:rsid w:val="00B16981"/>
    <w:rsid w:val="00B171F7"/>
    <w:rsid w:val="00B240E2"/>
    <w:rsid w:val="00B259A3"/>
    <w:rsid w:val="00B262C7"/>
    <w:rsid w:val="00B301C0"/>
    <w:rsid w:val="00B3201F"/>
    <w:rsid w:val="00B33211"/>
    <w:rsid w:val="00B34924"/>
    <w:rsid w:val="00B37C0E"/>
    <w:rsid w:val="00B40D9E"/>
    <w:rsid w:val="00B43B50"/>
    <w:rsid w:val="00B44D0C"/>
    <w:rsid w:val="00B46205"/>
    <w:rsid w:val="00B505CD"/>
    <w:rsid w:val="00B51C13"/>
    <w:rsid w:val="00B520CE"/>
    <w:rsid w:val="00B53120"/>
    <w:rsid w:val="00B53372"/>
    <w:rsid w:val="00B572A9"/>
    <w:rsid w:val="00B61763"/>
    <w:rsid w:val="00B62DF2"/>
    <w:rsid w:val="00B6384C"/>
    <w:rsid w:val="00B71C8E"/>
    <w:rsid w:val="00B76364"/>
    <w:rsid w:val="00B76634"/>
    <w:rsid w:val="00B804A7"/>
    <w:rsid w:val="00B8601F"/>
    <w:rsid w:val="00B91077"/>
    <w:rsid w:val="00B9198C"/>
    <w:rsid w:val="00B91B90"/>
    <w:rsid w:val="00B96301"/>
    <w:rsid w:val="00BA260C"/>
    <w:rsid w:val="00BA31B1"/>
    <w:rsid w:val="00BA48C1"/>
    <w:rsid w:val="00BA73F5"/>
    <w:rsid w:val="00BB1CD9"/>
    <w:rsid w:val="00BB345F"/>
    <w:rsid w:val="00BB4B12"/>
    <w:rsid w:val="00BC333B"/>
    <w:rsid w:val="00BC4E4E"/>
    <w:rsid w:val="00BC4EAC"/>
    <w:rsid w:val="00BD3755"/>
    <w:rsid w:val="00BD7779"/>
    <w:rsid w:val="00BE082F"/>
    <w:rsid w:val="00BE0AD0"/>
    <w:rsid w:val="00BE369F"/>
    <w:rsid w:val="00BE5756"/>
    <w:rsid w:val="00BE7A4D"/>
    <w:rsid w:val="00BF0022"/>
    <w:rsid w:val="00BF1361"/>
    <w:rsid w:val="00BF3E99"/>
    <w:rsid w:val="00BF5164"/>
    <w:rsid w:val="00BF55FF"/>
    <w:rsid w:val="00C01F5A"/>
    <w:rsid w:val="00C0478A"/>
    <w:rsid w:val="00C07C46"/>
    <w:rsid w:val="00C11682"/>
    <w:rsid w:val="00C12388"/>
    <w:rsid w:val="00C14422"/>
    <w:rsid w:val="00C149F8"/>
    <w:rsid w:val="00C14DCC"/>
    <w:rsid w:val="00C210FA"/>
    <w:rsid w:val="00C221BE"/>
    <w:rsid w:val="00C24001"/>
    <w:rsid w:val="00C27C3A"/>
    <w:rsid w:val="00C312BD"/>
    <w:rsid w:val="00C360BF"/>
    <w:rsid w:val="00C432E2"/>
    <w:rsid w:val="00C46FEF"/>
    <w:rsid w:val="00C47D97"/>
    <w:rsid w:val="00C50C76"/>
    <w:rsid w:val="00C529EA"/>
    <w:rsid w:val="00C55970"/>
    <w:rsid w:val="00C56F6F"/>
    <w:rsid w:val="00C57A3C"/>
    <w:rsid w:val="00C624CF"/>
    <w:rsid w:val="00C632ED"/>
    <w:rsid w:val="00C639F1"/>
    <w:rsid w:val="00C63A6C"/>
    <w:rsid w:val="00C70A7A"/>
    <w:rsid w:val="00C70B1C"/>
    <w:rsid w:val="00C71458"/>
    <w:rsid w:val="00C72BEC"/>
    <w:rsid w:val="00C73096"/>
    <w:rsid w:val="00C86728"/>
    <w:rsid w:val="00C9091A"/>
    <w:rsid w:val="00C92237"/>
    <w:rsid w:val="00CA557F"/>
    <w:rsid w:val="00CA5822"/>
    <w:rsid w:val="00CB19B4"/>
    <w:rsid w:val="00CB23E7"/>
    <w:rsid w:val="00CB3549"/>
    <w:rsid w:val="00CB374C"/>
    <w:rsid w:val="00CB690C"/>
    <w:rsid w:val="00CB7308"/>
    <w:rsid w:val="00CC017F"/>
    <w:rsid w:val="00CC052C"/>
    <w:rsid w:val="00CC0DA1"/>
    <w:rsid w:val="00CC196B"/>
    <w:rsid w:val="00CC1CA7"/>
    <w:rsid w:val="00CC3104"/>
    <w:rsid w:val="00CC60CE"/>
    <w:rsid w:val="00CC7461"/>
    <w:rsid w:val="00CD4F24"/>
    <w:rsid w:val="00CD60E6"/>
    <w:rsid w:val="00CD7414"/>
    <w:rsid w:val="00CE2FF8"/>
    <w:rsid w:val="00CF058B"/>
    <w:rsid w:val="00CF24BA"/>
    <w:rsid w:val="00D03E68"/>
    <w:rsid w:val="00D079B7"/>
    <w:rsid w:val="00D12822"/>
    <w:rsid w:val="00D15706"/>
    <w:rsid w:val="00D15DE6"/>
    <w:rsid w:val="00D22ED6"/>
    <w:rsid w:val="00D266F3"/>
    <w:rsid w:val="00D27655"/>
    <w:rsid w:val="00D3121B"/>
    <w:rsid w:val="00D316A2"/>
    <w:rsid w:val="00D31F76"/>
    <w:rsid w:val="00D40822"/>
    <w:rsid w:val="00D415B3"/>
    <w:rsid w:val="00D41732"/>
    <w:rsid w:val="00D4304B"/>
    <w:rsid w:val="00D6050F"/>
    <w:rsid w:val="00D63F24"/>
    <w:rsid w:val="00D664C6"/>
    <w:rsid w:val="00D729B1"/>
    <w:rsid w:val="00D80D23"/>
    <w:rsid w:val="00D83034"/>
    <w:rsid w:val="00D86AAA"/>
    <w:rsid w:val="00D87BF7"/>
    <w:rsid w:val="00DA3142"/>
    <w:rsid w:val="00DB3049"/>
    <w:rsid w:val="00DB77DA"/>
    <w:rsid w:val="00DC3B8A"/>
    <w:rsid w:val="00DC4A12"/>
    <w:rsid w:val="00DC5F90"/>
    <w:rsid w:val="00DC610F"/>
    <w:rsid w:val="00DD2550"/>
    <w:rsid w:val="00DD6176"/>
    <w:rsid w:val="00DE0A30"/>
    <w:rsid w:val="00DE360A"/>
    <w:rsid w:val="00DE43DA"/>
    <w:rsid w:val="00DE7F1A"/>
    <w:rsid w:val="00DF08A3"/>
    <w:rsid w:val="00DF2673"/>
    <w:rsid w:val="00DF4376"/>
    <w:rsid w:val="00E00DC3"/>
    <w:rsid w:val="00E00FB9"/>
    <w:rsid w:val="00E02C74"/>
    <w:rsid w:val="00E05048"/>
    <w:rsid w:val="00E05F3A"/>
    <w:rsid w:val="00E06903"/>
    <w:rsid w:val="00E13AAF"/>
    <w:rsid w:val="00E148D4"/>
    <w:rsid w:val="00E15672"/>
    <w:rsid w:val="00E20B1B"/>
    <w:rsid w:val="00E23B1B"/>
    <w:rsid w:val="00E26C0E"/>
    <w:rsid w:val="00E31393"/>
    <w:rsid w:val="00E32AF0"/>
    <w:rsid w:val="00E32FF4"/>
    <w:rsid w:val="00E40099"/>
    <w:rsid w:val="00E41AF6"/>
    <w:rsid w:val="00E41DA1"/>
    <w:rsid w:val="00E42821"/>
    <w:rsid w:val="00E42F36"/>
    <w:rsid w:val="00E4752C"/>
    <w:rsid w:val="00E5485C"/>
    <w:rsid w:val="00E56251"/>
    <w:rsid w:val="00E5738E"/>
    <w:rsid w:val="00E61120"/>
    <w:rsid w:val="00E634DE"/>
    <w:rsid w:val="00E63A2D"/>
    <w:rsid w:val="00E64C3B"/>
    <w:rsid w:val="00E660D6"/>
    <w:rsid w:val="00E67C22"/>
    <w:rsid w:val="00E70491"/>
    <w:rsid w:val="00E70615"/>
    <w:rsid w:val="00E70A0C"/>
    <w:rsid w:val="00E74581"/>
    <w:rsid w:val="00E749AE"/>
    <w:rsid w:val="00E767E1"/>
    <w:rsid w:val="00E83A8F"/>
    <w:rsid w:val="00E83AAB"/>
    <w:rsid w:val="00E85CD6"/>
    <w:rsid w:val="00E87846"/>
    <w:rsid w:val="00E921E0"/>
    <w:rsid w:val="00E93A00"/>
    <w:rsid w:val="00E96FBC"/>
    <w:rsid w:val="00E97A17"/>
    <w:rsid w:val="00EA061B"/>
    <w:rsid w:val="00EA0B53"/>
    <w:rsid w:val="00EA3398"/>
    <w:rsid w:val="00EA3D4B"/>
    <w:rsid w:val="00EA6264"/>
    <w:rsid w:val="00EB18E7"/>
    <w:rsid w:val="00EC072C"/>
    <w:rsid w:val="00EC245C"/>
    <w:rsid w:val="00EC28F9"/>
    <w:rsid w:val="00EC2B04"/>
    <w:rsid w:val="00EC4234"/>
    <w:rsid w:val="00EC7FAC"/>
    <w:rsid w:val="00ED03AE"/>
    <w:rsid w:val="00ED047C"/>
    <w:rsid w:val="00ED06B5"/>
    <w:rsid w:val="00ED4636"/>
    <w:rsid w:val="00ED5D26"/>
    <w:rsid w:val="00EE4EC4"/>
    <w:rsid w:val="00EE6DB9"/>
    <w:rsid w:val="00EF02A7"/>
    <w:rsid w:val="00EF412A"/>
    <w:rsid w:val="00EF5562"/>
    <w:rsid w:val="00EF5DEA"/>
    <w:rsid w:val="00F013DA"/>
    <w:rsid w:val="00F01D5D"/>
    <w:rsid w:val="00F0478E"/>
    <w:rsid w:val="00F07516"/>
    <w:rsid w:val="00F12AF7"/>
    <w:rsid w:val="00F1379E"/>
    <w:rsid w:val="00F14CFA"/>
    <w:rsid w:val="00F150E7"/>
    <w:rsid w:val="00F1767A"/>
    <w:rsid w:val="00F22A26"/>
    <w:rsid w:val="00F23ED9"/>
    <w:rsid w:val="00F2516E"/>
    <w:rsid w:val="00F25A69"/>
    <w:rsid w:val="00F309EB"/>
    <w:rsid w:val="00F32103"/>
    <w:rsid w:val="00F3602E"/>
    <w:rsid w:val="00F406FB"/>
    <w:rsid w:val="00F47656"/>
    <w:rsid w:val="00F4789D"/>
    <w:rsid w:val="00F51AB5"/>
    <w:rsid w:val="00F55DA2"/>
    <w:rsid w:val="00F56F54"/>
    <w:rsid w:val="00F611BB"/>
    <w:rsid w:val="00F66D34"/>
    <w:rsid w:val="00F77017"/>
    <w:rsid w:val="00F80069"/>
    <w:rsid w:val="00F82A97"/>
    <w:rsid w:val="00F92A3B"/>
    <w:rsid w:val="00F95290"/>
    <w:rsid w:val="00F9561D"/>
    <w:rsid w:val="00F9749B"/>
    <w:rsid w:val="00FA07F4"/>
    <w:rsid w:val="00FA3FC9"/>
    <w:rsid w:val="00FB09C9"/>
    <w:rsid w:val="00FB18A8"/>
    <w:rsid w:val="00FB2629"/>
    <w:rsid w:val="00FB5D3C"/>
    <w:rsid w:val="00FC0DC4"/>
    <w:rsid w:val="00FC1F2F"/>
    <w:rsid w:val="00FC2E02"/>
    <w:rsid w:val="00FC469A"/>
    <w:rsid w:val="00FC6818"/>
    <w:rsid w:val="00FC6918"/>
    <w:rsid w:val="00FC7397"/>
    <w:rsid w:val="00FD5959"/>
    <w:rsid w:val="00FD67C7"/>
    <w:rsid w:val="00FD6823"/>
    <w:rsid w:val="00FE1B8C"/>
    <w:rsid w:val="00FE4B2C"/>
    <w:rsid w:val="00FE6F51"/>
    <w:rsid w:val="00FE71CC"/>
    <w:rsid w:val="00FF1EC8"/>
    <w:rsid w:val="00FF723C"/>
    <w:rsid w:val="025B5B1F"/>
    <w:rsid w:val="02BB052A"/>
    <w:rsid w:val="02D34F69"/>
    <w:rsid w:val="03044032"/>
    <w:rsid w:val="065500C2"/>
    <w:rsid w:val="09AB5792"/>
    <w:rsid w:val="0A201CA2"/>
    <w:rsid w:val="0A5F44DC"/>
    <w:rsid w:val="0B924C90"/>
    <w:rsid w:val="0C425122"/>
    <w:rsid w:val="0E4F7F2B"/>
    <w:rsid w:val="115245E6"/>
    <w:rsid w:val="13453F01"/>
    <w:rsid w:val="15217110"/>
    <w:rsid w:val="1AAD7EB5"/>
    <w:rsid w:val="1D195D25"/>
    <w:rsid w:val="1D9D00DD"/>
    <w:rsid w:val="1EFB65D9"/>
    <w:rsid w:val="1F922932"/>
    <w:rsid w:val="210858E0"/>
    <w:rsid w:val="21B300DA"/>
    <w:rsid w:val="27E244EA"/>
    <w:rsid w:val="287E7A51"/>
    <w:rsid w:val="2923567F"/>
    <w:rsid w:val="2A1C32E3"/>
    <w:rsid w:val="2A273538"/>
    <w:rsid w:val="2C2B0431"/>
    <w:rsid w:val="30C05EFF"/>
    <w:rsid w:val="319741D0"/>
    <w:rsid w:val="32F84024"/>
    <w:rsid w:val="344654E4"/>
    <w:rsid w:val="38F44228"/>
    <w:rsid w:val="3B8A6646"/>
    <w:rsid w:val="3C1E64DD"/>
    <w:rsid w:val="3C2D41A3"/>
    <w:rsid w:val="3E7E62F0"/>
    <w:rsid w:val="41B15F81"/>
    <w:rsid w:val="41D72330"/>
    <w:rsid w:val="421A33A3"/>
    <w:rsid w:val="42DA26D5"/>
    <w:rsid w:val="449E4D93"/>
    <w:rsid w:val="45611289"/>
    <w:rsid w:val="45844120"/>
    <w:rsid w:val="45AD34DF"/>
    <w:rsid w:val="485E4F79"/>
    <w:rsid w:val="49117ECB"/>
    <w:rsid w:val="494F7F78"/>
    <w:rsid w:val="4AA731A1"/>
    <w:rsid w:val="4B567A7B"/>
    <w:rsid w:val="4D2521E8"/>
    <w:rsid w:val="4E9B06A1"/>
    <w:rsid w:val="52A03050"/>
    <w:rsid w:val="52A700A4"/>
    <w:rsid w:val="53F93412"/>
    <w:rsid w:val="54114FC4"/>
    <w:rsid w:val="5519276B"/>
    <w:rsid w:val="556900AB"/>
    <w:rsid w:val="564434F6"/>
    <w:rsid w:val="575556CD"/>
    <w:rsid w:val="57A04676"/>
    <w:rsid w:val="58A17861"/>
    <w:rsid w:val="5A126250"/>
    <w:rsid w:val="5C73412D"/>
    <w:rsid w:val="5CB147BB"/>
    <w:rsid w:val="5D75293E"/>
    <w:rsid w:val="5F96396F"/>
    <w:rsid w:val="5FDE70D2"/>
    <w:rsid w:val="64D116A7"/>
    <w:rsid w:val="65345596"/>
    <w:rsid w:val="66CD7C51"/>
    <w:rsid w:val="68310325"/>
    <w:rsid w:val="693E41BD"/>
    <w:rsid w:val="6B116C1C"/>
    <w:rsid w:val="6C703BC2"/>
    <w:rsid w:val="6CB51C37"/>
    <w:rsid w:val="6D7651F5"/>
    <w:rsid w:val="6E0025B2"/>
    <w:rsid w:val="6E0853BB"/>
    <w:rsid w:val="70017723"/>
    <w:rsid w:val="713D6047"/>
    <w:rsid w:val="719449A4"/>
    <w:rsid w:val="721244FC"/>
    <w:rsid w:val="788B6E42"/>
    <w:rsid w:val="79F42C6A"/>
    <w:rsid w:val="7B18007A"/>
    <w:rsid w:val="7F2A5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9357D72"/>
  <w15:docId w15:val="{1FF8AD35-2AF1-4499-B068-B21CCC6DF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lsdException w:name="Body Text" w:qFormat="1"/>
    <w:lsdException w:name="Body Text Indent" w:uiPriority="99"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59" w:qFormat="1"/>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next w:val="a4"/>
    <w:qFormat/>
    <w:pPr>
      <w:widowControl w:val="0"/>
      <w:jc w:val="both"/>
    </w:pPr>
    <w:rPr>
      <w:kern w:val="2"/>
      <w:sz w:val="21"/>
      <w:szCs w:val="24"/>
    </w:rPr>
  </w:style>
  <w:style w:type="paragraph" w:styleId="1">
    <w:name w:val="heading 1"/>
    <w:basedOn w:val="a3"/>
    <w:next w:val="a3"/>
    <w:link w:val="10"/>
    <w:qFormat/>
    <w:pPr>
      <w:keepNext/>
      <w:keepLines/>
      <w:tabs>
        <w:tab w:val="left" w:pos="425"/>
      </w:tabs>
      <w:topLinePunct/>
      <w:spacing w:line="480" w:lineRule="auto"/>
      <w:textAlignment w:val="baseline"/>
      <w:outlineLvl w:val="0"/>
    </w:pPr>
    <w:rPr>
      <w:rFonts w:eastAsia="汉仪大宋简"/>
      <w:kern w:val="44"/>
      <w:sz w:val="22"/>
      <w:szCs w:val="22"/>
    </w:rPr>
  </w:style>
  <w:style w:type="paragraph" w:styleId="2">
    <w:name w:val="heading 2"/>
    <w:basedOn w:val="a3"/>
    <w:next w:val="a3"/>
    <w:link w:val="20"/>
    <w:qFormat/>
    <w:pPr>
      <w:keepNext/>
      <w:keepLines/>
      <w:tabs>
        <w:tab w:val="left" w:pos="1276"/>
      </w:tabs>
      <w:topLinePunct/>
      <w:ind w:left="851"/>
      <w:outlineLvl w:val="1"/>
    </w:pPr>
    <w:rPr>
      <w:rFonts w:eastAsia="黑体"/>
      <w:bCs/>
      <w:szCs w:val="21"/>
    </w:rPr>
  </w:style>
  <w:style w:type="paragraph" w:styleId="3">
    <w:name w:val="heading 3"/>
    <w:basedOn w:val="a5"/>
    <w:next w:val="a3"/>
    <w:link w:val="30"/>
    <w:qFormat/>
    <w:pPr>
      <w:keepNext/>
      <w:keepLines/>
      <w:tabs>
        <w:tab w:val="left" w:pos="2126"/>
      </w:tabs>
      <w:spacing w:line="960" w:lineRule="auto"/>
      <w:ind w:left="1701"/>
      <w:jc w:val="center"/>
    </w:pPr>
    <w:rPr>
      <w:rFonts w:eastAsia="黑体"/>
      <w:sz w:val="28"/>
      <w:szCs w:val="28"/>
    </w:rPr>
  </w:style>
  <w:style w:type="paragraph" w:styleId="4">
    <w:name w:val="heading 4"/>
    <w:basedOn w:val="a3"/>
    <w:next w:val="a3"/>
    <w:link w:val="40"/>
    <w:qFormat/>
    <w:pPr>
      <w:keepNext/>
      <w:keepLines/>
      <w:tabs>
        <w:tab w:val="left" w:pos="2976"/>
      </w:tabs>
      <w:spacing w:before="280" w:after="290" w:line="372" w:lineRule="auto"/>
      <w:ind w:left="2551"/>
      <w:outlineLvl w:val="3"/>
    </w:pPr>
    <w:rPr>
      <w:rFonts w:ascii="Arial" w:eastAsia="黑体" w:hAnsi="Arial"/>
      <w:b/>
      <w:bCs/>
      <w:sz w:val="28"/>
      <w:szCs w:val="28"/>
    </w:rPr>
  </w:style>
  <w:style w:type="paragraph" w:styleId="5">
    <w:name w:val="heading 5"/>
    <w:basedOn w:val="a3"/>
    <w:next w:val="a3"/>
    <w:link w:val="50"/>
    <w:qFormat/>
    <w:pPr>
      <w:keepNext/>
      <w:keepLines/>
      <w:tabs>
        <w:tab w:val="left" w:pos="3827"/>
      </w:tabs>
      <w:spacing w:line="360" w:lineRule="auto"/>
      <w:ind w:left="3402"/>
      <w:outlineLvl w:val="4"/>
    </w:pPr>
    <w:rPr>
      <w:rFonts w:eastAsia="黑体"/>
      <w:bCs/>
      <w:szCs w:val="28"/>
    </w:rPr>
  </w:style>
  <w:style w:type="paragraph" w:styleId="6">
    <w:name w:val="heading 6"/>
    <w:basedOn w:val="a3"/>
    <w:next w:val="a3"/>
    <w:link w:val="60"/>
    <w:qFormat/>
    <w:pPr>
      <w:keepNext/>
      <w:keepLines/>
      <w:tabs>
        <w:tab w:val="left" w:pos="4677"/>
      </w:tabs>
      <w:spacing w:before="240" w:after="64" w:line="317" w:lineRule="auto"/>
      <w:ind w:left="4252"/>
      <w:outlineLvl w:val="5"/>
    </w:pPr>
    <w:rPr>
      <w:rFonts w:ascii="Arial" w:eastAsia="黑体" w:hAnsi="Arial"/>
      <w:b/>
      <w:bCs/>
      <w:sz w:val="24"/>
    </w:rPr>
  </w:style>
  <w:style w:type="paragraph" w:styleId="7">
    <w:name w:val="heading 7"/>
    <w:basedOn w:val="a3"/>
    <w:next w:val="a3"/>
    <w:link w:val="70"/>
    <w:qFormat/>
    <w:pPr>
      <w:keepNext/>
      <w:keepLines/>
      <w:tabs>
        <w:tab w:val="left" w:pos="5528"/>
      </w:tabs>
      <w:spacing w:before="240" w:after="64" w:line="317" w:lineRule="auto"/>
      <w:ind w:left="5102"/>
      <w:outlineLvl w:val="6"/>
    </w:pPr>
    <w:rPr>
      <w:b/>
      <w:bCs/>
      <w:sz w:val="24"/>
    </w:rPr>
  </w:style>
  <w:style w:type="paragraph" w:styleId="8">
    <w:name w:val="heading 8"/>
    <w:basedOn w:val="a3"/>
    <w:next w:val="a3"/>
    <w:link w:val="80"/>
    <w:qFormat/>
    <w:pPr>
      <w:keepNext/>
      <w:keepLines/>
      <w:tabs>
        <w:tab w:val="left" w:pos="6378"/>
      </w:tabs>
      <w:spacing w:before="240" w:after="64" w:line="317" w:lineRule="auto"/>
      <w:ind w:left="5953"/>
      <w:outlineLvl w:val="7"/>
    </w:pPr>
    <w:rPr>
      <w:rFonts w:ascii="Arial" w:eastAsia="黑体" w:hAnsi="Arial"/>
      <w:sz w:val="24"/>
    </w:rPr>
  </w:style>
  <w:style w:type="paragraph" w:styleId="9">
    <w:name w:val="heading 9"/>
    <w:basedOn w:val="a3"/>
    <w:next w:val="a3"/>
    <w:link w:val="90"/>
    <w:qFormat/>
    <w:pPr>
      <w:keepNext/>
      <w:keepLines/>
      <w:tabs>
        <w:tab w:val="left" w:pos="7228"/>
      </w:tabs>
      <w:spacing w:before="240" w:after="64" w:line="317" w:lineRule="auto"/>
      <w:ind w:left="6803"/>
      <w:outlineLvl w:val="8"/>
    </w:pPr>
    <w:rPr>
      <w:rFonts w:ascii="Arial" w:eastAsia="黑体" w:hAnsi="Arial"/>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4">
    <w:name w:val="Body Text"/>
    <w:basedOn w:val="a3"/>
    <w:link w:val="a9"/>
    <w:qFormat/>
    <w:pPr>
      <w:spacing w:after="120"/>
    </w:pPr>
  </w:style>
  <w:style w:type="paragraph" w:customStyle="1" w:styleId="a5">
    <w:name w:val="第三级标题"/>
    <w:basedOn w:val="a3"/>
    <w:next w:val="a3"/>
    <w:qFormat/>
    <w:pPr>
      <w:adjustRightInd w:val="0"/>
      <w:snapToGrid w:val="0"/>
      <w:outlineLvl w:val="2"/>
    </w:pPr>
    <w:rPr>
      <w:rFonts w:eastAsiaTheme="minorEastAsia"/>
      <w:bCs/>
    </w:rPr>
  </w:style>
  <w:style w:type="paragraph" w:styleId="31">
    <w:name w:val="List 3"/>
    <w:basedOn w:val="a3"/>
    <w:qFormat/>
    <w:pPr>
      <w:ind w:left="1260" w:hanging="420"/>
    </w:pPr>
  </w:style>
  <w:style w:type="paragraph" w:styleId="71">
    <w:name w:val="toc 7"/>
    <w:basedOn w:val="a3"/>
    <w:next w:val="a3"/>
    <w:qFormat/>
    <w:pPr>
      <w:ind w:left="1260"/>
      <w:jc w:val="left"/>
    </w:pPr>
    <w:rPr>
      <w:sz w:val="20"/>
      <w:szCs w:val="20"/>
    </w:rPr>
  </w:style>
  <w:style w:type="paragraph" w:styleId="21">
    <w:name w:val="List Number 2"/>
    <w:basedOn w:val="a3"/>
    <w:qFormat/>
    <w:pPr>
      <w:tabs>
        <w:tab w:val="left" w:pos="780"/>
      </w:tabs>
      <w:ind w:left="780" w:hanging="360"/>
    </w:pPr>
  </w:style>
  <w:style w:type="paragraph" w:styleId="aa">
    <w:name w:val="Note Heading"/>
    <w:basedOn w:val="a3"/>
    <w:next w:val="a3"/>
    <w:link w:val="ab"/>
    <w:qFormat/>
    <w:pPr>
      <w:jc w:val="center"/>
    </w:pPr>
  </w:style>
  <w:style w:type="paragraph" w:styleId="41">
    <w:name w:val="List Bullet 4"/>
    <w:basedOn w:val="a3"/>
    <w:qFormat/>
    <w:pPr>
      <w:tabs>
        <w:tab w:val="left" w:pos="1620"/>
      </w:tabs>
      <w:ind w:left="1620" w:hanging="360"/>
    </w:pPr>
  </w:style>
  <w:style w:type="paragraph" w:styleId="81">
    <w:name w:val="index 8"/>
    <w:basedOn w:val="a3"/>
    <w:next w:val="a3"/>
    <w:qFormat/>
    <w:pPr>
      <w:ind w:leftChars="1400" w:left="1400"/>
    </w:pPr>
    <w:rPr>
      <w:rFonts w:eastAsia="仿宋_GB2312"/>
      <w:sz w:val="28"/>
    </w:rPr>
  </w:style>
  <w:style w:type="paragraph" w:styleId="ac">
    <w:name w:val="E-mail Signature"/>
    <w:basedOn w:val="a3"/>
    <w:link w:val="ad"/>
    <w:qFormat/>
  </w:style>
  <w:style w:type="paragraph" w:styleId="ae">
    <w:name w:val="List Number"/>
    <w:basedOn w:val="a3"/>
    <w:qFormat/>
    <w:pPr>
      <w:tabs>
        <w:tab w:val="left" w:pos="360"/>
      </w:tabs>
      <w:ind w:left="360" w:hanging="360"/>
    </w:pPr>
  </w:style>
  <w:style w:type="paragraph" w:styleId="af">
    <w:name w:val="Normal Indent"/>
    <w:basedOn w:val="a3"/>
    <w:link w:val="af0"/>
    <w:qFormat/>
    <w:pPr>
      <w:ind w:firstLine="420"/>
    </w:pPr>
  </w:style>
  <w:style w:type="paragraph" w:styleId="af1">
    <w:name w:val="caption"/>
    <w:basedOn w:val="a3"/>
    <w:next w:val="a3"/>
    <w:qFormat/>
    <w:pPr>
      <w:spacing w:before="152" w:after="160"/>
    </w:pPr>
    <w:rPr>
      <w:rFonts w:ascii="Arial" w:eastAsia="黑体" w:hAnsi="Arial"/>
      <w:sz w:val="20"/>
      <w:szCs w:val="20"/>
    </w:rPr>
  </w:style>
  <w:style w:type="paragraph" w:styleId="51">
    <w:name w:val="index 5"/>
    <w:basedOn w:val="a3"/>
    <w:next w:val="a3"/>
    <w:qFormat/>
    <w:pPr>
      <w:ind w:leftChars="800" w:left="800"/>
    </w:pPr>
    <w:rPr>
      <w:rFonts w:eastAsia="仿宋_GB2312"/>
      <w:sz w:val="28"/>
    </w:rPr>
  </w:style>
  <w:style w:type="paragraph" w:styleId="af2">
    <w:name w:val="List Bullet"/>
    <w:basedOn w:val="a3"/>
    <w:qFormat/>
    <w:pPr>
      <w:tabs>
        <w:tab w:val="left" w:pos="360"/>
      </w:tabs>
      <w:ind w:left="360" w:hanging="360"/>
    </w:pPr>
  </w:style>
  <w:style w:type="paragraph" w:styleId="af3">
    <w:name w:val="envelope address"/>
    <w:basedOn w:val="a3"/>
    <w:qFormat/>
    <w:pPr>
      <w:snapToGrid w:val="0"/>
      <w:ind w:left="2880"/>
    </w:pPr>
    <w:rPr>
      <w:rFonts w:ascii="Arial" w:hAnsi="Arial" w:cs="Arial"/>
      <w:sz w:val="24"/>
    </w:rPr>
  </w:style>
  <w:style w:type="paragraph" w:styleId="af4">
    <w:name w:val="Document Map"/>
    <w:basedOn w:val="a3"/>
    <w:link w:val="af5"/>
    <w:qFormat/>
    <w:pPr>
      <w:shd w:val="clear" w:color="auto" w:fill="000080"/>
    </w:pPr>
  </w:style>
  <w:style w:type="paragraph" w:styleId="af6">
    <w:name w:val="annotation text"/>
    <w:basedOn w:val="a3"/>
    <w:link w:val="af7"/>
    <w:uiPriority w:val="99"/>
    <w:qFormat/>
    <w:pPr>
      <w:jc w:val="left"/>
    </w:pPr>
  </w:style>
  <w:style w:type="paragraph" w:styleId="61">
    <w:name w:val="index 6"/>
    <w:basedOn w:val="a3"/>
    <w:next w:val="a3"/>
    <w:qFormat/>
    <w:pPr>
      <w:ind w:leftChars="1000" w:left="1000"/>
    </w:pPr>
    <w:rPr>
      <w:rFonts w:eastAsia="仿宋_GB2312"/>
      <w:sz w:val="28"/>
    </w:rPr>
  </w:style>
  <w:style w:type="paragraph" w:styleId="af8">
    <w:name w:val="Salutation"/>
    <w:basedOn w:val="a3"/>
    <w:next w:val="a3"/>
    <w:link w:val="af9"/>
    <w:qFormat/>
  </w:style>
  <w:style w:type="paragraph" w:styleId="32">
    <w:name w:val="Body Text 3"/>
    <w:basedOn w:val="a3"/>
    <w:link w:val="33"/>
    <w:qFormat/>
    <w:pPr>
      <w:spacing w:after="120"/>
    </w:pPr>
    <w:rPr>
      <w:sz w:val="16"/>
      <w:szCs w:val="16"/>
    </w:rPr>
  </w:style>
  <w:style w:type="paragraph" w:styleId="afa">
    <w:name w:val="Closing"/>
    <w:basedOn w:val="a3"/>
    <w:link w:val="afb"/>
    <w:qFormat/>
    <w:pPr>
      <w:ind w:left="4320"/>
    </w:pPr>
  </w:style>
  <w:style w:type="paragraph" w:styleId="34">
    <w:name w:val="List Bullet 3"/>
    <w:basedOn w:val="a3"/>
    <w:qFormat/>
    <w:pPr>
      <w:tabs>
        <w:tab w:val="left" w:pos="1200"/>
      </w:tabs>
      <w:ind w:left="1200" w:hanging="360"/>
    </w:pPr>
  </w:style>
  <w:style w:type="paragraph" w:styleId="afc">
    <w:name w:val="Body Text Indent"/>
    <w:basedOn w:val="a3"/>
    <w:link w:val="afd"/>
    <w:uiPriority w:val="99"/>
    <w:qFormat/>
    <w:pPr>
      <w:spacing w:after="120"/>
      <w:ind w:left="420"/>
    </w:pPr>
  </w:style>
  <w:style w:type="paragraph" w:styleId="35">
    <w:name w:val="List Number 3"/>
    <w:basedOn w:val="a3"/>
    <w:qFormat/>
    <w:pPr>
      <w:tabs>
        <w:tab w:val="left" w:pos="1200"/>
      </w:tabs>
      <w:ind w:left="1200" w:hanging="360"/>
    </w:pPr>
  </w:style>
  <w:style w:type="paragraph" w:styleId="22">
    <w:name w:val="List 2"/>
    <w:basedOn w:val="a3"/>
    <w:qFormat/>
    <w:pPr>
      <w:ind w:left="840" w:hanging="420"/>
    </w:pPr>
  </w:style>
  <w:style w:type="paragraph" w:styleId="afe">
    <w:name w:val="List Continue"/>
    <w:basedOn w:val="a3"/>
    <w:qFormat/>
    <w:pPr>
      <w:spacing w:after="120"/>
      <w:ind w:left="420"/>
    </w:pPr>
  </w:style>
  <w:style w:type="paragraph" w:styleId="aff">
    <w:name w:val="Block Text"/>
    <w:basedOn w:val="a3"/>
    <w:qFormat/>
    <w:pPr>
      <w:spacing w:after="120"/>
      <w:ind w:left="1440" w:right="1440"/>
    </w:pPr>
  </w:style>
  <w:style w:type="paragraph" w:styleId="23">
    <w:name w:val="List Bullet 2"/>
    <w:basedOn w:val="a3"/>
    <w:qFormat/>
    <w:pPr>
      <w:tabs>
        <w:tab w:val="left" w:pos="780"/>
      </w:tabs>
      <w:ind w:left="780" w:hanging="360"/>
    </w:pPr>
  </w:style>
  <w:style w:type="paragraph" w:styleId="HTML">
    <w:name w:val="HTML Address"/>
    <w:basedOn w:val="a3"/>
    <w:link w:val="HTML0"/>
    <w:qFormat/>
    <w:rPr>
      <w:i/>
      <w:iCs/>
    </w:rPr>
  </w:style>
  <w:style w:type="paragraph" w:styleId="42">
    <w:name w:val="index 4"/>
    <w:basedOn w:val="a3"/>
    <w:next w:val="a3"/>
    <w:qFormat/>
    <w:pPr>
      <w:ind w:leftChars="600" w:left="600"/>
    </w:pPr>
    <w:rPr>
      <w:rFonts w:eastAsia="仿宋_GB2312"/>
      <w:sz w:val="28"/>
    </w:rPr>
  </w:style>
  <w:style w:type="paragraph" w:styleId="52">
    <w:name w:val="toc 5"/>
    <w:basedOn w:val="a3"/>
    <w:next w:val="a3"/>
    <w:qFormat/>
    <w:pPr>
      <w:ind w:left="840"/>
      <w:jc w:val="left"/>
    </w:pPr>
    <w:rPr>
      <w:sz w:val="20"/>
      <w:szCs w:val="20"/>
    </w:rPr>
  </w:style>
  <w:style w:type="paragraph" w:styleId="36">
    <w:name w:val="toc 3"/>
    <w:basedOn w:val="a3"/>
    <w:next w:val="a3"/>
    <w:qFormat/>
    <w:pPr>
      <w:ind w:leftChars="400" w:left="840"/>
    </w:pPr>
  </w:style>
  <w:style w:type="paragraph" w:styleId="aff0">
    <w:name w:val="Plain Text"/>
    <w:basedOn w:val="a3"/>
    <w:link w:val="aff1"/>
    <w:qFormat/>
    <w:rPr>
      <w:rFonts w:ascii="宋体" w:hAnsi="Courier New" w:cs="Courier New"/>
      <w:szCs w:val="21"/>
    </w:rPr>
  </w:style>
  <w:style w:type="paragraph" w:styleId="53">
    <w:name w:val="List Bullet 5"/>
    <w:basedOn w:val="a3"/>
    <w:qFormat/>
    <w:pPr>
      <w:tabs>
        <w:tab w:val="left" w:pos="2040"/>
      </w:tabs>
      <w:ind w:left="2040" w:hanging="360"/>
    </w:pPr>
  </w:style>
  <w:style w:type="paragraph" w:styleId="43">
    <w:name w:val="List Number 4"/>
    <w:basedOn w:val="a3"/>
    <w:qFormat/>
    <w:pPr>
      <w:tabs>
        <w:tab w:val="left" w:pos="1620"/>
      </w:tabs>
      <w:ind w:left="1620" w:hanging="360"/>
    </w:pPr>
  </w:style>
  <w:style w:type="paragraph" w:styleId="82">
    <w:name w:val="toc 8"/>
    <w:basedOn w:val="a3"/>
    <w:next w:val="a3"/>
    <w:qFormat/>
    <w:pPr>
      <w:ind w:left="1470"/>
      <w:jc w:val="left"/>
    </w:pPr>
    <w:rPr>
      <w:sz w:val="20"/>
      <w:szCs w:val="20"/>
    </w:rPr>
  </w:style>
  <w:style w:type="paragraph" w:styleId="37">
    <w:name w:val="index 3"/>
    <w:basedOn w:val="a3"/>
    <w:next w:val="a3"/>
    <w:qFormat/>
    <w:pPr>
      <w:ind w:leftChars="400" w:left="400"/>
    </w:pPr>
    <w:rPr>
      <w:rFonts w:eastAsia="仿宋_GB2312"/>
      <w:sz w:val="28"/>
    </w:rPr>
  </w:style>
  <w:style w:type="paragraph" w:styleId="aff2">
    <w:name w:val="Date"/>
    <w:basedOn w:val="a3"/>
    <w:next w:val="a3"/>
    <w:link w:val="aff3"/>
    <w:qFormat/>
  </w:style>
  <w:style w:type="paragraph" w:styleId="24">
    <w:name w:val="Body Text Indent 2"/>
    <w:basedOn w:val="a3"/>
    <w:link w:val="25"/>
    <w:qFormat/>
    <w:pPr>
      <w:spacing w:after="120" w:line="480" w:lineRule="auto"/>
      <w:ind w:left="420"/>
    </w:pPr>
  </w:style>
  <w:style w:type="paragraph" w:styleId="54">
    <w:name w:val="List Continue 5"/>
    <w:basedOn w:val="a3"/>
    <w:qFormat/>
    <w:pPr>
      <w:spacing w:after="120"/>
      <w:ind w:left="2100"/>
    </w:pPr>
  </w:style>
  <w:style w:type="paragraph" w:styleId="aff4">
    <w:name w:val="Balloon Text"/>
    <w:basedOn w:val="a3"/>
    <w:link w:val="aff5"/>
    <w:qFormat/>
    <w:rPr>
      <w:sz w:val="18"/>
      <w:szCs w:val="18"/>
    </w:rPr>
  </w:style>
  <w:style w:type="paragraph" w:styleId="aff6">
    <w:name w:val="footer"/>
    <w:basedOn w:val="a3"/>
    <w:link w:val="aff7"/>
    <w:uiPriority w:val="99"/>
    <w:qFormat/>
    <w:pPr>
      <w:tabs>
        <w:tab w:val="center" w:pos="4153"/>
        <w:tab w:val="right" w:pos="8306"/>
      </w:tabs>
      <w:snapToGrid w:val="0"/>
      <w:jc w:val="left"/>
    </w:pPr>
    <w:rPr>
      <w:sz w:val="18"/>
      <w:szCs w:val="18"/>
    </w:rPr>
  </w:style>
  <w:style w:type="paragraph" w:styleId="aff8">
    <w:name w:val="envelope return"/>
    <w:basedOn w:val="a3"/>
    <w:qFormat/>
    <w:pPr>
      <w:snapToGrid w:val="0"/>
    </w:pPr>
    <w:rPr>
      <w:rFonts w:ascii="Arial" w:hAnsi="Arial" w:cs="Arial"/>
    </w:rPr>
  </w:style>
  <w:style w:type="paragraph" w:styleId="aff9">
    <w:name w:val="header"/>
    <w:basedOn w:val="a3"/>
    <w:link w:val="affa"/>
    <w:qFormat/>
    <w:pPr>
      <w:pBdr>
        <w:bottom w:val="single" w:sz="6" w:space="1" w:color="auto"/>
      </w:pBdr>
      <w:tabs>
        <w:tab w:val="center" w:pos="4153"/>
        <w:tab w:val="right" w:pos="8306"/>
      </w:tabs>
      <w:snapToGrid w:val="0"/>
      <w:jc w:val="center"/>
    </w:pPr>
    <w:rPr>
      <w:sz w:val="18"/>
      <w:szCs w:val="18"/>
    </w:rPr>
  </w:style>
  <w:style w:type="paragraph" w:styleId="affb">
    <w:name w:val="Signature"/>
    <w:basedOn w:val="a3"/>
    <w:link w:val="affc"/>
    <w:qFormat/>
    <w:pPr>
      <w:ind w:left="4320"/>
    </w:pPr>
  </w:style>
  <w:style w:type="paragraph" w:styleId="11">
    <w:name w:val="toc 1"/>
    <w:basedOn w:val="a3"/>
    <w:next w:val="a3"/>
    <w:uiPriority w:val="39"/>
    <w:qFormat/>
    <w:pPr>
      <w:tabs>
        <w:tab w:val="left" w:leader="middleDot" w:pos="360"/>
        <w:tab w:val="right" w:leader="dot" w:pos="8705"/>
      </w:tabs>
      <w:spacing w:beforeLines="25" w:afterLines="25"/>
    </w:pPr>
    <w:rPr>
      <w:b/>
    </w:rPr>
  </w:style>
  <w:style w:type="paragraph" w:styleId="44">
    <w:name w:val="List Continue 4"/>
    <w:basedOn w:val="a3"/>
    <w:qFormat/>
    <w:pPr>
      <w:spacing w:after="120"/>
      <w:ind w:left="1680"/>
    </w:pPr>
  </w:style>
  <w:style w:type="paragraph" w:styleId="45">
    <w:name w:val="toc 4"/>
    <w:basedOn w:val="a3"/>
    <w:next w:val="a3"/>
    <w:qFormat/>
    <w:pPr>
      <w:ind w:left="630"/>
      <w:jc w:val="left"/>
    </w:pPr>
    <w:rPr>
      <w:sz w:val="20"/>
      <w:szCs w:val="20"/>
    </w:rPr>
  </w:style>
  <w:style w:type="paragraph" w:styleId="affd">
    <w:name w:val="index heading"/>
    <w:basedOn w:val="a3"/>
    <w:next w:val="12"/>
    <w:qFormat/>
    <w:rPr>
      <w:rFonts w:eastAsia="仿宋_GB2312"/>
      <w:sz w:val="28"/>
    </w:rPr>
  </w:style>
  <w:style w:type="paragraph" w:styleId="12">
    <w:name w:val="index 1"/>
    <w:basedOn w:val="a3"/>
    <w:next w:val="a3"/>
    <w:qFormat/>
    <w:rPr>
      <w:rFonts w:eastAsia="仿宋_GB2312"/>
      <w:sz w:val="28"/>
    </w:rPr>
  </w:style>
  <w:style w:type="paragraph" w:styleId="affe">
    <w:name w:val="Subtitle"/>
    <w:basedOn w:val="a3"/>
    <w:link w:val="afff"/>
    <w:qFormat/>
    <w:pPr>
      <w:spacing w:before="240" w:after="60" w:line="312" w:lineRule="auto"/>
      <w:jc w:val="center"/>
      <w:outlineLvl w:val="1"/>
    </w:pPr>
    <w:rPr>
      <w:rFonts w:ascii="Arial" w:hAnsi="Arial" w:cs="Arial"/>
      <w:b/>
      <w:bCs/>
      <w:kern w:val="28"/>
      <w:sz w:val="32"/>
      <w:szCs w:val="32"/>
    </w:rPr>
  </w:style>
  <w:style w:type="paragraph" w:styleId="55">
    <w:name w:val="List Number 5"/>
    <w:basedOn w:val="a3"/>
    <w:qFormat/>
    <w:pPr>
      <w:tabs>
        <w:tab w:val="left" w:pos="2040"/>
      </w:tabs>
      <w:ind w:left="2040" w:hanging="360"/>
    </w:pPr>
  </w:style>
  <w:style w:type="paragraph" w:styleId="afff0">
    <w:name w:val="List"/>
    <w:basedOn w:val="a3"/>
    <w:qFormat/>
    <w:pPr>
      <w:ind w:left="420" w:hanging="420"/>
    </w:pPr>
  </w:style>
  <w:style w:type="paragraph" w:styleId="afff1">
    <w:name w:val="footnote text"/>
    <w:basedOn w:val="a3"/>
    <w:link w:val="afff2"/>
    <w:qFormat/>
    <w:pPr>
      <w:snapToGrid w:val="0"/>
      <w:jc w:val="left"/>
    </w:pPr>
    <w:rPr>
      <w:rFonts w:ascii="Calibri" w:hAnsi="Calibri"/>
      <w:sz w:val="18"/>
      <w:szCs w:val="20"/>
    </w:rPr>
  </w:style>
  <w:style w:type="paragraph" w:styleId="62">
    <w:name w:val="toc 6"/>
    <w:basedOn w:val="a3"/>
    <w:next w:val="a3"/>
    <w:qFormat/>
    <w:pPr>
      <w:ind w:left="1050"/>
      <w:jc w:val="left"/>
    </w:pPr>
    <w:rPr>
      <w:sz w:val="20"/>
      <w:szCs w:val="20"/>
    </w:rPr>
  </w:style>
  <w:style w:type="paragraph" w:styleId="56">
    <w:name w:val="List 5"/>
    <w:basedOn w:val="a3"/>
    <w:qFormat/>
    <w:pPr>
      <w:ind w:left="2100" w:hanging="420"/>
    </w:pPr>
  </w:style>
  <w:style w:type="paragraph" w:styleId="38">
    <w:name w:val="Body Text Indent 3"/>
    <w:basedOn w:val="a3"/>
    <w:link w:val="39"/>
    <w:qFormat/>
    <w:pPr>
      <w:spacing w:after="120"/>
      <w:ind w:left="420"/>
    </w:pPr>
    <w:rPr>
      <w:sz w:val="16"/>
      <w:szCs w:val="16"/>
    </w:rPr>
  </w:style>
  <w:style w:type="paragraph" w:styleId="72">
    <w:name w:val="index 7"/>
    <w:basedOn w:val="a3"/>
    <w:next w:val="a3"/>
    <w:qFormat/>
    <w:pPr>
      <w:ind w:leftChars="1200" w:left="1200"/>
    </w:pPr>
    <w:rPr>
      <w:rFonts w:eastAsia="仿宋_GB2312"/>
      <w:sz w:val="28"/>
    </w:rPr>
  </w:style>
  <w:style w:type="paragraph" w:styleId="91">
    <w:name w:val="index 9"/>
    <w:basedOn w:val="a3"/>
    <w:next w:val="a3"/>
    <w:qFormat/>
    <w:pPr>
      <w:ind w:leftChars="1600" w:left="1600"/>
    </w:pPr>
    <w:rPr>
      <w:rFonts w:eastAsia="仿宋_GB2312"/>
      <w:sz w:val="28"/>
    </w:rPr>
  </w:style>
  <w:style w:type="paragraph" w:styleId="afff3">
    <w:name w:val="table of figures"/>
    <w:basedOn w:val="a3"/>
    <w:next w:val="a3"/>
    <w:qFormat/>
    <w:pPr>
      <w:ind w:leftChars="200" w:left="200" w:hangingChars="200" w:hanging="200"/>
    </w:pPr>
  </w:style>
  <w:style w:type="paragraph" w:styleId="26">
    <w:name w:val="toc 2"/>
    <w:basedOn w:val="a3"/>
    <w:next w:val="a3"/>
    <w:uiPriority w:val="39"/>
    <w:qFormat/>
    <w:pPr>
      <w:tabs>
        <w:tab w:val="right" w:leader="dot" w:pos="8705"/>
      </w:tabs>
      <w:ind w:leftChars="200" w:left="420"/>
    </w:pPr>
  </w:style>
  <w:style w:type="paragraph" w:styleId="92">
    <w:name w:val="toc 9"/>
    <w:basedOn w:val="a3"/>
    <w:next w:val="a3"/>
    <w:qFormat/>
    <w:pPr>
      <w:ind w:left="1680"/>
      <w:jc w:val="left"/>
    </w:pPr>
    <w:rPr>
      <w:sz w:val="20"/>
      <w:szCs w:val="20"/>
    </w:rPr>
  </w:style>
  <w:style w:type="paragraph" w:styleId="27">
    <w:name w:val="Body Text 2"/>
    <w:basedOn w:val="a3"/>
    <w:link w:val="28"/>
    <w:qFormat/>
    <w:pPr>
      <w:spacing w:after="120" w:line="480" w:lineRule="auto"/>
    </w:pPr>
  </w:style>
  <w:style w:type="paragraph" w:styleId="46">
    <w:name w:val="List 4"/>
    <w:basedOn w:val="a3"/>
    <w:qFormat/>
    <w:pPr>
      <w:ind w:left="1680" w:hanging="420"/>
    </w:pPr>
  </w:style>
  <w:style w:type="paragraph" w:styleId="29">
    <w:name w:val="List Continue 2"/>
    <w:basedOn w:val="a3"/>
    <w:qFormat/>
    <w:pPr>
      <w:spacing w:after="120"/>
      <w:ind w:left="840"/>
    </w:pPr>
  </w:style>
  <w:style w:type="paragraph" w:styleId="afff4">
    <w:name w:val="Message Header"/>
    <w:basedOn w:val="a3"/>
    <w:link w:val="afff5"/>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1">
    <w:name w:val="HTML Preformatted"/>
    <w:basedOn w:val="a3"/>
    <w:link w:val="HTML2"/>
    <w:qFormat/>
    <w:rPr>
      <w:rFonts w:ascii="Courier New" w:hAnsi="Courier New" w:cs="Courier New"/>
      <w:sz w:val="20"/>
      <w:szCs w:val="20"/>
    </w:rPr>
  </w:style>
  <w:style w:type="paragraph" w:styleId="afff6">
    <w:name w:val="Normal (Web)"/>
    <w:basedOn w:val="a3"/>
    <w:qFormat/>
    <w:rPr>
      <w:sz w:val="24"/>
    </w:rPr>
  </w:style>
  <w:style w:type="paragraph" w:styleId="3a">
    <w:name w:val="List Continue 3"/>
    <w:basedOn w:val="a3"/>
    <w:qFormat/>
    <w:pPr>
      <w:spacing w:after="120"/>
      <w:ind w:left="1260"/>
    </w:pPr>
  </w:style>
  <w:style w:type="paragraph" w:styleId="2a">
    <w:name w:val="index 2"/>
    <w:basedOn w:val="a3"/>
    <w:next w:val="a3"/>
    <w:qFormat/>
    <w:pPr>
      <w:ind w:leftChars="200" w:left="200"/>
    </w:pPr>
    <w:rPr>
      <w:rFonts w:eastAsia="仿宋_GB2312"/>
      <w:sz w:val="28"/>
    </w:rPr>
  </w:style>
  <w:style w:type="paragraph" w:styleId="afff7">
    <w:name w:val="Title"/>
    <w:basedOn w:val="a3"/>
    <w:link w:val="afff8"/>
    <w:qFormat/>
    <w:pPr>
      <w:spacing w:before="240" w:after="60"/>
      <w:jc w:val="center"/>
      <w:outlineLvl w:val="0"/>
    </w:pPr>
    <w:rPr>
      <w:rFonts w:ascii="Arial" w:hAnsi="Arial" w:cs="Arial"/>
      <w:b/>
      <w:bCs/>
      <w:sz w:val="32"/>
      <w:szCs w:val="32"/>
    </w:rPr>
  </w:style>
  <w:style w:type="paragraph" w:styleId="afff9">
    <w:name w:val="annotation subject"/>
    <w:basedOn w:val="af6"/>
    <w:next w:val="af6"/>
    <w:link w:val="afffa"/>
    <w:qFormat/>
    <w:rPr>
      <w:b/>
      <w:bCs/>
    </w:rPr>
  </w:style>
  <w:style w:type="paragraph" w:styleId="afffb">
    <w:name w:val="Body Text First Indent"/>
    <w:basedOn w:val="a4"/>
    <w:link w:val="afffc"/>
    <w:qFormat/>
    <w:pPr>
      <w:ind w:firstLine="420"/>
    </w:pPr>
  </w:style>
  <w:style w:type="paragraph" w:styleId="2b">
    <w:name w:val="Body Text First Indent 2"/>
    <w:basedOn w:val="afc"/>
    <w:link w:val="2c"/>
    <w:qFormat/>
    <w:pPr>
      <w:ind w:firstLine="420"/>
    </w:pPr>
  </w:style>
  <w:style w:type="table" w:styleId="afffd">
    <w:name w:val="Table Grid"/>
    <w:basedOn w:val="a7"/>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Strong"/>
    <w:qFormat/>
    <w:rPr>
      <w:b/>
      <w:bCs/>
    </w:rPr>
  </w:style>
  <w:style w:type="character" w:styleId="affff">
    <w:name w:val="page number"/>
    <w:basedOn w:val="a6"/>
    <w:qFormat/>
  </w:style>
  <w:style w:type="character" w:styleId="affff0">
    <w:name w:val="FollowedHyperlink"/>
    <w:uiPriority w:val="99"/>
    <w:qFormat/>
    <w:rPr>
      <w:color w:val="800080"/>
      <w:u w:val="single"/>
    </w:rPr>
  </w:style>
  <w:style w:type="character" w:styleId="affff1">
    <w:name w:val="Emphasis"/>
    <w:qFormat/>
    <w:rPr>
      <w:i/>
      <w:iCs/>
    </w:rPr>
  </w:style>
  <w:style w:type="character" w:styleId="affff2">
    <w:name w:val="line number"/>
    <w:basedOn w:val="a6"/>
    <w:qFormat/>
  </w:style>
  <w:style w:type="character" w:styleId="HTML3">
    <w:name w:val="HTML Definition"/>
    <w:qFormat/>
    <w:rPr>
      <w:i/>
      <w:iCs/>
    </w:rPr>
  </w:style>
  <w:style w:type="character" w:styleId="HTML4">
    <w:name w:val="HTML Typewriter"/>
    <w:qFormat/>
    <w:rPr>
      <w:rFonts w:ascii="Courier New" w:hAnsi="Courier New" w:cs="Courier New"/>
      <w:sz w:val="20"/>
      <w:szCs w:val="20"/>
    </w:rPr>
  </w:style>
  <w:style w:type="character" w:styleId="HTML5">
    <w:name w:val="HTML Acronym"/>
    <w:basedOn w:val="a6"/>
    <w:qFormat/>
  </w:style>
  <w:style w:type="character" w:styleId="HTML6">
    <w:name w:val="HTML Variable"/>
    <w:qFormat/>
    <w:rPr>
      <w:i/>
      <w:iCs/>
    </w:rPr>
  </w:style>
  <w:style w:type="character" w:styleId="affff3">
    <w:name w:val="Hyperlink"/>
    <w:uiPriority w:val="99"/>
    <w:qFormat/>
    <w:rPr>
      <w:rFonts w:ascii="宋体" w:eastAsia="宋体" w:hAnsi="宋体"/>
      <w:b/>
      <w:color w:val="0000FF"/>
      <w:kern w:val="2"/>
      <w:sz w:val="24"/>
      <w:szCs w:val="24"/>
      <w:u w:val="single"/>
      <w:lang w:val="en-US" w:eastAsia="zh-CN" w:bidi="ar-SA"/>
    </w:rPr>
  </w:style>
  <w:style w:type="character" w:styleId="HTML7">
    <w:name w:val="HTML Code"/>
    <w:qFormat/>
    <w:rPr>
      <w:rFonts w:ascii="Courier New" w:hAnsi="Courier New" w:cs="Courier New"/>
      <w:sz w:val="20"/>
      <w:szCs w:val="20"/>
    </w:rPr>
  </w:style>
  <w:style w:type="character" w:styleId="affff4">
    <w:name w:val="annotation reference"/>
    <w:qFormat/>
    <w:rPr>
      <w:sz w:val="21"/>
      <w:szCs w:val="21"/>
    </w:rPr>
  </w:style>
  <w:style w:type="character" w:styleId="HTML8">
    <w:name w:val="HTML Cite"/>
    <w:qFormat/>
    <w:rPr>
      <w:i/>
      <w:iCs/>
    </w:rPr>
  </w:style>
  <w:style w:type="character" w:styleId="affff5">
    <w:name w:val="footnote reference"/>
    <w:qFormat/>
    <w:rPr>
      <w:vertAlign w:val="superscript"/>
    </w:rPr>
  </w:style>
  <w:style w:type="character" w:styleId="HTML9">
    <w:name w:val="HTML Keyboard"/>
    <w:qFormat/>
    <w:rPr>
      <w:rFonts w:ascii="Courier New" w:hAnsi="Courier New" w:cs="Courier New"/>
      <w:sz w:val="20"/>
      <w:szCs w:val="20"/>
    </w:rPr>
  </w:style>
  <w:style w:type="character" w:styleId="HTMLa">
    <w:name w:val="HTML Sample"/>
    <w:qFormat/>
    <w:rPr>
      <w:rFonts w:ascii="Courier New" w:hAnsi="Courier New" w:cs="Courier New"/>
    </w:rPr>
  </w:style>
  <w:style w:type="character" w:customStyle="1" w:styleId="10">
    <w:name w:val="标题 1 字符"/>
    <w:link w:val="1"/>
    <w:qFormat/>
    <w:rPr>
      <w:rFonts w:eastAsia="汉仪大宋简"/>
      <w:kern w:val="44"/>
      <w:sz w:val="22"/>
      <w:szCs w:val="22"/>
    </w:rPr>
  </w:style>
  <w:style w:type="character" w:customStyle="1" w:styleId="20">
    <w:name w:val="标题 2 字符"/>
    <w:link w:val="2"/>
    <w:qFormat/>
    <w:rPr>
      <w:rFonts w:eastAsia="黑体"/>
      <w:bCs/>
      <w:kern w:val="2"/>
      <w:sz w:val="21"/>
      <w:szCs w:val="21"/>
    </w:rPr>
  </w:style>
  <w:style w:type="character" w:customStyle="1" w:styleId="30">
    <w:name w:val="标题 3 字符"/>
    <w:link w:val="3"/>
    <w:qFormat/>
    <w:rPr>
      <w:rFonts w:eastAsia="黑体"/>
      <w:bCs/>
      <w:kern w:val="2"/>
      <w:sz w:val="28"/>
      <w:szCs w:val="28"/>
    </w:rPr>
  </w:style>
  <w:style w:type="character" w:customStyle="1" w:styleId="40">
    <w:name w:val="标题 4 字符"/>
    <w:link w:val="4"/>
    <w:qFormat/>
    <w:rPr>
      <w:rFonts w:ascii="Arial" w:eastAsia="黑体" w:hAnsi="Arial"/>
      <w:b/>
      <w:bCs/>
      <w:kern w:val="2"/>
      <w:sz w:val="28"/>
      <w:szCs w:val="28"/>
    </w:rPr>
  </w:style>
  <w:style w:type="character" w:customStyle="1" w:styleId="50">
    <w:name w:val="标题 5 字符"/>
    <w:link w:val="5"/>
    <w:qFormat/>
    <w:rPr>
      <w:rFonts w:eastAsia="黑体"/>
      <w:bCs/>
      <w:kern w:val="2"/>
      <w:sz w:val="21"/>
      <w:szCs w:val="28"/>
    </w:rPr>
  </w:style>
  <w:style w:type="character" w:customStyle="1" w:styleId="60">
    <w:name w:val="标题 6 字符"/>
    <w:link w:val="6"/>
    <w:qFormat/>
    <w:rPr>
      <w:rFonts w:ascii="Arial" w:eastAsia="黑体" w:hAnsi="Arial"/>
      <w:b/>
      <w:bCs/>
      <w:kern w:val="2"/>
      <w:sz w:val="24"/>
      <w:szCs w:val="24"/>
    </w:rPr>
  </w:style>
  <w:style w:type="character" w:customStyle="1" w:styleId="70">
    <w:name w:val="标题 7 字符"/>
    <w:link w:val="7"/>
    <w:qFormat/>
    <w:rPr>
      <w:b/>
      <w:bCs/>
      <w:kern w:val="2"/>
      <w:sz w:val="24"/>
      <w:szCs w:val="24"/>
    </w:rPr>
  </w:style>
  <w:style w:type="character" w:customStyle="1" w:styleId="80">
    <w:name w:val="标题 8 字符"/>
    <w:link w:val="8"/>
    <w:qFormat/>
    <w:rPr>
      <w:rFonts w:ascii="Arial" w:eastAsia="黑体" w:hAnsi="Arial"/>
      <w:kern w:val="2"/>
      <w:sz w:val="24"/>
      <w:szCs w:val="24"/>
    </w:rPr>
  </w:style>
  <w:style w:type="character" w:customStyle="1" w:styleId="90">
    <w:name w:val="标题 9 字符"/>
    <w:link w:val="9"/>
    <w:qFormat/>
    <w:rPr>
      <w:rFonts w:ascii="Arial" w:eastAsia="黑体" w:hAnsi="Arial"/>
      <w:kern w:val="2"/>
      <w:sz w:val="21"/>
      <w:szCs w:val="21"/>
    </w:rPr>
  </w:style>
  <w:style w:type="character" w:customStyle="1" w:styleId="ab">
    <w:name w:val="注释标题 字符"/>
    <w:link w:val="aa"/>
    <w:qFormat/>
    <w:rPr>
      <w:kern w:val="2"/>
      <w:sz w:val="21"/>
      <w:szCs w:val="24"/>
    </w:rPr>
  </w:style>
  <w:style w:type="character" w:customStyle="1" w:styleId="ad">
    <w:name w:val="电子邮件签名 字符"/>
    <w:link w:val="ac"/>
    <w:qFormat/>
    <w:rPr>
      <w:kern w:val="2"/>
      <w:sz w:val="21"/>
      <w:szCs w:val="24"/>
    </w:rPr>
  </w:style>
  <w:style w:type="character" w:customStyle="1" w:styleId="af0">
    <w:name w:val="正文缩进 字符"/>
    <w:link w:val="af"/>
    <w:qFormat/>
    <w:rPr>
      <w:rFonts w:eastAsia="宋体"/>
      <w:kern w:val="2"/>
      <w:sz w:val="21"/>
      <w:szCs w:val="24"/>
      <w:lang w:val="en-US" w:eastAsia="zh-CN" w:bidi="ar-SA"/>
    </w:rPr>
  </w:style>
  <w:style w:type="character" w:customStyle="1" w:styleId="af5">
    <w:name w:val="文档结构图 字符"/>
    <w:link w:val="af4"/>
    <w:qFormat/>
    <w:rPr>
      <w:kern w:val="2"/>
      <w:sz w:val="21"/>
      <w:szCs w:val="24"/>
      <w:shd w:val="clear" w:color="auto" w:fill="000080"/>
    </w:rPr>
  </w:style>
  <w:style w:type="character" w:customStyle="1" w:styleId="af7">
    <w:name w:val="批注文字 字符"/>
    <w:link w:val="af6"/>
    <w:uiPriority w:val="99"/>
    <w:qFormat/>
    <w:rPr>
      <w:kern w:val="2"/>
      <w:sz w:val="21"/>
      <w:szCs w:val="24"/>
    </w:rPr>
  </w:style>
  <w:style w:type="character" w:customStyle="1" w:styleId="af9">
    <w:name w:val="称呼 字符"/>
    <w:link w:val="af8"/>
    <w:qFormat/>
    <w:rPr>
      <w:kern w:val="2"/>
      <w:sz w:val="21"/>
      <w:szCs w:val="24"/>
    </w:rPr>
  </w:style>
  <w:style w:type="character" w:customStyle="1" w:styleId="33">
    <w:name w:val="正文文本 3 字符"/>
    <w:link w:val="32"/>
    <w:qFormat/>
    <w:rPr>
      <w:kern w:val="2"/>
      <w:sz w:val="16"/>
      <w:szCs w:val="16"/>
    </w:rPr>
  </w:style>
  <w:style w:type="character" w:customStyle="1" w:styleId="afb">
    <w:name w:val="结束语 字符"/>
    <w:link w:val="afa"/>
    <w:qFormat/>
    <w:rPr>
      <w:kern w:val="2"/>
      <w:sz w:val="21"/>
      <w:szCs w:val="24"/>
    </w:rPr>
  </w:style>
  <w:style w:type="character" w:customStyle="1" w:styleId="a9">
    <w:name w:val="正文文本 字符"/>
    <w:link w:val="a4"/>
    <w:qFormat/>
    <w:rPr>
      <w:kern w:val="2"/>
      <w:sz w:val="21"/>
      <w:szCs w:val="24"/>
    </w:rPr>
  </w:style>
  <w:style w:type="character" w:customStyle="1" w:styleId="afd">
    <w:name w:val="正文文本缩进 字符"/>
    <w:link w:val="afc"/>
    <w:uiPriority w:val="99"/>
    <w:qFormat/>
    <w:rPr>
      <w:kern w:val="2"/>
      <w:sz w:val="21"/>
      <w:szCs w:val="24"/>
    </w:rPr>
  </w:style>
  <w:style w:type="character" w:customStyle="1" w:styleId="HTML0">
    <w:name w:val="HTML 地址 字符"/>
    <w:link w:val="HTML"/>
    <w:qFormat/>
    <w:rPr>
      <w:i/>
      <w:iCs/>
      <w:kern w:val="2"/>
      <w:sz w:val="21"/>
      <w:szCs w:val="24"/>
    </w:rPr>
  </w:style>
  <w:style w:type="character" w:customStyle="1" w:styleId="aff1">
    <w:name w:val="纯文本 字符"/>
    <w:link w:val="aff0"/>
    <w:qFormat/>
    <w:rPr>
      <w:rFonts w:ascii="宋体" w:eastAsia="宋体" w:hAnsi="Courier New" w:cs="Courier New"/>
      <w:kern w:val="2"/>
      <w:sz w:val="21"/>
      <w:szCs w:val="21"/>
      <w:lang w:val="en-US" w:eastAsia="zh-CN" w:bidi="ar-SA"/>
    </w:rPr>
  </w:style>
  <w:style w:type="character" w:customStyle="1" w:styleId="aff3">
    <w:name w:val="日期 字符"/>
    <w:link w:val="aff2"/>
    <w:qFormat/>
    <w:rPr>
      <w:kern w:val="2"/>
      <w:sz w:val="21"/>
      <w:szCs w:val="24"/>
    </w:rPr>
  </w:style>
  <w:style w:type="character" w:customStyle="1" w:styleId="25">
    <w:name w:val="正文文本缩进 2 字符"/>
    <w:link w:val="24"/>
    <w:qFormat/>
    <w:rPr>
      <w:kern w:val="2"/>
      <w:sz w:val="21"/>
      <w:szCs w:val="24"/>
    </w:rPr>
  </w:style>
  <w:style w:type="character" w:customStyle="1" w:styleId="aff5">
    <w:name w:val="批注框文本 字符"/>
    <w:link w:val="aff4"/>
    <w:qFormat/>
    <w:rPr>
      <w:kern w:val="2"/>
      <w:sz w:val="18"/>
      <w:szCs w:val="18"/>
    </w:rPr>
  </w:style>
  <w:style w:type="character" w:customStyle="1" w:styleId="aff7">
    <w:name w:val="页脚 字符"/>
    <w:link w:val="aff6"/>
    <w:uiPriority w:val="99"/>
    <w:qFormat/>
    <w:rPr>
      <w:rFonts w:eastAsia="宋体"/>
      <w:kern w:val="2"/>
      <w:sz w:val="18"/>
      <w:szCs w:val="18"/>
      <w:lang w:val="en-US" w:eastAsia="zh-CN" w:bidi="ar-SA"/>
    </w:rPr>
  </w:style>
  <w:style w:type="character" w:customStyle="1" w:styleId="affa">
    <w:name w:val="页眉 字符"/>
    <w:link w:val="aff9"/>
    <w:qFormat/>
    <w:rPr>
      <w:rFonts w:eastAsia="宋体"/>
      <w:kern w:val="2"/>
      <w:sz w:val="18"/>
      <w:szCs w:val="18"/>
      <w:lang w:val="en-US" w:eastAsia="zh-CN" w:bidi="ar-SA"/>
    </w:rPr>
  </w:style>
  <w:style w:type="character" w:customStyle="1" w:styleId="affc">
    <w:name w:val="签名 字符"/>
    <w:link w:val="affb"/>
    <w:qFormat/>
    <w:rPr>
      <w:kern w:val="2"/>
      <w:sz w:val="21"/>
      <w:szCs w:val="24"/>
    </w:rPr>
  </w:style>
  <w:style w:type="character" w:customStyle="1" w:styleId="afff">
    <w:name w:val="副标题 字符"/>
    <w:link w:val="affe"/>
    <w:qFormat/>
    <w:rPr>
      <w:rFonts w:ascii="Arial" w:hAnsi="Arial" w:cs="Arial"/>
      <w:b/>
      <w:bCs/>
      <w:kern w:val="28"/>
      <w:sz w:val="32"/>
      <w:szCs w:val="32"/>
    </w:rPr>
  </w:style>
  <w:style w:type="character" w:customStyle="1" w:styleId="39">
    <w:name w:val="正文文本缩进 3 字符"/>
    <w:link w:val="38"/>
    <w:qFormat/>
    <w:rPr>
      <w:kern w:val="2"/>
      <w:sz w:val="16"/>
      <w:szCs w:val="16"/>
    </w:rPr>
  </w:style>
  <w:style w:type="character" w:customStyle="1" w:styleId="28">
    <w:name w:val="正文文本 2 字符"/>
    <w:link w:val="27"/>
    <w:qFormat/>
    <w:rPr>
      <w:kern w:val="2"/>
      <w:sz w:val="21"/>
      <w:szCs w:val="24"/>
    </w:rPr>
  </w:style>
  <w:style w:type="character" w:customStyle="1" w:styleId="afff5">
    <w:name w:val="信息标题 字符"/>
    <w:link w:val="afff4"/>
    <w:qFormat/>
    <w:rPr>
      <w:rFonts w:ascii="Arial" w:hAnsi="Arial" w:cs="Arial"/>
      <w:kern w:val="2"/>
      <w:sz w:val="24"/>
      <w:szCs w:val="24"/>
      <w:shd w:val="pct20" w:color="auto" w:fill="auto"/>
    </w:rPr>
  </w:style>
  <w:style w:type="character" w:customStyle="1" w:styleId="HTML2">
    <w:name w:val="HTML 预设格式 字符"/>
    <w:link w:val="HTML1"/>
    <w:qFormat/>
    <w:rPr>
      <w:rFonts w:ascii="Courier New" w:hAnsi="Courier New" w:cs="Courier New"/>
      <w:kern w:val="2"/>
    </w:rPr>
  </w:style>
  <w:style w:type="character" w:customStyle="1" w:styleId="afff8">
    <w:name w:val="标题 字符"/>
    <w:link w:val="afff7"/>
    <w:qFormat/>
    <w:rPr>
      <w:rFonts w:ascii="Arial" w:hAnsi="Arial" w:cs="Arial"/>
      <w:b/>
      <w:bCs/>
      <w:kern w:val="2"/>
      <w:sz w:val="32"/>
      <w:szCs w:val="32"/>
    </w:rPr>
  </w:style>
  <w:style w:type="character" w:customStyle="1" w:styleId="afffa">
    <w:name w:val="批注主题 字符"/>
    <w:link w:val="afff9"/>
    <w:qFormat/>
    <w:rPr>
      <w:b/>
      <w:bCs/>
      <w:kern w:val="2"/>
      <w:sz w:val="21"/>
      <w:szCs w:val="24"/>
    </w:rPr>
  </w:style>
  <w:style w:type="character" w:customStyle="1" w:styleId="afffc">
    <w:name w:val="正文首行缩进 字符"/>
    <w:basedOn w:val="a9"/>
    <w:link w:val="afffb"/>
    <w:qFormat/>
    <w:rPr>
      <w:kern w:val="2"/>
      <w:sz w:val="21"/>
      <w:szCs w:val="24"/>
    </w:rPr>
  </w:style>
  <w:style w:type="character" w:customStyle="1" w:styleId="2c">
    <w:name w:val="正文首行缩进 2 字符"/>
    <w:link w:val="2b"/>
    <w:qFormat/>
    <w:rPr>
      <w:kern w:val="2"/>
      <w:sz w:val="21"/>
      <w:szCs w:val="24"/>
    </w:rPr>
  </w:style>
  <w:style w:type="character" w:customStyle="1" w:styleId="Char">
    <w:name w:val="正文格式 Char"/>
    <w:link w:val="affff6"/>
    <w:qFormat/>
    <w:rPr>
      <w:rFonts w:ascii="宋体" w:eastAsia="宋体" w:hAnsi="宋体"/>
      <w:bCs/>
      <w:kern w:val="2"/>
      <w:sz w:val="21"/>
      <w:szCs w:val="21"/>
      <w:lang w:val="en-US" w:eastAsia="zh-CN" w:bidi="ar-SA"/>
    </w:rPr>
  </w:style>
  <w:style w:type="paragraph" w:customStyle="1" w:styleId="affff6">
    <w:name w:val="正文格式"/>
    <w:basedOn w:val="a3"/>
    <w:link w:val="Char"/>
    <w:qFormat/>
    <w:pPr>
      <w:topLinePunct/>
      <w:ind w:firstLineChars="200" w:firstLine="420"/>
    </w:pPr>
    <w:rPr>
      <w:rFonts w:ascii="宋体" w:hAnsi="宋体"/>
      <w:bCs/>
      <w:szCs w:val="21"/>
    </w:rPr>
  </w:style>
  <w:style w:type="character" w:customStyle="1" w:styleId="jlCharCharChar">
    <w:name w:val="jl 正文 Char Char Char"/>
    <w:link w:val="jlCharChar"/>
    <w:qFormat/>
    <w:rPr>
      <w:rFonts w:ascii="宋体" w:eastAsia="宋体"/>
      <w:kern w:val="2"/>
      <w:sz w:val="24"/>
      <w:szCs w:val="24"/>
      <w:lang w:val="en-US" w:eastAsia="zh-CN" w:bidi="ar-SA"/>
    </w:rPr>
  </w:style>
  <w:style w:type="paragraph" w:customStyle="1" w:styleId="jlCharChar">
    <w:name w:val="jl 正文 Char Char"/>
    <w:basedOn w:val="a3"/>
    <w:link w:val="jlCharCharChar"/>
    <w:qFormat/>
    <w:pPr>
      <w:autoSpaceDE w:val="0"/>
      <w:autoSpaceDN w:val="0"/>
      <w:adjustRightInd w:val="0"/>
      <w:ind w:firstLineChars="200" w:firstLine="200"/>
      <w:jc w:val="left"/>
      <w:textAlignment w:val="baseline"/>
    </w:pPr>
    <w:rPr>
      <w:rFonts w:ascii="宋体"/>
      <w:sz w:val="24"/>
    </w:rPr>
  </w:style>
  <w:style w:type="character" w:customStyle="1" w:styleId="jlCharChar0">
    <w:name w:val="jl 三级 Char Char"/>
    <w:link w:val="jlChar"/>
    <w:qFormat/>
    <w:rPr>
      <w:rFonts w:ascii="宋体" w:eastAsia="宋体" w:hAnsi="宋体"/>
      <w:b/>
      <w:color w:val="000000"/>
      <w:kern w:val="2"/>
      <w:sz w:val="24"/>
      <w:szCs w:val="24"/>
      <w:lang w:val="en-US" w:eastAsia="zh-CN" w:bidi="ar-SA"/>
    </w:rPr>
  </w:style>
  <w:style w:type="paragraph" w:customStyle="1" w:styleId="jlChar">
    <w:name w:val="jl 三级 Char"/>
    <w:basedOn w:val="a3"/>
    <w:link w:val="jlCharChar0"/>
    <w:qFormat/>
    <w:pPr>
      <w:autoSpaceDE w:val="0"/>
      <w:autoSpaceDN w:val="0"/>
      <w:adjustRightInd w:val="0"/>
      <w:spacing w:beforeLines="50" w:afterLines="50"/>
      <w:ind w:firstLineChars="200" w:firstLine="480"/>
      <w:jc w:val="left"/>
      <w:textAlignment w:val="baseline"/>
      <w:outlineLvl w:val="2"/>
    </w:pPr>
    <w:rPr>
      <w:rFonts w:ascii="宋体" w:hAnsi="宋体"/>
      <w:b/>
      <w:color w:val="000000"/>
      <w:sz w:val="24"/>
    </w:rPr>
  </w:style>
  <w:style w:type="character" w:customStyle="1" w:styleId="CharChar2">
    <w:name w:val="Char Char2"/>
    <w:qFormat/>
    <w:rPr>
      <w:rFonts w:eastAsia="汉仪大宋简"/>
      <w:kern w:val="44"/>
      <w:sz w:val="22"/>
      <w:szCs w:val="22"/>
      <w:lang w:val="en-US" w:eastAsia="zh-CN" w:bidi="ar-SA"/>
    </w:rPr>
  </w:style>
  <w:style w:type="character" w:customStyle="1" w:styleId="CharChar16">
    <w:name w:val="Char Char16"/>
    <w:qFormat/>
    <w:rPr>
      <w:rFonts w:ascii="Arial" w:eastAsia="黑体" w:hAnsi="Arial"/>
      <w:b/>
      <w:bCs/>
      <w:kern w:val="2"/>
      <w:sz w:val="32"/>
      <w:szCs w:val="32"/>
      <w:lang w:val="en-US" w:eastAsia="zh-CN" w:bidi="ar-SA"/>
    </w:rPr>
  </w:style>
  <w:style w:type="character" w:customStyle="1" w:styleId="1CharChar">
    <w:name w:val="标题 1 Char Char"/>
    <w:qFormat/>
    <w:rPr>
      <w:rFonts w:ascii="宋体" w:eastAsia="宋体"/>
      <w:b/>
      <w:bCs/>
      <w:kern w:val="44"/>
      <w:sz w:val="21"/>
      <w:szCs w:val="21"/>
      <w:lang w:val="en-US" w:eastAsia="zh-CN" w:bidi="ar-SA"/>
    </w:rPr>
  </w:style>
  <w:style w:type="character" w:customStyle="1" w:styleId="articlebody21">
    <w:name w:val="articlebody21"/>
    <w:qFormat/>
    <w:rPr>
      <w:rFonts w:hint="default"/>
      <w:sz w:val="21"/>
    </w:rPr>
  </w:style>
  <w:style w:type="character" w:customStyle="1" w:styleId="Arial">
    <w:name w:val="样式 Arial"/>
    <w:qFormat/>
    <w:rPr>
      <w:rFonts w:ascii="Times New Roman" w:eastAsia="宋体" w:hAnsi="Times New Roman" w:cs="Times New Roman" w:hint="default"/>
      <w:sz w:val="21"/>
      <w:szCs w:val="21"/>
    </w:rPr>
  </w:style>
  <w:style w:type="character" w:customStyle="1" w:styleId="Char0">
    <w:name w:val="首行缩进 Char"/>
    <w:link w:val="affff7"/>
    <w:qFormat/>
    <w:rPr>
      <w:rFonts w:eastAsia="方正书宋简体" w:cs="宋体"/>
      <w:kern w:val="2"/>
      <w:sz w:val="21"/>
      <w:lang w:val="en-US" w:eastAsia="zh-CN" w:bidi="ar-SA"/>
    </w:rPr>
  </w:style>
  <w:style w:type="paragraph" w:customStyle="1" w:styleId="affff7">
    <w:name w:val="首行缩进"/>
    <w:basedOn w:val="a3"/>
    <w:link w:val="Char0"/>
    <w:qFormat/>
    <w:pPr>
      <w:spacing w:line="300" w:lineRule="auto"/>
      <w:ind w:firstLineChars="200" w:firstLine="420"/>
    </w:pPr>
    <w:rPr>
      <w:rFonts w:eastAsia="方正书宋简体" w:cs="宋体"/>
      <w:szCs w:val="20"/>
    </w:rPr>
  </w:style>
  <w:style w:type="character" w:customStyle="1" w:styleId="Char1">
    <w:name w:val="表头 Char"/>
    <w:link w:val="affff8"/>
    <w:qFormat/>
    <w:rPr>
      <w:rFonts w:eastAsia="黑体"/>
      <w:kern w:val="2"/>
      <w:sz w:val="21"/>
      <w:szCs w:val="21"/>
      <w:lang w:val="en-US" w:eastAsia="zh-CN" w:bidi="ar-SA"/>
    </w:rPr>
  </w:style>
  <w:style w:type="paragraph" w:customStyle="1" w:styleId="affff8">
    <w:name w:val="表头"/>
    <w:basedOn w:val="a3"/>
    <w:link w:val="Char1"/>
    <w:qFormat/>
    <w:pPr>
      <w:topLinePunct/>
      <w:spacing w:before="160" w:after="60"/>
      <w:jc w:val="center"/>
    </w:pPr>
    <w:rPr>
      <w:rFonts w:eastAsia="黑体"/>
      <w:szCs w:val="21"/>
    </w:rPr>
  </w:style>
  <w:style w:type="character" w:customStyle="1" w:styleId="CharChar4">
    <w:name w:val="Char Char4"/>
    <w:qFormat/>
    <w:rPr>
      <w:rFonts w:eastAsia="汉仪大宋简"/>
      <w:kern w:val="44"/>
      <w:sz w:val="22"/>
      <w:szCs w:val="22"/>
      <w:lang w:val="en-US" w:eastAsia="zh-CN" w:bidi="ar-SA"/>
    </w:rPr>
  </w:style>
  <w:style w:type="character" w:customStyle="1" w:styleId="6Char">
    <w:name w:val="样式6 Char"/>
    <w:link w:val="63"/>
    <w:qFormat/>
    <w:rPr>
      <w:kern w:val="2"/>
      <w:sz w:val="21"/>
      <w:szCs w:val="24"/>
    </w:rPr>
  </w:style>
  <w:style w:type="paragraph" w:customStyle="1" w:styleId="63">
    <w:name w:val="样式6"/>
    <w:basedOn w:val="a3"/>
    <w:link w:val="6Char"/>
    <w:qFormat/>
    <w:pPr>
      <w:tabs>
        <w:tab w:val="left" w:pos="1571"/>
      </w:tabs>
      <w:ind w:left="1418" w:hanging="567"/>
    </w:pPr>
  </w:style>
  <w:style w:type="character" w:customStyle="1" w:styleId="11Char">
    <w:name w:val="节标题 1.1 Char"/>
    <w:qFormat/>
    <w:rPr>
      <w:rFonts w:eastAsia="黑体"/>
      <w:bCs/>
      <w:kern w:val="2"/>
      <w:sz w:val="21"/>
      <w:szCs w:val="21"/>
      <w:lang w:val="en-US" w:eastAsia="zh-CN" w:bidi="ar-SA"/>
    </w:rPr>
  </w:style>
  <w:style w:type="character" w:customStyle="1" w:styleId="Char2">
    <w:name w:val="一级条标题 Char"/>
    <w:link w:val="affff9"/>
    <w:qFormat/>
    <w:rPr>
      <w:rFonts w:ascii="黑体" w:eastAsia="黑体"/>
      <w:b/>
      <w:sz w:val="21"/>
    </w:rPr>
  </w:style>
  <w:style w:type="paragraph" w:customStyle="1" w:styleId="affff9">
    <w:name w:val="一级条标题"/>
    <w:basedOn w:val="affffa"/>
    <w:next w:val="affffb"/>
    <w:link w:val="Char2"/>
    <w:qFormat/>
    <w:pPr>
      <w:tabs>
        <w:tab w:val="left" w:pos="525"/>
        <w:tab w:val="left" w:pos="1260"/>
      </w:tabs>
      <w:spacing w:beforeLines="0" w:afterLines="0"/>
      <w:ind w:left="1260" w:hanging="420"/>
      <w:outlineLvl w:val="2"/>
    </w:pPr>
  </w:style>
  <w:style w:type="paragraph" w:customStyle="1" w:styleId="affffa">
    <w:name w:val="章标题"/>
    <w:next w:val="affffb"/>
    <w:qFormat/>
    <w:pPr>
      <w:tabs>
        <w:tab w:val="left" w:pos="420"/>
        <w:tab w:val="left" w:pos="780"/>
      </w:tabs>
      <w:spacing w:beforeLines="50" w:afterLines="50"/>
      <w:ind w:left="780" w:hanging="360"/>
      <w:jc w:val="both"/>
      <w:outlineLvl w:val="1"/>
    </w:pPr>
    <w:rPr>
      <w:rFonts w:ascii="黑体" w:eastAsia="黑体"/>
      <w:b/>
      <w:sz w:val="21"/>
    </w:rPr>
  </w:style>
  <w:style w:type="paragraph" w:customStyle="1" w:styleId="affffb">
    <w:name w:val="段"/>
    <w:qFormat/>
    <w:pPr>
      <w:ind w:firstLineChars="200" w:firstLine="200"/>
      <w:jc w:val="both"/>
    </w:pPr>
    <w:rPr>
      <w:rFonts w:ascii="宋体"/>
      <w:sz w:val="21"/>
    </w:rPr>
  </w:style>
  <w:style w:type="character" w:customStyle="1" w:styleId="3Char">
    <w:name w:val="样式 标题 3 + 宋体 Char"/>
    <w:link w:val="3b"/>
    <w:qFormat/>
    <w:rPr>
      <w:rFonts w:ascii="宋体" w:eastAsia="宋体" w:hAnsi="宋体"/>
      <w:kern w:val="2"/>
      <w:sz w:val="21"/>
      <w:szCs w:val="21"/>
      <w:lang w:val="en-US" w:eastAsia="zh-CN" w:bidi="ar-SA"/>
    </w:rPr>
  </w:style>
  <w:style w:type="paragraph" w:customStyle="1" w:styleId="3b">
    <w:name w:val="样式 标题 3 + 宋体"/>
    <w:basedOn w:val="3"/>
    <w:link w:val="3Char"/>
    <w:qFormat/>
    <w:pPr>
      <w:keepNext w:val="0"/>
      <w:keepLines w:val="0"/>
      <w:tabs>
        <w:tab w:val="clear" w:pos="2126"/>
        <w:tab w:val="left" w:pos="1560"/>
      </w:tabs>
      <w:spacing w:line="360" w:lineRule="auto"/>
      <w:ind w:left="360"/>
      <w:jc w:val="both"/>
    </w:pPr>
    <w:rPr>
      <w:rFonts w:ascii="宋体" w:eastAsia="宋体" w:hAnsi="宋体"/>
      <w:bCs w:val="0"/>
      <w:sz w:val="21"/>
      <w:szCs w:val="21"/>
    </w:rPr>
  </w:style>
  <w:style w:type="character" w:customStyle="1" w:styleId="affffc">
    <w:name w:val="图中文字"/>
    <w:qFormat/>
    <w:rPr>
      <w:rFonts w:ascii="Times New Roman" w:eastAsia="宋体"/>
      <w:sz w:val="15"/>
    </w:rPr>
  </w:style>
  <w:style w:type="character" w:customStyle="1" w:styleId="Char3">
    <w:name w:val="正文 Char"/>
    <w:qFormat/>
    <w:rPr>
      <w:rFonts w:eastAsia="宋体" w:cs="宋体"/>
      <w:kern w:val="2"/>
      <w:sz w:val="21"/>
      <w:lang w:val="en-US" w:eastAsia="zh-CN" w:bidi="ar-SA"/>
    </w:rPr>
  </w:style>
  <w:style w:type="character" w:customStyle="1" w:styleId="Char4">
    <w:name w:val="二级条标题 Char"/>
    <w:link w:val="affffd"/>
    <w:qFormat/>
    <w:rPr>
      <w:rFonts w:ascii="黑体" w:eastAsia="黑体"/>
      <w:b/>
      <w:sz w:val="21"/>
      <w:lang w:val="en-US" w:eastAsia="zh-CN" w:bidi="ar-SA"/>
    </w:rPr>
  </w:style>
  <w:style w:type="paragraph" w:customStyle="1" w:styleId="affffd">
    <w:name w:val="二级条标题"/>
    <w:basedOn w:val="a3"/>
    <w:next w:val="a3"/>
    <w:link w:val="Char4"/>
    <w:qFormat/>
    <w:pPr>
      <w:widowControl/>
      <w:outlineLvl w:val="3"/>
    </w:pPr>
    <w:rPr>
      <w:rFonts w:ascii="黑体" w:eastAsia="黑体"/>
      <w:b/>
      <w:kern w:val="0"/>
      <w:szCs w:val="20"/>
    </w:rPr>
  </w:style>
  <w:style w:type="character" w:customStyle="1" w:styleId="Char5">
    <w:name w:val="表内居中小五 Char"/>
    <w:link w:val="affffe"/>
    <w:qFormat/>
    <w:rPr>
      <w:rFonts w:eastAsia="宋体" w:cs="宋体"/>
      <w:kern w:val="2"/>
      <w:sz w:val="18"/>
      <w:szCs w:val="18"/>
      <w:lang w:val="en-US" w:eastAsia="zh-CN" w:bidi="ar-SA"/>
    </w:rPr>
  </w:style>
  <w:style w:type="paragraph" w:customStyle="1" w:styleId="affffe">
    <w:name w:val="表内居中小五"/>
    <w:basedOn w:val="a3"/>
    <w:link w:val="Char5"/>
    <w:qFormat/>
    <w:pPr>
      <w:jc w:val="center"/>
    </w:pPr>
    <w:rPr>
      <w:rFonts w:cs="宋体"/>
      <w:sz w:val="18"/>
      <w:szCs w:val="18"/>
    </w:rPr>
  </w:style>
  <w:style w:type="character" w:customStyle="1" w:styleId="Char6">
    <w:name w:val="表内居两端对齐 Char"/>
    <w:link w:val="afffff"/>
    <w:qFormat/>
    <w:rPr>
      <w:rFonts w:eastAsia="宋体" w:cs="宋体"/>
      <w:kern w:val="2"/>
      <w:sz w:val="18"/>
      <w:szCs w:val="18"/>
      <w:lang w:val="en-US" w:eastAsia="zh-CN" w:bidi="ar-SA"/>
    </w:rPr>
  </w:style>
  <w:style w:type="paragraph" w:customStyle="1" w:styleId="afffff">
    <w:name w:val="表内居两端对齐"/>
    <w:basedOn w:val="affffe"/>
    <w:link w:val="Char6"/>
    <w:qFormat/>
    <w:pPr>
      <w:jc w:val="both"/>
    </w:pPr>
  </w:style>
  <w:style w:type="character" w:customStyle="1" w:styleId="4Char">
    <w:name w:val="样式 标题 4 + (符号) 宋体 Char"/>
    <w:link w:val="47"/>
    <w:qFormat/>
    <w:rPr>
      <w:rFonts w:ascii="宋体" w:eastAsia="黑体" w:hAnsi="Arial"/>
      <w:b/>
      <w:bCs/>
      <w:kern w:val="2"/>
      <w:sz w:val="21"/>
      <w:szCs w:val="21"/>
    </w:rPr>
  </w:style>
  <w:style w:type="paragraph" w:customStyle="1" w:styleId="47">
    <w:name w:val="样式 标题 4 + (符号) 宋体"/>
    <w:basedOn w:val="4"/>
    <w:link w:val="4Char"/>
    <w:qFormat/>
    <w:pPr>
      <w:keepNext w:val="0"/>
      <w:keepLines w:val="0"/>
      <w:adjustRightInd w:val="0"/>
      <w:snapToGrid w:val="0"/>
      <w:spacing w:before="0" w:after="0" w:line="360" w:lineRule="auto"/>
    </w:pPr>
    <w:rPr>
      <w:rFonts w:ascii="宋体"/>
      <w:sz w:val="21"/>
      <w:szCs w:val="21"/>
    </w:rPr>
  </w:style>
  <w:style w:type="paragraph" w:customStyle="1" w:styleId="Arial2">
    <w:name w:val="样式 Arial 首行缩进:  2 字符"/>
    <w:basedOn w:val="a3"/>
    <w:qFormat/>
    <w:pPr>
      <w:ind w:firstLineChars="200" w:firstLine="403"/>
    </w:pPr>
    <w:rPr>
      <w:rFonts w:cs="华文新魏"/>
      <w:szCs w:val="21"/>
    </w:rPr>
  </w:style>
  <w:style w:type="paragraph" w:customStyle="1" w:styleId="afffff0">
    <w:name w:val="一级无标题条"/>
    <w:basedOn w:val="a3"/>
    <w:qFormat/>
  </w:style>
  <w:style w:type="paragraph" w:customStyle="1" w:styleId="xl53">
    <w:name w:val="xl53"/>
    <w:basedOn w:val="a3"/>
    <w:qFormat/>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afffff1">
    <w:name w:val="封面一致性程度标识"/>
    <w:qFormat/>
    <w:pPr>
      <w:spacing w:before="440" w:line="400" w:lineRule="exact"/>
      <w:jc w:val="center"/>
    </w:pPr>
    <w:rPr>
      <w:rFonts w:ascii="宋体"/>
      <w:sz w:val="28"/>
    </w:rPr>
  </w:style>
  <w:style w:type="paragraph" w:customStyle="1" w:styleId="0">
    <w:name w:val="样式 首行缩进:  0 厘米 行距: 单倍行距"/>
    <w:basedOn w:val="a3"/>
    <w:qFormat/>
    <w:pPr>
      <w:adjustRightInd w:val="0"/>
      <w:textAlignment w:val="baseline"/>
    </w:pPr>
    <w:rPr>
      <w:kern w:val="0"/>
      <w:szCs w:val="20"/>
    </w:rPr>
  </w:style>
  <w:style w:type="paragraph" w:customStyle="1" w:styleId="xl44">
    <w:name w:val="xl44"/>
    <w:basedOn w:val="a3"/>
    <w:qFormat/>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afffff2">
    <w:name w:val="标准书眉一"/>
    <w:qFormat/>
    <w:pPr>
      <w:jc w:val="both"/>
    </w:pPr>
  </w:style>
  <w:style w:type="paragraph" w:customStyle="1" w:styleId="font7">
    <w:name w:val="font7"/>
    <w:basedOn w:val="a3"/>
    <w:qFormat/>
    <w:pPr>
      <w:widowControl/>
      <w:spacing w:before="100" w:beforeAutospacing="1" w:after="100" w:afterAutospacing="1"/>
      <w:jc w:val="left"/>
    </w:pPr>
    <w:rPr>
      <w:color w:val="000000"/>
      <w:kern w:val="0"/>
      <w:sz w:val="20"/>
      <w:szCs w:val="20"/>
    </w:rPr>
  </w:style>
  <w:style w:type="paragraph" w:customStyle="1" w:styleId="xl35">
    <w:name w:val="xl3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jl">
    <w:name w:val="jl 正文"/>
    <w:basedOn w:val="a3"/>
    <w:qFormat/>
    <w:pPr>
      <w:autoSpaceDE w:val="0"/>
      <w:autoSpaceDN w:val="0"/>
      <w:adjustRightInd w:val="0"/>
      <w:ind w:firstLineChars="200" w:firstLine="200"/>
      <w:jc w:val="left"/>
      <w:textAlignment w:val="baseline"/>
    </w:pPr>
    <w:rPr>
      <w:rFonts w:ascii="宋体"/>
      <w:kern w:val="0"/>
      <w:sz w:val="24"/>
    </w:rPr>
  </w:style>
  <w:style w:type="paragraph" w:customStyle="1" w:styleId="CharCharChar1">
    <w:name w:val="Char Char Char1"/>
    <w:basedOn w:val="a3"/>
    <w:qFormat/>
  </w:style>
  <w:style w:type="paragraph" w:customStyle="1" w:styleId="xl56">
    <w:name w:val="xl5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30">
    <w:name w:val="Char3"/>
    <w:basedOn w:val="a3"/>
    <w:qFormat/>
    <w:rPr>
      <w:szCs w:val="20"/>
    </w:rPr>
  </w:style>
  <w:style w:type="paragraph" w:customStyle="1" w:styleId="13">
    <w:name w:val="样式1"/>
    <w:basedOn w:val="a3"/>
    <w:qFormat/>
    <w:pPr>
      <w:keepNext/>
      <w:keepLines/>
      <w:topLinePunct/>
      <w:spacing w:line="1200" w:lineRule="auto"/>
      <w:jc w:val="center"/>
      <w:outlineLvl w:val="0"/>
    </w:pPr>
    <w:rPr>
      <w:rFonts w:cs="宋体"/>
      <w:b/>
      <w:kern w:val="44"/>
      <w:sz w:val="52"/>
      <w:szCs w:val="52"/>
    </w:rPr>
  </w:style>
  <w:style w:type="paragraph" w:customStyle="1" w:styleId="378">
    <w:name w:val="样式 标题 3 + 宋体 段前: 7.8 磅"/>
    <w:basedOn w:val="3"/>
    <w:qFormat/>
    <w:pPr>
      <w:keepNext w:val="0"/>
      <w:keepLines w:val="0"/>
      <w:tabs>
        <w:tab w:val="clear" w:pos="2126"/>
        <w:tab w:val="left" w:pos="1560"/>
        <w:tab w:val="left" w:pos="1740"/>
      </w:tabs>
      <w:spacing w:before="156" w:line="360" w:lineRule="auto"/>
      <w:ind w:left="1740" w:hanging="420"/>
      <w:jc w:val="both"/>
    </w:pPr>
    <w:rPr>
      <w:rFonts w:ascii="宋体" w:eastAsia="宋体" w:hAnsi="宋体" w:cs="宋体"/>
      <w:bCs w:val="0"/>
      <w:sz w:val="21"/>
      <w:szCs w:val="20"/>
    </w:rPr>
  </w:style>
  <w:style w:type="paragraph" w:customStyle="1" w:styleId="73">
    <w:name w:val="样式7"/>
    <w:basedOn w:val="a3"/>
    <w:qFormat/>
    <w:pPr>
      <w:tabs>
        <w:tab w:val="left" w:pos="840"/>
      </w:tabs>
      <w:ind w:left="840" w:hanging="420"/>
    </w:pPr>
  </w:style>
  <w:style w:type="paragraph" w:customStyle="1" w:styleId="afffff3">
    <w:name w:val="目次、标准名称标题"/>
    <w:basedOn w:val="a3"/>
    <w:next w:val="affffb"/>
    <w:qFormat/>
    <w:pPr>
      <w:widowControl/>
      <w:shd w:val="clear" w:color="FFFFFF" w:fill="FFFFFF"/>
      <w:tabs>
        <w:tab w:val="left" w:pos="1140"/>
      </w:tabs>
      <w:spacing w:before="640" w:after="560" w:line="460" w:lineRule="exact"/>
      <w:jc w:val="center"/>
      <w:outlineLvl w:val="0"/>
    </w:pPr>
    <w:rPr>
      <w:rFonts w:ascii="黑体" w:eastAsia="黑体"/>
      <w:kern w:val="0"/>
      <w:sz w:val="32"/>
      <w:szCs w:val="20"/>
    </w:rPr>
  </w:style>
  <w:style w:type="paragraph" w:customStyle="1" w:styleId="font0">
    <w:name w:val="font0"/>
    <w:basedOn w:val="a3"/>
    <w:qFormat/>
    <w:pPr>
      <w:widowControl/>
      <w:spacing w:before="100" w:beforeAutospacing="1" w:after="100" w:afterAutospacing="1"/>
      <w:jc w:val="left"/>
    </w:pPr>
    <w:rPr>
      <w:rFonts w:ascii="宋体" w:hint="eastAsia"/>
      <w:kern w:val="0"/>
      <w:sz w:val="24"/>
    </w:rPr>
  </w:style>
  <w:style w:type="paragraph" w:customStyle="1" w:styleId="xl47">
    <w:name w:val="xl4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afffff4">
    <w:name w:val="三级无标题条"/>
    <w:basedOn w:val="a3"/>
    <w:qFormat/>
  </w:style>
  <w:style w:type="paragraph" w:customStyle="1" w:styleId="afffff5">
    <w:name w:val="封面标准名称"/>
    <w:qFormat/>
    <w:pPr>
      <w:widowControl w:val="0"/>
      <w:spacing w:line="680" w:lineRule="exact"/>
      <w:jc w:val="center"/>
      <w:textAlignment w:val="center"/>
    </w:pPr>
    <w:rPr>
      <w:rFonts w:ascii="黑体" w:eastAsia="黑体"/>
      <w:sz w:val="52"/>
    </w:rPr>
  </w:style>
  <w:style w:type="paragraph" w:customStyle="1" w:styleId="afffff6">
    <w:name w:val="四级条标题"/>
    <w:basedOn w:val="afffff7"/>
    <w:next w:val="affffb"/>
    <w:qFormat/>
    <w:pPr>
      <w:tabs>
        <w:tab w:val="left" w:pos="1021"/>
        <w:tab w:val="left" w:pos="1155"/>
      </w:tabs>
      <w:outlineLvl w:val="5"/>
    </w:pPr>
  </w:style>
  <w:style w:type="paragraph" w:customStyle="1" w:styleId="afffff7">
    <w:name w:val="三级条标题"/>
    <w:basedOn w:val="affffd"/>
    <w:next w:val="affffb"/>
    <w:qFormat/>
    <w:pPr>
      <w:tabs>
        <w:tab w:val="left" w:pos="945"/>
        <w:tab w:val="left" w:pos="1080"/>
      </w:tabs>
      <w:outlineLvl w:val="4"/>
    </w:pPr>
  </w:style>
  <w:style w:type="paragraph" w:customStyle="1" w:styleId="xl26">
    <w:name w:val="xl26"/>
    <w:basedOn w:val="a3"/>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29">
    <w:name w:val="xl29"/>
    <w:basedOn w:val="a3"/>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0Char">
    <w:name w:val="样式 首行缩进:  0 厘米 行距: 单倍行距 Char"/>
    <w:basedOn w:val="a3"/>
    <w:qFormat/>
    <w:pPr>
      <w:adjustRightInd w:val="0"/>
      <w:textAlignment w:val="baseline"/>
    </w:pPr>
    <w:rPr>
      <w:kern w:val="0"/>
      <w:szCs w:val="21"/>
    </w:rPr>
  </w:style>
  <w:style w:type="paragraph" w:customStyle="1" w:styleId="xl51">
    <w:name w:val="xl51"/>
    <w:basedOn w:val="a3"/>
    <w:qFormat/>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szCs w:val="20"/>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afffff8">
    <w:name w:val="无标题条"/>
    <w:next w:val="affffb"/>
    <w:qFormat/>
    <w:pPr>
      <w:jc w:val="both"/>
    </w:pPr>
    <w:rPr>
      <w:sz w:val="21"/>
    </w:rPr>
  </w:style>
  <w:style w:type="paragraph" w:customStyle="1" w:styleId="afffff9">
    <w:name w:val="五级条标题"/>
    <w:basedOn w:val="afffff6"/>
    <w:next w:val="affffb"/>
    <w:qFormat/>
    <w:pPr>
      <w:tabs>
        <w:tab w:val="clear" w:pos="1021"/>
        <w:tab w:val="clear" w:pos="1155"/>
        <w:tab w:val="left" w:pos="1407"/>
        <w:tab w:val="left" w:pos="1440"/>
      </w:tabs>
      <w:outlineLvl w:val="6"/>
    </w:pPr>
  </w:style>
  <w:style w:type="paragraph" w:customStyle="1" w:styleId="48">
    <w:name w:val="样式4"/>
    <w:basedOn w:val="4"/>
    <w:qFormat/>
    <w:pPr>
      <w:topLinePunct/>
      <w:spacing w:before="0" w:after="0" w:line="480" w:lineRule="auto"/>
      <w:ind w:firstLine="420"/>
    </w:pPr>
    <w:rPr>
      <w:rFonts w:ascii="Times New Roman" w:eastAsia="楷体_GB2312" w:hAnsi="Times New Roman"/>
      <w:b w:val="0"/>
      <w:bCs w:val="0"/>
      <w:sz w:val="24"/>
      <w:szCs w:val="20"/>
    </w:rPr>
  </w:style>
  <w:style w:type="paragraph" w:customStyle="1" w:styleId="xl45">
    <w:name w:val="xl45"/>
    <w:basedOn w:val="a3"/>
    <w:qFormat/>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40">
    <w:name w:val="xl4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p15">
    <w:name w:val="p15"/>
    <w:basedOn w:val="a3"/>
    <w:qFormat/>
    <w:pPr>
      <w:widowControl/>
      <w:jc w:val="left"/>
    </w:pPr>
    <w:rPr>
      <w:kern w:val="0"/>
      <w:szCs w:val="21"/>
    </w:rPr>
  </w:style>
  <w:style w:type="paragraph" w:customStyle="1" w:styleId="ParaCharCharCharCharChar">
    <w:name w:val="默认段落字体 Para Char Char Char Char Char"/>
    <w:basedOn w:val="a3"/>
    <w:qFormat/>
    <w:rPr>
      <w:rFonts w:ascii="宋体" w:hAnsi="宋体"/>
      <w:b/>
      <w:color w:val="000000"/>
      <w:sz w:val="24"/>
    </w:rPr>
  </w:style>
  <w:style w:type="paragraph" w:customStyle="1" w:styleId="30015">
    <w:name w:val="标题 3 + 小四 段前: 0 磅 段后: 0 磅 行距: 1.5 倍行距"/>
    <w:basedOn w:val="3"/>
    <w:next w:val="3"/>
    <w:qFormat/>
    <w:pPr>
      <w:spacing w:line="360" w:lineRule="auto"/>
    </w:pPr>
    <w:rPr>
      <w:rFonts w:cs="宋体"/>
      <w:sz w:val="24"/>
      <w:szCs w:val="20"/>
    </w:rPr>
  </w:style>
  <w:style w:type="paragraph" w:customStyle="1" w:styleId="Char7">
    <w:name w:val="Char"/>
    <w:basedOn w:val="a3"/>
    <w:qFormat/>
  </w:style>
  <w:style w:type="paragraph" w:customStyle="1" w:styleId="1211">
    <w:name w:val="样式 标题 1 + 首行缩进:  2 字符 段前: 1 行 段后: 1 行"/>
    <w:basedOn w:val="1"/>
    <w:qFormat/>
    <w:pPr>
      <w:topLinePunct w:val="0"/>
      <w:spacing w:beforeLines="100" w:afterLines="100" w:line="360" w:lineRule="auto"/>
      <w:textAlignment w:val="auto"/>
    </w:pPr>
    <w:rPr>
      <w:rFonts w:eastAsia="宋体"/>
      <w:b/>
      <w:sz w:val="28"/>
      <w:szCs w:val="20"/>
    </w:rPr>
  </w:style>
  <w:style w:type="paragraph" w:customStyle="1" w:styleId="CharCharCharCharCharCharCharCharCharCharCharCharChar">
    <w:name w:val="Char Char Char Char Char Char Char Char Char Char Char Char Char"/>
    <w:basedOn w:val="a3"/>
    <w:qFormat/>
    <w:pPr>
      <w:spacing w:line="360" w:lineRule="auto"/>
      <w:ind w:firstLineChars="200" w:firstLine="200"/>
    </w:pPr>
    <w:rPr>
      <w:rFonts w:ascii="宋体" w:hAnsi="宋体" w:cs="宋体"/>
      <w:sz w:val="24"/>
    </w:rPr>
  </w:style>
  <w:style w:type="paragraph" w:customStyle="1" w:styleId="510">
    <w:name w:val="样式 标题 5 + 右侧:  1 字符"/>
    <w:basedOn w:val="5"/>
    <w:qFormat/>
    <w:pPr>
      <w:adjustRightInd w:val="0"/>
      <w:ind w:rightChars="100" w:right="210"/>
      <w:textAlignment w:val="baseline"/>
    </w:pPr>
    <w:rPr>
      <w:rFonts w:eastAsia="宋体" w:cs="宋体"/>
      <w:bCs w:val="0"/>
      <w:kern w:val="0"/>
      <w:szCs w:val="20"/>
    </w:rPr>
  </w:style>
  <w:style w:type="paragraph" w:customStyle="1" w:styleId="xl50">
    <w:name w:val="xl50"/>
    <w:basedOn w:val="a3"/>
    <w:qFormat/>
    <w:pPr>
      <w:widowControl/>
      <w:spacing w:before="100" w:beforeAutospacing="1" w:after="100" w:afterAutospacing="1"/>
      <w:jc w:val="center"/>
    </w:pPr>
    <w:rPr>
      <w:rFonts w:ascii="宋体" w:hAnsi="宋体"/>
      <w:kern w:val="0"/>
      <w:sz w:val="24"/>
    </w:rPr>
  </w:style>
  <w:style w:type="paragraph" w:customStyle="1" w:styleId="xl37">
    <w:name w:val="xl3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xl30">
    <w:name w:val="xl3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afffffa">
    <w:name w:val="图形标题"/>
    <w:basedOn w:val="af1"/>
    <w:qFormat/>
    <w:pPr>
      <w:spacing w:before="0" w:after="0"/>
      <w:jc w:val="center"/>
    </w:pPr>
    <w:rPr>
      <w:rFonts w:ascii="宋体" w:eastAsia="宋体" w:hAnsi="Plotter"/>
      <w:sz w:val="21"/>
    </w:rPr>
  </w:style>
  <w:style w:type="paragraph" w:customStyle="1" w:styleId="afffffb">
    <w:name w:val="标准书脚_偶数页"/>
    <w:qFormat/>
    <w:pPr>
      <w:spacing w:before="120"/>
    </w:pPr>
    <w:rPr>
      <w:sz w:val="18"/>
    </w:rPr>
  </w:style>
  <w:style w:type="paragraph" w:customStyle="1" w:styleId="afffffc">
    <w:name w:val="实施日期"/>
    <w:basedOn w:val="a3"/>
    <w:qFormat/>
    <w:pPr>
      <w:widowControl/>
      <w:jc w:val="right"/>
    </w:pPr>
    <w:rPr>
      <w:rFonts w:eastAsia="黑体"/>
      <w:kern w:val="0"/>
      <w:sz w:val="28"/>
      <w:szCs w:val="20"/>
    </w:rPr>
  </w:style>
  <w:style w:type="paragraph" w:customStyle="1" w:styleId="xl52">
    <w:name w:val="xl52"/>
    <w:basedOn w:val="a3"/>
    <w:qFormat/>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afffffd">
    <w:name w:val="附录"/>
    <w:basedOn w:val="1"/>
    <w:qFormat/>
    <w:pPr>
      <w:spacing w:line="960" w:lineRule="auto"/>
      <w:ind w:firstLine="420"/>
      <w:jc w:val="center"/>
    </w:pPr>
    <w:rPr>
      <w:rFonts w:eastAsia="黑体"/>
      <w:kern w:val="2"/>
      <w:sz w:val="28"/>
      <w:szCs w:val="28"/>
    </w:rPr>
  </w:style>
  <w:style w:type="paragraph" w:customStyle="1" w:styleId="xl55">
    <w:name w:val="xl55"/>
    <w:basedOn w:val="a3"/>
    <w:qFormat/>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afffffe">
    <w:name w:val="封面标准文稿类别"/>
    <w:qFormat/>
    <w:pPr>
      <w:spacing w:before="440" w:line="400" w:lineRule="exact"/>
      <w:jc w:val="center"/>
    </w:pPr>
    <w:rPr>
      <w:rFonts w:ascii="宋体"/>
      <w:sz w:val="24"/>
    </w:rPr>
  </w:style>
  <w:style w:type="paragraph" w:customStyle="1" w:styleId="xl43">
    <w:name w:val="xl43"/>
    <w:basedOn w:val="a3"/>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3c">
    <w:name w:val="样式3"/>
    <w:basedOn w:val="3"/>
    <w:qFormat/>
    <w:pPr>
      <w:tabs>
        <w:tab w:val="clear" w:pos="2126"/>
        <w:tab w:val="left" w:pos="709"/>
      </w:tabs>
      <w:topLinePunct/>
      <w:spacing w:line="720" w:lineRule="auto"/>
      <w:jc w:val="left"/>
    </w:pPr>
    <w:rPr>
      <w:rFonts w:ascii="Arial" w:hAnsi="Arial"/>
      <w:b/>
      <w:bCs w:val="0"/>
      <w:sz w:val="30"/>
      <w:szCs w:val="30"/>
    </w:rPr>
  </w:style>
  <w:style w:type="paragraph" w:customStyle="1" w:styleId="xl48">
    <w:name w:val="xl4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affffff">
    <w:name w:val="图说"/>
    <w:basedOn w:val="a3"/>
    <w:qFormat/>
    <w:pPr>
      <w:topLinePunct/>
      <w:spacing w:before="40" w:after="160"/>
      <w:jc w:val="center"/>
    </w:pPr>
    <w:rPr>
      <w:rFonts w:cs="宋体"/>
      <w:sz w:val="18"/>
      <w:szCs w:val="20"/>
    </w:rPr>
  </w:style>
  <w:style w:type="paragraph" w:customStyle="1" w:styleId="affffff0">
    <w:name w:val="标准书脚_奇数页"/>
    <w:qFormat/>
    <w:pPr>
      <w:spacing w:before="120"/>
      <w:jc w:val="right"/>
    </w:pPr>
    <w:rPr>
      <w:sz w:val="18"/>
    </w:rPr>
  </w:style>
  <w:style w:type="paragraph" w:customStyle="1" w:styleId="xl39">
    <w:name w:val="xl39"/>
    <w:basedOn w:val="a3"/>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210251025">
    <w:name w:val="样式 标题 2 + 黑体 段前: 10.25 磅 段后: 10.25 磅 行距: 单倍行距"/>
    <w:basedOn w:val="2"/>
    <w:qFormat/>
    <w:pPr>
      <w:topLinePunct w:val="0"/>
      <w:adjustRightInd w:val="0"/>
      <w:spacing w:beforeLines="50" w:afterLines="50"/>
      <w:jc w:val="left"/>
      <w:textAlignment w:val="baseline"/>
    </w:pPr>
    <w:rPr>
      <w:rFonts w:ascii="黑体" w:hAnsi="黑体"/>
      <w:b/>
      <w:bCs w:val="0"/>
      <w:kern w:val="0"/>
      <w:sz w:val="24"/>
      <w:szCs w:val="20"/>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41">
    <w:name w:val="xl41"/>
    <w:basedOn w:val="a3"/>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14">
    <w:name w:val="正文1"/>
    <w:basedOn w:val="a3"/>
    <w:qFormat/>
    <w:pPr>
      <w:adjustRightInd w:val="0"/>
      <w:spacing w:line="360" w:lineRule="auto"/>
      <w:ind w:firstLineChars="200" w:firstLine="200"/>
      <w:jc w:val="left"/>
      <w:textAlignment w:val="baseline"/>
    </w:pPr>
    <w:rPr>
      <w:rFonts w:ascii="宋体"/>
      <w:kern w:val="0"/>
      <w:sz w:val="24"/>
      <w:szCs w:val="20"/>
    </w:rPr>
  </w:style>
  <w:style w:type="paragraph" w:customStyle="1" w:styleId="affffff1">
    <w:name w:val="附录三级条标题"/>
    <w:basedOn w:val="affffff2"/>
    <w:next w:val="affffb"/>
    <w:qFormat/>
    <w:pPr>
      <w:outlineLvl w:val="4"/>
    </w:pPr>
  </w:style>
  <w:style w:type="paragraph" w:customStyle="1" w:styleId="affffff2">
    <w:name w:val="附录二级条标题"/>
    <w:basedOn w:val="affffff3"/>
    <w:next w:val="affffb"/>
    <w:qFormat/>
    <w:pPr>
      <w:outlineLvl w:val="3"/>
    </w:pPr>
  </w:style>
  <w:style w:type="paragraph" w:customStyle="1" w:styleId="affffff3">
    <w:name w:val="附录一级条标题"/>
    <w:basedOn w:val="affffff4"/>
    <w:next w:val="affffb"/>
    <w:qFormat/>
    <w:pPr>
      <w:autoSpaceDN w:val="0"/>
      <w:spacing w:beforeLines="0" w:afterLines="0"/>
      <w:outlineLvl w:val="2"/>
    </w:pPr>
  </w:style>
  <w:style w:type="paragraph" w:customStyle="1" w:styleId="affffff4">
    <w:name w:val="附录章标题"/>
    <w:next w:val="affffb"/>
    <w:qFormat/>
    <w:pPr>
      <w:tabs>
        <w:tab w:val="left" w:pos="360"/>
      </w:tabs>
      <w:wordWrap w:val="0"/>
      <w:overflowPunct w:val="0"/>
      <w:autoSpaceDE w:val="0"/>
      <w:spacing w:beforeLines="50" w:afterLines="50"/>
      <w:ind w:left="5355"/>
      <w:jc w:val="both"/>
      <w:textAlignment w:val="baseline"/>
      <w:outlineLvl w:val="1"/>
    </w:pPr>
    <w:rPr>
      <w:rFonts w:ascii="黑体" w:eastAsia="黑体"/>
      <w:kern w:val="21"/>
      <w:sz w:val="21"/>
    </w:rPr>
  </w:style>
  <w:style w:type="paragraph" w:customStyle="1" w:styleId="15">
    <w:name w:val="1"/>
    <w:basedOn w:val="a3"/>
    <w:qFormat/>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Char10">
    <w:name w:val="Char1"/>
    <w:basedOn w:val="a3"/>
    <w:qFormat/>
  </w:style>
  <w:style w:type="paragraph" w:customStyle="1" w:styleId="xl46">
    <w:name w:val="xl46"/>
    <w:basedOn w:val="a3"/>
    <w:qFormat/>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p82">
    <w:name w:val="p82"/>
    <w:basedOn w:val="a3"/>
    <w:qFormat/>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font5">
    <w:name w:val="font5"/>
    <w:basedOn w:val="a3"/>
    <w:qFormat/>
    <w:pPr>
      <w:widowControl/>
      <w:spacing w:before="100" w:beforeAutospacing="1" w:after="100" w:afterAutospacing="1"/>
      <w:jc w:val="left"/>
    </w:pPr>
    <w:rPr>
      <w:rFonts w:ascii="宋体" w:hAnsi="宋体" w:hint="eastAsia"/>
      <w:kern w:val="0"/>
      <w:sz w:val="18"/>
      <w:szCs w:val="18"/>
    </w:rPr>
  </w:style>
  <w:style w:type="paragraph" w:customStyle="1" w:styleId="affffff5">
    <w:name w:val="前言首行"/>
    <w:basedOn w:val="a3"/>
    <w:qFormat/>
    <w:pPr>
      <w:spacing w:after="120"/>
      <w:jc w:val="center"/>
    </w:pPr>
    <w:rPr>
      <w:rFonts w:eastAsia="黑体" w:cs="宋体"/>
      <w:b/>
      <w:bCs/>
      <w:sz w:val="32"/>
      <w:szCs w:val="20"/>
    </w:rPr>
  </w:style>
  <w:style w:type="paragraph" w:customStyle="1" w:styleId="CharCharChar">
    <w:name w:val="Char Char Char"/>
    <w:basedOn w:val="a3"/>
    <w:qFormat/>
  </w:style>
  <w:style w:type="paragraph" w:customStyle="1" w:styleId="affffff6">
    <w:name w:val="数字编号列项（二级）"/>
    <w:qFormat/>
    <w:pPr>
      <w:jc w:val="both"/>
    </w:pPr>
    <w:rPr>
      <w:rFonts w:ascii="宋体"/>
      <w:sz w:val="21"/>
    </w:rPr>
  </w:style>
  <w:style w:type="paragraph" w:customStyle="1" w:styleId="205052050">
    <w:name w:val="样式 样式 标题 2 + 段前: 0.5 行 段后: 0.5 行 + 首行缩进:  2 字符 段前: 0.5 行 段后: 0..."/>
    <w:basedOn w:val="a3"/>
    <w:qFormat/>
    <w:pPr>
      <w:keepNext/>
      <w:keepLines/>
      <w:adjustRightInd w:val="0"/>
      <w:spacing w:beforeLines="50" w:afterLines="50"/>
      <w:jc w:val="left"/>
      <w:textAlignment w:val="baseline"/>
      <w:outlineLvl w:val="1"/>
    </w:pPr>
    <w:rPr>
      <w:rFonts w:eastAsia="黑体"/>
      <w:kern w:val="0"/>
      <w:szCs w:val="20"/>
    </w:rPr>
  </w:style>
  <w:style w:type="paragraph" w:customStyle="1" w:styleId="57">
    <w:name w:val="样式5"/>
    <w:qFormat/>
    <w:pPr>
      <w:snapToGrid w:val="0"/>
      <w:spacing w:before="160" w:after="40"/>
      <w:jc w:val="center"/>
    </w:pPr>
    <w:rPr>
      <w:rFonts w:cs="宋体"/>
      <w:kern w:val="2"/>
      <w:sz w:val="18"/>
    </w:rPr>
  </w:style>
  <w:style w:type="paragraph" w:customStyle="1" w:styleId="affffff7">
    <w:name w:val="发布日期"/>
    <w:qFormat/>
    <w:rPr>
      <w:rFonts w:eastAsia="黑体"/>
      <w:sz w:val="28"/>
    </w:rPr>
  </w:style>
  <w:style w:type="paragraph" w:customStyle="1" w:styleId="CharCharCharCharCharCharChar">
    <w:name w:val="Char Char Char Char Char Char Char"/>
    <w:basedOn w:val="a3"/>
    <w:qFormat/>
  </w:style>
  <w:style w:type="paragraph" w:customStyle="1" w:styleId="affffff8">
    <w:name w:val="二级无标题条"/>
    <w:basedOn w:val="a3"/>
    <w:qFormat/>
  </w:style>
  <w:style w:type="paragraph" w:customStyle="1" w:styleId="Style225">
    <w:name w:val="_Style 225"/>
    <w:basedOn w:val="1"/>
    <w:next w:val="a3"/>
    <w:qFormat/>
    <w:pPr>
      <w:widowControl/>
      <w:topLinePunct w:val="0"/>
      <w:spacing w:before="480" w:line="276" w:lineRule="auto"/>
      <w:jc w:val="left"/>
      <w:textAlignment w:val="auto"/>
      <w:outlineLvl w:val="9"/>
    </w:pPr>
    <w:rPr>
      <w:rFonts w:ascii="Cambria" w:eastAsia="宋体" w:hAnsi="Cambria"/>
      <w:b/>
      <w:bCs/>
      <w:color w:val="365F91"/>
      <w:kern w:val="0"/>
      <w:sz w:val="28"/>
      <w:szCs w:val="28"/>
    </w:rPr>
  </w:style>
  <w:style w:type="paragraph" w:customStyle="1" w:styleId="xl36">
    <w:name w:val="xl3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affffff9">
    <w:name w:val="标准称谓"/>
    <w:next w:val="a3"/>
    <w:qFormat/>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affffffa">
    <w:name w:val="其他发布部门"/>
    <w:basedOn w:val="a3"/>
    <w:qFormat/>
    <w:pPr>
      <w:widowControl/>
      <w:spacing w:line="0" w:lineRule="atLeast"/>
      <w:jc w:val="center"/>
    </w:pPr>
    <w:rPr>
      <w:rFonts w:ascii="黑体" w:eastAsia="黑体"/>
      <w:spacing w:val="20"/>
      <w:w w:val="135"/>
      <w:kern w:val="0"/>
      <w:sz w:val="36"/>
      <w:szCs w:val="20"/>
    </w:rPr>
  </w:style>
  <w:style w:type="paragraph" w:styleId="affffffb">
    <w:name w:val="List Paragraph"/>
    <w:basedOn w:val="a3"/>
    <w:qFormat/>
    <w:pPr>
      <w:ind w:firstLineChars="200" w:firstLine="420"/>
    </w:pPr>
  </w:style>
  <w:style w:type="paragraph" w:customStyle="1" w:styleId="affffffc">
    <w:name w:val="封面正文"/>
    <w:qFormat/>
    <w:pPr>
      <w:jc w:val="both"/>
    </w:pPr>
  </w:style>
  <w:style w:type="paragraph" w:customStyle="1" w:styleId="affffffd">
    <w:name w:val="表文"/>
    <w:basedOn w:val="a3"/>
    <w:qFormat/>
    <w:pPr>
      <w:topLinePunct/>
      <w:spacing w:before="40" w:after="40"/>
    </w:pPr>
    <w:rPr>
      <w:sz w:val="18"/>
      <w:szCs w:val="18"/>
    </w:rPr>
  </w:style>
  <w:style w:type="paragraph" w:customStyle="1" w:styleId="affffffe">
    <w:name w:val="五级无标题条"/>
    <w:basedOn w:val="a3"/>
    <w:qFormat/>
  </w:style>
  <w:style w:type="paragraph" w:customStyle="1" w:styleId="xl54">
    <w:name w:val="xl5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2d">
    <w:name w:val="样式2"/>
    <w:basedOn w:val="2"/>
    <w:qFormat/>
    <w:pPr>
      <w:tabs>
        <w:tab w:val="clear" w:pos="1276"/>
        <w:tab w:val="left" w:pos="567"/>
        <w:tab w:val="left" w:pos="850"/>
      </w:tabs>
      <w:spacing w:line="960" w:lineRule="auto"/>
      <w:jc w:val="left"/>
    </w:pPr>
    <w:rPr>
      <w:b/>
      <w:bCs w:val="0"/>
      <w:sz w:val="36"/>
      <w:szCs w:val="36"/>
    </w:rPr>
  </w:style>
  <w:style w:type="paragraph" w:customStyle="1" w:styleId="22Char">
    <w:name w:val="样式 标题 2标题 2 Char + 宋体"/>
    <w:basedOn w:val="2"/>
    <w:qFormat/>
    <w:pPr>
      <w:keepNext w:val="0"/>
      <w:tabs>
        <w:tab w:val="clear" w:pos="1276"/>
        <w:tab w:val="left" w:pos="1320"/>
      </w:tabs>
      <w:topLinePunct w:val="0"/>
      <w:adjustRightInd w:val="0"/>
      <w:snapToGrid w:val="0"/>
      <w:spacing w:line="360" w:lineRule="auto"/>
      <w:ind w:left="1320" w:hanging="420"/>
    </w:pPr>
    <w:rPr>
      <w:rFonts w:ascii="宋体" w:eastAsia="宋体"/>
      <w:bCs w:val="0"/>
    </w:rPr>
  </w:style>
  <w:style w:type="paragraph" w:customStyle="1" w:styleId="afffffff">
    <w:name w:val="四级无标题条"/>
    <w:basedOn w:val="a3"/>
    <w:qFormat/>
  </w:style>
  <w:style w:type="paragraph" w:customStyle="1" w:styleId="afffffff0">
    <w:name w:val="其他标准称谓"/>
    <w:qFormat/>
    <w:pPr>
      <w:spacing w:line="0" w:lineRule="atLeast"/>
      <w:jc w:val="distribute"/>
    </w:pPr>
    <w:rPr>
      <w:rFonts w:ascii="黑体" w:eastAsia="黑体" w:hAnsi="宋体"/>
      <w:sz w:val="52"/>
    </w:rPr>
  </w:style>
  <w:style w:type="paragraph" w:customStyle="1" w:styleId="afffffff1">
    <w:name w:val="附录表标题"/>
    <w:next w:val="affffb"/>
    <w:qFormat/>
    <w:pPr>
      <w:jc w:val="center"/>
      <w:textAlignment w:val="baseline"/>
    </w:pPr>
    <w:rPr>
      <w:rFonts w:ascii="黑体" w:eastAsia="黑体"/>
      <w:kern w:val="21"/>
      <w:sz w:val="21"/>
    </w:rPr>
  </w:style>
  <w:style w:type="paragraph" w:customStyle="1" w:styleId="font6">
    <w:name w:val="font6"/>
    <w:basedOn w:val="a3"/>
    <w:qFormat/>
    <w:pPr>
      <w:widowControl/>
      <w:spacing w:before="100" w:beforeAutospacing="1" w:after="100" w:afterAutospacing="1"/>
      <w:jc w:val="left"/>
    </w:pPr>
    <w:rPr>
      <w:rFonts w:ascii="宋体" w:hAnsi="宋体" w:hint="eastAsia"/>
      <w:color w:val="000000"/>
      <w:kern w:val="0"/>
      <w:sz w:val="20"/>
      <w:szCs w:val="20"/>
    </w:rPr>
  </w:style>
  <w:style w:type="paragraph" w:customStyle="1" w:styleId="xl38">
    <w:name w:val="xl38"/>
    <w:basedOn w:val="a3"/>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szCs w:val="16"/>
    </w:rPr>
  </w:style>
  <w:style w:type="paragraph" w:customStyle="1" w:styleId="afffffff2">
    <w:name w:val="表格"/>
    <w:basedOn w:val="a3"/>
    <w:qFormat/>
    <w:pPr>
      <w:adjustRightInd w:val="0"/>
      <w:snapToGrid w:val="0"/>
      <w:spacing w:line="240" w:lineRule="atLeast"/>
    </w:pPr>
    <w:rPr>
      <w:rFonts w:ascii="宋体"/>
      <w:kern w:val="0"/>
      <w:szCs w:val="20"/>
    </w:rPr>
  </w:style>
  <w:style w:type="paragraph" w:customStyle="1" w:styleId="xl42">
    <w:name w:val="xl42"/>
    <w:basedOn w:val="a3"/>
    <w:qFormat/>
    <w:pPr>
      <w:widowControl/>
      <w:pBdr>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27">
    <w:name w:val="xl2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szCs w:val="16"/>
    </w:rPr>
  </w:style>
  <w:style w:type="paragraph" w:customStyle="1" w:styleId="xl49">
    <w:name w:val="xl49"/>
    <w:basedOn w:val="a3"/>
    <w:qFormat/>
    <w:pPr>
      <w:widowControl/>
      <w:pBdr>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afffffff3">
    <w:name w:val="附录图标题"/>
    <w:next w:val="affffb"/>
    <w:qFormat/>
    <w:pPr>
      <w:jc w:val="center"/>
    </w:pPr>
    <w:rPr>
      <w:rFonts w:ascii="黑体" w:eastAsia="黑体"/>
      <w:sz w:val="21"/>
    </w:rPr>
  </w:style>
  <w:style w:type="paragraph" w:customStyle="1" w:styleId="afffffff4">
    <w:name w:val="节小标题"/>
    <w:basedOn w:val="8"/>
    <w:qFormat/>
    <w:pPr>
      <w:adjustRightInd w:val="0"/>
      <w:snapToGrid w:val="0"/>
      <w:spacing w:before="100" w:after="0" w:line="300" w:lineRule="auto"/>
      <w:ind w:firstLine="359"/>
      <w:outlineLvl w:val="9"/>
    </w:pPr>
    <w:rPr>
      <w:rFonts w:ascii="Times New Roman" w:eastAsia="仿宋_GB2312" w:hAnsi="Times New Roman"/>
      <w:sz w:val="30"/>
      <w:szCs w:val="20"/>
    </w:rPr>
  </w:style>
  <w:style w:type="paragraph" w:customStyle="1" w:styleId="ParaCharCharCharChar">
    <w:name w:val="默认段落字体 Para Char Char Char Char"/>
    <w:basedOn w:val="a3"/>
    <w:qFormat/>
    <w:rPr>
      <w:rFonts w:ascii="宋体" w:hAnsi="宋体"/>
      <w:b/>
      <w:color w:val="000000"/>
      <w:sz w:val="24"/>
    </w:rPr>
  </w:style>
  <w:style w:type="paragraph" w:customStyle="1" w:styleId="2e">
    <w:name w:val="正文2"/>
    <w:basedOn w:val="13"/>
    <w:qFormat/>
    <w:pPr>
      <w:keepNext w:val="0"/>
      <w:keepLines w:val="0"/>
      <w:tabs>
        <w:tab w:val="left" w:pos="2160"/>
      </w:tabs>
      <w:topLinePunct w:val="0"/>
      <w:adjustRightInd w:val="0"/>
      <w:spacing w:line="490" w:lineRule="exact"/>
      <w:textAlignment w:val="baseline"/>
      <w:outlineLvl w:val="9"/>
    </w:pPr>
    <w:rPr>
      <w:rFonts w:ascii="仿宋_GB2312" w:eastAsia="仿宋_GB2312" w:cs="Times New Roman"/>
      <w:b w:val="0"/>
      <w:kern w:val="0"/>
      <w:sz w:val="34"/>
      <w:szCs w:val="20"/>
    </w:rPr>
  </w:style>
  <w:style w:type="paragraph" w:customStyle="1" w:styleId="p0">
    <w:name w:val="p0"/>
    <w:basedOn w:val="a3"/>
    <w:qFormat/>
    <w:pPr>
      <w:widowControl/>
    </w:pPr>
    <w:rPr>
      <w:kern w:val="0"/>
      <w:szCs w:val="21"/>
    </w:rPr>
  </w:style>
  <w:style w:type="character" w:customStyle="1" w:styleId="Char8">
    <w:name w:val="页眉 Char"/>
    <w:uiPriority w:val="99"/>
    <w:qFormat/>
    <w:rPr>
      <w:sz w:val="18"/>
      <w:szCs w:val="18"/>
    </w:rPr>
  </w:style>
  <w:style w:type="paragraph" w:customStyle="1" w:styleId="010">
    <w:name w:val="0 1级标题"/>
    <w:basedOn w:val="1"/>
    <w:link w:val="012"/>
    <w:qFormat/>
    <w:pPr>
      <w:ind w:left="425" w:hanging="425"/>
    </w:pPr>
    <w:rPr>
      <w:rFonts w:ascii="黑体" w:eastAsia="黑体" w:hAnsi="黑体"/>
      <w:b/>
      <w:sz w:val="21"/>
      <w:szCs w:val="21"/>
    </w:rPr>
  </w:style>
  <w:style w:type="character" w:customStyle="1" w:styleId="012">
    <w:name w:val="0 1级标题 字符"/>
    <w:basedOn w:val="10"/>
    <w:link w:val="010"/>
    <w:qFormat/>
    <w:rPr>
      <w:rFonts w:ascii="黑体" w:eastAsia="黑体" w:hAnsi="黑体"/>
      <w:b/>
      <w:kern w:val="44"/>
      <w:sz w:val="21"/>
      <w:szCs w:val="21"/>
    </w:rPr>
  </w:style>
  <w:style w:type="paragraph" w:customStyle="1" w:styleId="020">
    <w:name w:val="0 2级标题"/>
    <w:basedOn w:val="2"/>
    <w:link w:val="021"/>
    <w:qFormat/>
    <w:pPr>
      <w:keepNext w:val="0"/>
      <w:tabs>
        <w:tab w:val="left" w:pos="576"/>
      </w:tabs>
      <w:topLinePunct w:val="0"/>
      <w:adjustRightInd w:val="0"/>
      <w:snapToGrid w:val="0"/>
      <w:spacing w:line="360" w:lineRule="auto"/>
      <w:ind w:left="0"/>
    </w:pPr>
    <w:rPr>
      <w:rFonts w:ascii="黑体" w:hAnsi="黑体"/>
    </w:rPr>
  </w:style>
  <w:style w:type="character" w:customStyle="1" w:styleId="021">
    <w:name w:val="0 2级标题 字符"/>
    <w:basedOn w:val="20"/>
    <w:link w:val="020"/>
    <w:qFormat/>
    <w:rPr>
      <w:rFonts w:ascii="黑体" w:eastAsia="黑体" w:hAnsi="黑体"/>
      <w:bCs/>
      <w:kern w:val="2"/>
      <w:sz w:val="21"/>
      <w:szCs w:val="21"/>
    </w:rPr>
  </w:style>
  <w:style w:type="paragraph" w:customStyle="1" w:styleId="00">
    <w:name w:val="0 正文"/>
    <w:basedOn w:val="affff7"/>
    <w:link w:val="06"/>
    <w:qFormat/>
    <w:pPr>
      <w:adjustRightInd w:val="0"/>
      <w:snapToGrid w:val="0"/>
      <w:spacing w:line="360" w:lineRule="auto"/>
    </w:pPr>
    <w:rPr>
      <w:rFonts w:eastAsia="宋体" w:cs="Times New Roman"/>
      <w:szCs w:val="21"/>
    </w:rPr>
  </w:style>
  <w:style w:type="character" w:customStyle="1" w:styleId="06">
    <w:name w:val="0 正文 字符"/>
    <w:basedOn w:val="Char0"/>
    <w:link w:val="00"/>
    <w:qFormat/>
    <w:rPr>
      <w:rFonts w:eastAsia="方正书宋简体" w:cs="宋体"/>
      <w:kern w:val="2"/>
      <w:sz w:val="21"/>
      <w:szCs w:val="21"/>
      <w:lang w:val="en-US" w:eastAsia="zh-CN" w:bidi="ar-SA"/>
    </w:rPr>
  </w:style>
  <w:style w:type="paragraph" w:customStyle="1" w:styleId="030">
    <w:name w:val="0 3级标题"/>
    <w:basedOn w:val="a3"/>
    <w:link w:val="031"/>
    <w:qFormat/>
    <w:pPr>
      <w:adjustRightInd w:val="0"/>
      <w:snapToGrid w:val="0"/>
      <w:spacing w:line="360" w:lineRule="auto"/>
    </w:pPr>
  </w:style>
  <w:style w:type="character" w:customStyle="1" w:styleId="031">
    <w:name w:val="0 3级标题 字符"/>
    <w:basedOn w:val="a6"/>
    <w:link w:val="030"/>
    <w:qFormat/>
    <w:rPr>
      <w:kern w:val="2"/>
      <w:sz w:val="21"/>
      <w:szCs w:val="24"/>
    </w:rPr>
  </w:style>
  <w:style w:type="character" w:customStyle="1" w:styleId="CharChar">
    <w:name w:val="二级条标题 Char Char"/>
    <w:basedOn w:val="a6"/>
    <w:qFormat/>
    <w:rPr>
      <w:rFonts w:ascii="黑体" w:eastAsia="黑体"/>
      <w:sz w:val="21"/>
      <w:lang w:val="en-US" w:eastAsia="zh-CN" w:bidi="ar-SA"/>
    </w:rPr>
  </w:style>
  <w:style w:type="character" w:customStyle="1" w:styleId="afff2">
    <w:name w:val="脚注文本 字符"/>
    <w:basedOn w:val="a6"/>
    <w:link w:val="afff1"/>
    <w:qFormat/>
    <w:rPr>
      <w:rFonts w:ascii="Calibri" w:hAnsi="Calibri"/>
      <w:kern w:val="2"/>
      <w:sz w:val="18"/>
    </w:rPr>
  </w:style>
  <w:style w:type="character" w:customStyle="1" w:styleId="afffffff5">
    <w:name w:val="个人撰写风格"/>
    <w:qFormat/>
    <w:rPr>
      <w:rFonts w:ascii="Arial" w:eastAsia="宋体" w:hAnsi="Arial"/>
      <w:color w:val="auto"/>
      <w:sz w:val="20"/>
    </w:rPr>
  </w:style>
  <w:style w:type="character" w:customStyle="1" w:styleId="afffffff6">
    <w:name w:val="个人答复风格"/>
    <w:qFormat/>
    <w:rPr>
      <w:rFonts w:ascii="Arial" w:eastAsia="宋体" w:hAnsi="Arial"/>
      <w:color w:val="auto"/>
      <w:sz w:val="20"/>
    </w:rPr>
  </w:style>
  <w:style w:type="character" w:customStyle="1" w:styleId="Normal1Char">
    <w:name w:val="Normal1 Char"/>
    <w:link w:val="Normal1"/>
    <w:qFormat/>
    <w:rPr>
      <w:rFonts w:ascii="宋体"/>
      <w:sz w:val="24"/>
    </w:rPr>
  </w:style>
  <w:style w:type="paragraph" w:customStyle="1" w:styleId="Normal1">
    <w:name w:val="Normal1"/>
    <w:link w:val="Normal1Char"/>
    <w:qFormat/>
    <w:pPr>
      <w:widowControl w:val="0"/>
      <w:adjustRightInd w:val="0"/>
      <w:spacing w:line="360" w:lineRule="atLeast"/>
      <w:jc w:val="both"/>
      <w:textAlignment w:val="baseline"/>
    </w:pPr>
    <w:rPr>
      <w:rFonts w:ascii="宋体"/>
      <w:sz w:val="24"/>
    </w:rPr>
  </w:style>
  <w:style w:type="character" w:customStyle="1" w:styleId="11111Char">
    <w:name w:val="标题1.1.1.1.1 Char"/>
    <w:qFormat/>
    <w:rPr>
      <w:rFonts w:eastAsia="宋体"/>
      <w:b/>
      <w:kern w:val="2"/>
      <w:sz w:val="28"/>
      <w:lang w:val="en-US" w:eastAsia="zh-CN"/>
    </w:rPr>
  </w:style>
  <w:style w:type="character" w:customStyle="1" w:styleId="afffffff7">
    <w:name w:val="发布"/>
    <w:qFormat/>
    <w:rPr>
      <w:rFonts w:ascii="黑体" w:eastAsia="黑体"/>
      <w:spacing w:val="22"/>
      <w:w w:val="100"/>
      <w:position w:val="3"/>
      <w:sz w:val="28"/>
    </w:rPr>
  </w:style>
  <w:style w:type="character" w:customStyle="1" w:styleId="CharChar14">
    <w:name w:val="Char Char14"/>
    <w:qFormat/>
    <w:rPr>
      <w:rFonts w:eastAsia="宋体"/>
      <w:kern w:val="2"/>
      <w:sz w:val="21"/>
      <w:lang w:val="en-US" w:eastAsia="zh-CN"/>
    </w:rPr>
  </w:style>
  <w:style w:type="paragraph" w:customStyle="1" w:styleId="xl84">
    <w:name w:val="xl84"/>
    <w:basedOn w:val="a3"/>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微软雅黑" w:eastAsia="微软雅黑" w:hAnsi="微软雅黑"/>
      <w:color w:val="000000"/>
      <w:kern w:val="0"/>
      <w:szCs w:val="21"/>
    </w:rPr>
  </w:style>
  <w:style w:type="paragraph" w:customStyle="1" w:styleId="xl68">
    <w:name w:val="xl68"/>
    <w:basedOn w:val="a3"/>
    <w:qFormat/>
    <w:pPr>
      <w:widowControl/>
      <w:spacing w:before="100" w:beforeAutospacing="1" w:after="100" w:afterAutospacing="1"/>
      <w:jc w:val="left"/>
      <w:textAlignment w:val="center"/>
    </w:pPr>
    <w:rPr>
      <w:rFonts w:ascii="微软雅黑" w:eastAsia="微软雅黑" w:hAnsi="微软雅黑"/>
      <w:kern w:val="0"/>
      <w:sz w:val="24"/>
    </w:rPr>
  </w:style>
  <w:style w:type="paragraph" w:customStyle="1" w:styleId="afffffff8">
    <w:name w:val="正文图标题"/>
    <w:next w:val="affffb"/>
    <w:qFormat/>
    <w:pPr>
      <w:tabs>
        <w:tab w:val="left" w:pos="360"/>
      </w:tabs>
      <w:jc w:val="center"/>
    </w:pPr>
    <w:rPr>
      <w:rFonts w:ascii="黑体" w:eastAsia="黑体" w:hAnsi="Calibri"/>
      <w:sz w:val="21"/>
    </w:rPr>
  </w:style>
  <w:style w:type="paragraph" w:customStyle="1" w:styleId="xl66">
    <w:name w:val="xl66"/>
    <w:basedOn w:val="a3"/>
    <w:qFormat/>
    <w:pPr>
      <w:widowControl/>
      <w:spacing w:before="100" w:beforeAutospacing="1" w:after="100" w:afterAutospacing="1"/>
      <w:jc w:val="left"/>
      <w:textAlignment w:val="center"/>
    </w:pPr>
    <w:rPr>
      <w:rFonts w:ascii="微软雅黑" w:eastAsia="微软雅黑" w:hAnsi="微软雅黑"/>
      <w:kern w:val="0"/>
      <w:sz w:val="24"/>
    </w:rPr>
  </w:style>
  <w:style w:type="paragraph" w:customStyle="1" w:styleId="afffffff9">
    <w:name w:val="附录五级条标题"/>
    <w:basedOn w:val="a1"/>
    <w:next w:val="affffb"/>
    <w:qFormat/>
    <w:pPr>
      <w:numPr>
        <w:ilvl w:val="6"/>
      </w:numPr>
      <w:outlineLvl w:val="6"/>
    </w:pPr>
  </w:style>
  <w:style w:type="paragraph" w:customStyle="1" w:styleId="a1">
    <w:name w:val="附录四级条标题"/>
    <w:basedOn w:val="affffff1"/>
    <w:next w:val="affffb"/>
    <w:qFormat/>
    <w:pPr>
      <w:numPr>
        <w:ilvl w:val="5"/>
        <w:numId w:val="1"/>
      </w:numPr>
      <w:outlineLvl w:val="5"/>
    </w:pPr>
    <w:rPr>
      <w:rFonts w:hAnsi="Calibri"/>
    </w:rPr>
  </w:style>
  <w:style w:type="paragraph" w:customStyle="1" w:styleId="CharCharChar1CharCharCharCharCharCharChar">
    <w:name w:val="Char Char Char1 Char Char Char Char Char Char Char"/>
    <w:basedOn w:val="a3"/>
    <w:qFormat/>
    <w:rPr>
      <w:rFonts w:ascii="Calibri" w:hAnsi="Calibri"/>
      <w:szCs w:val="20"/>
    </w:rPr>
  </w:style>
  <w:style w:type="paragraph" w:customStyle="1" w:styleId="CM23">
    <w:name w:val="CM23"/>
    <w:basedOn w:val="Default"/>
    <w:next w:val="Default"/>
    <w:qFormat/>
    <w:pPr>
      <w:spacing w:line="468" w:lineRule="atLeast"/>
    </w:pPr>
    <w:rPr>
      <w:rFonts w:ascii="黑体" w:eastAsia="黑体" w:hAnsi="Calibri" w:cs="Times New Roman"/>
      <w:color w:val="auto"/>
      <w:szCs w:val="20"/>
    </w:rPr>
  </w:style>
  <w:style w:type="paragraph" w:customStyle="1" w:styleId="font11">
    <w:name w:val="font11"/>
    <w:basedOn w:val="a3"/>
    <w:qFormat/>
    <w:pPr>
      <w:widowControl/>
      <w:spacing w:before="100" w:beforeAutospacing="1" w:after="100" w:afterAutospacing="1"/>
      <w:jc w:val="left"/>
    </w:pPr>
    <w:rPr>
      <w:rFonts w:ascii="Calibri" w:eastAsia="Times New Roman" w:hAnsi="Calibri"/>
      <w:color w:val="000000"/>
      <w:kern w:val="0"/>
      <w:sz w:val="22"/>
      <w:szCs w:val="22"/>
    </w:rPr>
  </w:style>
  <w:style w:type="paragraph" w:customStyle="1" w:styleId="a2">
    <w:name w:val="正文表标题"/>
    <w:next w:val="affffb"/>
    <w:qFormat/>
    <w:pPr>
      <w:numPr>
        <w:numId w:val="2"/>
      </w:numPr>
      <w:tabs>
        <w:tab w:val="clear" w:pos="425"/>
        <w:tab w:val="left" w:pos="360"/>
      </w:tabs>
      <w:jc w:val="center"/>
    </w:pPr>
    <w:rPr>
      <w:rFonts w:ascii="黑体" w:eastAsia="黑体" w:hAnsi="Calibri"/>
      <w:sz w:val="21"/>
    </w:rPr>
  </w:style>
  <w:style w:type="paragraph" w:customStyle="1" w:styleId="a">
    <w:name w:val="列项·"/>
    <w:qFormat/>
    <w:pPr>
      <w:numPr>
        <w:numId w:val="3"/>
      </w:numPr>
      <w:tabs>
        <w:tab w:val="clear" w:pos="425"/>
        <w:tab w:val="left" w:pos="360"/>
        <w:tab w:val="left" w:pos="840"/>
      </w:tabs>
      <w:jc w:val="both"/>
    </w:pPr>
    <w:rPr>
      <w:rFonts w:ascii="宋体" w:hAnsi="Calibri"/>
      <w:sz w:val="21"/>
    </w:rPr>
  </w:style>
  <w:style w:type="paragraph" w:customStyle="1" w:styleId="CharCharCharCharCharCharCharCharCharCharCharCharCharChar">
    <w:name w:val="Char Char Char Char Char Char Char Char Char Char Char Char Char Char"/>
    <w:basedOn w:val="a3"/>
    <w:qFormat/>
    <w:rPr>
      <w:rFonts w:ascii="Calibri" w:hAnsi="Calibri"/>
      <w:szCs w:val="20"/>
    </w:rPr>
  </w:style>
  <w:style w:type="paragraph" w:customStyle="1" w:styleId="afffffffa">
    <w:name w:val="字母编号列项（一级）"/>
    <w:qFormat/>
    <w:pPr>
      <w:tabs>
        <w:tab w:val="left" w:pos="1200"/>
      </w:tabs>
      <w:ind w:leftChars="200" w:left="840" w:hangingChars="200" w:hanging="420"/>
      <w:jc w:val="both"/>
    </w:pPr>
    <w:rPr>
      <w:rFonts w:ascii="宋体" w:hAnsi="Calibri"/>
      <w:sz w:val="21"/>
    </w:rPr>
  </w:style>
  <w:style w:type="paragraph" w:customStyle="1" w:styleId="afffffffb">
    <w:name w:val="目次、索引正文"/>
    <w:qFormat/>
    <w:pPr>
      <w:spacing w:line="320" w:lineRule="exact"/>
      <w:jc w:val="both"/>
    </w:pPr>
    <w:rPr>
      <w:rFonts w:ascii="宋体" w:hAnsi="Calibri"/>
      <w:sz w:val="21"/>
    </w:rPr>
  </w:style>
  <w:style w:type="paragraph" w:customStyle="1" w:styleId="CM33">
    <w:name w:val="CM33"/>
    <w:basedOn w:val="Default"/>
    <w:next w:val="Default"/>
    <w:qFormat/>
    <w:pPr>
      <w:spacing w:after="205"/>
    </w:pPr>
    <w:rPr>
      <w:rFonts w:ascii="黑体" w:eastAsia="黑体" w:hAnsi="Calibri" w:cs="Times New Roman"/>
      <w:color w:val="auto"/>
      <w:szCs w:val="20"/>
    </w:rPr>
  </w:style>
  <w:style w:type="paragraph" w:customStyle="1" w:styleId="CM9">
    <w:name w:val="CM9"/>
    <w:basedOn w:val="Default"/>
    <w:next w:val="Default"/>
    <w:qFormat/>
    <w:pPr>
      <w:spacing w:line="468" w:lineRule="atLeast"/>
    </w:pPr>
    <w:rPr>
      <w:rFonts w:ascii="黑体" w:eastAsia="黑体" w:hAnsi="Calibri" w:cs="Times New Roman"/>
      <w:color w:val="auto"/>
      <w:szCs w:val="20"/>
    </w:rPr>
  </w:style>
  <w:style w:type="paragraph" w:customStyle="1" w:styleId="xl76">
    <w:name w:val="xl7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b/>
      <w:bCs/>
      <w:kern w:val="0"/>
      <w:sz w:val="24"/>
    </w:rPr>
  </w:style>
  <w:style w:type="paragraph" w:customStyle="1" w:styleId="afffffffc">
    <w:name w:val="参考文献、索引标题"/>
    <w:basedOn w:val="a3"/>
    <w:next w:val="a3"/>
    <w:qFormat/>
    <w:pPr>
      <w:widowControl/>
      <w:shd w:val="clear" w:color="FFFFFF" w:fill="FFFFFF"/>
      <w:spacing w:before="640" w:after="200"/>
      <w:jc w:val="center"/>
      <w:outlineLvl w:val="0"/>
    </w:pPr>
    <w:rPr>
      <w:rFonts w:ascii="黑体" w:eastAsia="黑体" w:hAnsi="Calibri"/>
      <w:kern w:val="0"/>
      <w:szCs w:val="20"/>
    </w:rPr>
  </w:style>
  <w:style w:type="paragraph" w:customStyle="1" w:styleId="xl78">
    <w:name w:val="xl78"/>
    <w:basedOn w:val="a3"/>
    <w:qFormat/>
    <w:pPr>
      <w:widowControl/>
      <w:spacing w:before="100" w:beforeAutospacing="1" w:after="100" w:afterAutospacing="1"/>
      <w:jc w:val="left"/>
      <w:textAlignment w:val="center"/>
    </w:pPr>
    <w:rPr>
      <w:rFonts w:ascii="微软雅黑" w:eastAsia="微软雅黑" w:hAnsi="微软雅黑"/>
      <w:kern w:val="0"/>
      <w:sz w:val="24"/>
    </w:rPr>
  </w:style>
  <w:style w:type="paragraph" w:customStyle="1" w:styleId="afffffffd">
    <w:name w:val="封面标准代替信息"/>
    <w:basedOn w:val="2f"/>
    <w:qFormat/>
    <w:pPr>
      <w:spacing w:before="57"/>
    </w:pPr>
    <w:rPr>
      <w:rFonts w:ascii="宋体"/>
      <w:sz w:val="21"/>
    </w:rPr>
  </w:style>
  <w:style w:type="paragraph" w:customStyle="1" w:styleId="2f">
    <w:name w:val="封面标准号2"/>
    <w:basedOn w:val="16"/>
    <w:qFormat/>
    <w:pPr>
      <w:adjustRightInd w:val="0"/>
      <w:spacing w:before="357" w:line="280" w:lineRule="exact"/>
    </w:pPr>
  </w:style>
  <w:style w:type="paragraph" w:customStyle="1" w:styleId="16">
    <w:name w:val="封面标准号1"/>
    <w:qFormat/>
    <w:pPr>
      <w:widowControl w:val="0"/>
      <w:kinsoku w:val="0"/>
      <w:overflowPunct w:val="0"/>
      <w:autoSpaceDE w:val="0"/>
      <w:autoSpaceDN w:val="0"/>
      <w:spacing w:before="308"/>
      <w:jc w:val="right"/>
      <w:textAlignment w:val="center"/>
    </w:pPr>
    <w:rPr>
      <w:rFonts w:ascii="Calibri" w:hAnsi="Calibri"/>
      <w:sz w:val="28"/>
    </w:rPr>
  </w:style>
  <w:style w:type="paragraph" w:customStyle="1" w:styleId="xl90">
    <w:name w:val="xl90"/>
    <w:basedOn w:val="a3"/>
    <w:qFormat/>
    <w:pPr>
      <w:widowControl/>
      <w:spacing w:before="100" w:beforeAutospacing="1" w:after="100" w:afterAutospacing="1"/>
      <w:jc w:val="center"/>
      <w:textAlignment w:val="center"/>
    </w:pPr>
    <w:rPr>
      <w:rFonts w:ascii="微软雅黑" w:eastAsia="微软雅黑" w:hAnsi="微软雅黑"/>
      <w:kern w:val="0"/>
      <w:sz w:val="24"/>
    </w:rPr>
  </w:style>
  <w:style w:type="paragraph" w:customStyle="1" w:styleId="Style229">
    <w:name w:val="_Style 229"/>
    <w:basedOn w:val="1"/>
    <w:next w:val="a3"/>
    <w:uiPriority w:val="39"/>
    <w:qFormat/>
    <w:pPr>
      <w:widowControl/>
      <w:topLinePunct w:val="0"/>
      <w:spacing w:before="480" w:line="276" w:lineRule="auto"/>
      <w:jc w:val="left"/>
      <w:textAlignment w:val="auto"/>
      <w:outlineLvl w:val="9"/>
    </w:pPr>
    <w:rPr>
      <w:rFonts w:ascii="Cambria" w:eastAsia="宋体" w:hAnsi="Cambria"/>
      <w:b/>
      <w:bCs/>
      <w:color w:val="365F91"/>
      <w:kern w:val="0"/>
      <w:sz w:val="28"/>
      <w:szCs w:val="28"/>
    </w:rPr>
  </w:style>
  <w:style w:type="paragraph" w:customStyle="1" w:styleId="xl65">
    <w:name w:val="xl6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kern w:val="0"/>
      <w:sz w:val="24"/>
    </w:rPr>
  </w:style>
  <w:style w:type="paragraph" w:customStyle="1" w:styleId="afffffffe">
    <w:name w:val="发布部门"/>
    <w:next w:val="affffb"/>
    <w:qFormat/>
    <w:pPr>
      <w:jc w:val="center"/>
    </w:pPr>
    <w:rPr>
      <w:rFonts w:ascii="宋体" w:hAnsi="Calibri"/>
      <w:b/>
      <w:spacing w:val="20"/>
      <w:w w:val="135"/>
      <w:sz w:val="36"/>
    </w:rPr>
  </w:style>
  <w:style w:type="paragraph" w:customStyle="1" w:styleId="xl70">
    <w:name w:val="xl7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kern w:val="0"/>
      <w:sz w:val="24"/>
    </w:rPr>
  </w:style>
  <w:style w:type="paragraph" w:customStyle="1" w:styleId="affffffff">
    <w:name w:val="注："/>
    <w:next w:val="affffb"/>
    <w:qFormat/>
    <w:pPr>
      <w:widowControl w:val="0"/>
      <w:tabs>
        <w:tab w:val="left" w:pos="360"/>
      </w:tabs>
      <w:autoSpaceDE w:val="0"/>
      <w:autoSpaceDN w:val="0"/>
      <w:ind w:left="1620" w:hanging="360"/>
      <w:jc w:val="both"/>
    </w:pPr>
    <w:rPr>
      <w:rFonts w:ascii="宋体" w:hAnsi="Calibri"/>
      <w:sz w:val="18"/>
    </w:rPr>
  </w:style>
  <w:style w:type="paragraph" w:customStyle="1" w:styleId="font13">
    <w:name w:val="font13"/>
    <w:basedOn w:val="a3"/>
    <w:qFormat/>
    <w:pPr>
      <w:widowControl/>
      <w:spacing w:before="100" w:beforeAutospacing="1" w:after="100" w:afterAutospacing="1"/>
      <w:jc w:val="left"/>
    </w:pPr>
    <w:rPr>
      <w:rFonts w:ascii="微软雅黑" w:eastAsia="微软雅黑" w:hAnsi="微软雅黑"/>
      <w:color w:val="000000"/>
      <w:kern w:val="0"/>
      <w:sz w:val="22"/>
      <w:szCs w:val="22"/>
    </w:rPr>
  </w:style>
  <w:style w:type="paragraph" w:customStyle="1" w:styleId="xl73">
    <w:name w:val="xl7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b/>
      <w:bCs/>
      <w:kern w:val="0"/>
      <w:sz w:val="24"/>
    </w:rPr>
  </w:style>
  <w:style w:type="paragraph" w:customStyle="1" w:styleId="CM17">
    <w:name w:val="CM17"/>
    <w:basedOn w:val="Default"/>
    <w:next w:val="Default"/>
    <w:qFormat/>
    <w:pPr>
      <w:spacing w:line="468" w:lineRule="atLeast"/>
    </w:pPr>
    <w:rPr>
      <w:rFonts w:ascii="黑体" w:eastAsia="黑体" w:hAnsi="Calibri" w:cs="Times New Roman"/>
      <w:color w:val="auto"/>
      <w:szCs w:val="20"/>
    </w:rPr>
  </w:style>
  <w:style w:type="paragraph" w:customStyle="1" w:styleId="xl67">
    <w:name w:val="xl67"/>
    <w:basedOn w:val="a3"/>
    <w:qFormat/>
    <w:pPr>
      <w:widowControl/>
      <w:spacing w:before="100" w:beforeAutospacing="1" w:after="100" w:afterAutospacing="1"/>
      <w:jc w:val="left"/>
      <w:textAlignment w:val="center"/>
    </w:pPr>
    <w:rPr>
      <w:rFonts w:ascii="微软雅黑" w:eastAsia="微软雅黑" w:hAnsi="微软雅黑"/>
      <w:kern w:val="0"/>
      <w:sz w:val="24"/>
    </w:rPr>
  </w:style>
  <w:style w:type="paragraph" w:customStyle="1" w:styleId="Normal2">
    <w:name w:val="Normal2"/>
    <w:basedOn w:val="13"/>
    <w:qFormat/>
    <w:pPr>
      <w:keepNext w:val="0"/>
      <w:keepLines w:val="0"/>
      <w:tabs>
        <w:tab w:val="left" w:pos="2160"/>
      </w:tabs>
      <w:topLinePunct w:val="0"/>
      <w:adjustRightInd w:val="0"/>
      <w:spacing w:line="490" w:lineRule="exact"/>
      <w:textAlignment w:val="baseline"/>
      <w:outlineLvl w:val="9"/>
    </w:pPr>
    <w:rPr>
      <w:rFonts w:ascii="仿宋_GB2312" w:eastAsia="仿宋_GB2312" w:hAnsi="Calibri" w:cs="Times New Roman"/>
      <w:b w:val="0"/>
      <w:kern w:val="0"/>
      <w:sz w:val="34"/>
      <w:szCs w:val="20"/>
    </w:rPr>
  </w:style>
  <w:style w:type="paragraph" w:customStyle="1" w:styleId="17">
    <w:name w:val="列出段落1"/>
    <w:basedOn w:val="a3"/>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affffffff0">
    <w:name w:val="文献分类号"/>
    <w:qFormat/>
    <w:pPr>
      <w:widowControl w:val="0"/>
      <w:textAlignment w:val="center"/>
    </w:pPr>
    <w:rPr>
      <w:rFonts w:ascii="Calibri" w:eastAsia="黑体" w:hAnsi="Calibri"/>
      <w:sz w:val="21"/>
    </w:rPr>
  </w:style>
  <w:style w:type="paragraph" w:customStyle="1" w:styleId="xl81">
    <w:name w:val="xl81"/>
    <w:basedOn w:val="a3"/>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微软雅黑" w:eastAsia="微软雅黑" w:hAnsi="微软雅黑"/>
      <w:kern w:val="0"/>
      <w:sz w:val="24"/>
    </w:rPr>
  </w:style>
  <w:style w:type="paragraph" w:customStyle="1" w:styleId="affffffff1">
    <w:name w:val="注×："/>
    <w:qFormat/>
    <w:pPr>
      <w:widowControl w:val="0"/>
      <w:tabs>
        <w:tab w:val="left" w:pos="360"/>
        <w:tab w:val="left" w:pos="630"/>
      </w:tabs>
      <w:autoSpaceDE w:val="0"/>
      <w:autoSpaceDN w:val="0"/>
      <w:jc w:val="both"/>
    </w:pPr>
    <w:rPr>
      <w:rFonts w:ascii="宋体" w:hAnsi="Calibri"/>
      <w:sz w:val="18"/>
    </w:rPr>
  </w:style>
  <w:style w:type="paragraph" w:customStyle="1" w:styleId="xl77">
    <w:name w:val="xl7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b/>
      <w:bCs/>
      <w:kern w:val="0"/>
      <w:sz w:val="24"/>
    </w:rPr>
  </w:style>
  <w:style w:type="paragraph" w:customStyle="1" w:styleId="font10">
    <w:name w:val="font10"/>
    <w:basedOn w:val="a3"/>
    <w:qFormat/>
    <w:pPr>
      <w:widowControl/>
      <w:spacing w:before="100" w:beforeAutospacing="1" w:after="100" w:afterAutospacing="1"/>
      <w:jc w:val="left"/>
    </w:pPr>
    <w:rPr>
      <w:rFonts w:ascii="Calibri" w:eastAsia="Times New Roman" w:hAnsi="Calibri"/>
      <w:color w:val="000000"/>
      <w:kern w:val="0"/>
      <w:sz w:val="22"/>
      <w:szCs w:val="22"/>
    </w:rPr>
  </w:style>
  <w:style w:type="paragraph" w:customStyle="1" w:styleId="CM10">
    <w:name w:val="CM10"/>
    <w:basedOn w:val="Default"/>
    <w:next w:val="Default"/>
    <w:qFormat/>
    <w:pPr>
      <w:spacing w:line="468" w:lineRule="atLeast"/>
    </w:pPr>
    <w:rPr>
      <w:rFonts w:ascii="黑体" w:eastAsia="黑体" w:hAnsi="Calibri" w:cs="Times New Roman"/>
      <w:color w:val="auto"/>
      <w:szCs w:val="20"/>
    </w:rPr>
  </w:style>
  <w:style w:type="paragraph" w:customStyle="1" w:styleId="ParaChar">
    <w:name w:val="默认段落字体 Para Char"/>
    <w:basedOn w:val="a3"/>
    <w:qFormat/>
    <w:pPr>
      <w:spacing w:line="360" w:lineRule="auto"/>
    </w:pPr>
    <w:rPr>
      <w:rFonts w:ascii="Tahoma" w:hAnsi="Tahoma"/>
      <w:sz w:val="24"/>
      <w:szCs w:val="20"/>
    </w:rPr>
  </w:style>
  <w:style w:type="paragraph" w:customStyle="1" w:styleId="affffffff2">
    <w:name w:val="标准书眉_偶数页"/>
    <w:basedOn w:val="affffffff3"/>
    <w:next w:val="a3"/>
    <w:qFormat/>
    <w:pPr>
      <w:jc w:val="left"/>
    </w:pPr>
  </w:style>
  <w:style w:type="paragraph" w:customStyle="1" w:styleId="affffffff3">
    <w:name w:val="标准书眉_奇数页"/>
    <w:next w:val="a3"/>
    <w:qFormat/>
    <w:pPr>
      <w:tabs>
        <w:tab w:val="center" w:pos="4154"/>
        <w:tab w:val="right" w:pos="8306"/>
      </w:tabs>
      <w:spacing w:after="120"/>
      <w:jc w:val="right"/>
    </w:pPr>
    <w:rPr>
      <w:rFonts w:ascii="Calibri" w:hAnsi="Calibri"/>
      <w:sz w:val="21"/>
    </w:rPr>
  </w:style>
  <w:style w:type="paragraph" w:customStyle="1" w:styleId="xl85">
    <w:name w:val="xl85"/>
    <w:basedOn w:val="a3"/>
    <w:qFormat/>
    <w:pPr>
      <w:widowControl/>
      <w:pBdr>
        <w:top w:val="single" w:sz="4" w:space="0" w:color="auto"/>
        <w:bottom w:val="single" w:sz="4" w:space="0" w:color="auto"/>
      </w:pBdr>
      <w:spacing w:before="100" w:beforeAutospacing="1" w:after="100" w:afterAutospacing="1"/>
      <w:jc w:val="left"/>
      <w:textAlignment w:val="center"/>
    </w:pPr>
    <w:rPr>
      <w:rFonts w:ascii="微软雅黑" w:eastAsia="微软雅黑" w:hAnsi="微软雅黑"/>
      <w:color w:val="000000"/>
      <w:kern w:val="0"/>
      <w:szCs w:val="21"/>
    </w:rPr>
  </w:style>
  <w:style w:type="paragraph" w:customStyle="1" w:styleId="affffffff4">
    <w:name w:val="封面标准文稿编辑信息"/>
    <w:qFormat/>
    <w:pPr>
      <w:spacing w:before="180" w:line="180" w:lineRule="exact"/>
      <w:jc w:val="center"/>
    </w:pPr>
    <w:rPr>
      <w:rFonts w:ascii="宋体" w:hAnsi="Calibri"/>
      <w:sz w:val="21"/>
    </w:rPr>
  </w:style>
  <w:style w:type="paragraph" w:customStyle="1" w:styleId="CM3">
    <w:name w:val="CM3"/>
    <w:basedOn w:val="Default"/>
    <w:next w:val="Default"/>
    <w:qFormat/>
    <w:pPr>
      <w:spacing w:line="468" w:lineRule="atLeast"/>
    </w:pPr>
    <w:rPr>
      <w:rFonts w:ascii="黑体" w:eastAsia="黑体" w:hAnsi="Calibri" w:cs="Times New Roman"/>
      <w:color w:val="auto"/>
      <w:szCs w:val="20"/>
    </w:rPr>
  </w:style>
  <w:style w:type="paragraph" w:customStyle="1" w:styleId="affffffff5">
    <w:name w:val="封面标准英文名称"/>
    <w:qFormat/>
    <w:pPr>
      <w:widowControl w:val="0"/>
      <w:spacing w:before="370" w:line="400" w:lineRule="exact"/>
      <w:jc w:val="center"/>
    </w:pPr>
    <w:rPr>
      <w:rFonts w:ascii="Calibri" w:hAnsi="Calibri"/>
      <w:sz w:val="28"/>
    </w:rPr>
  </w:style>
  <w:style w:type="paragraph" w:customStyle="1" w:styleId="xl75">
    <w:name w:val="xl7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kern w:val="0"/>
      <w:sz w:val="24"/>
    </w:rPr>
  </w:style>
  <w:style w:type="paragraph" w:customStyle="1" w:styleId="Style290">
    <w:name w:val="_Style 290"/>
    <w:qFormat/>
    <w:rPr>
      <w:rFonts w:ascii="Calibri" w:hAnsi="Calibri"/>
      <w:kern w:val="2"/>
      <w:sz w:val="21"/>
    </w:rPr>
  </w:style>
  <w:style w:type="paragraph" w:customStyle="1" w:styleId="xl82">
    <w:name w:val="xl82"/>
    <w:basedOn w:val="a3"/>
    <w:qFormat/>
    <w:pPr>
      <w:widowControl/>
      <w:pBdr>
        <w:top w:val="single" w:sz="4" w:space="0" w:color="auto"/>
        <w:bottom w:val="single" w:sz="4" w:space="0" w:color="auto"/>
      </w:pBdr>
      <w:spacing w:before="100" w:beforeAutospacing="1" w:after="100" w:afterAutospacing="1"/>
      <w:jc w:val="left"/>
      <w:textAlignment w:val="center"/>
    </w:pPr>
    <w:rPr>
      <w:rFonts w:ascii="微软雅黑" w:eastAsia="微软雅黑" w:hAnsi="微软雅黑"/>
      <w:kern w:val="0"/>
      <w:sz w:val="24"/>
    </w:rPr>
  </w:style>
  <w:style w:type="paragraph" w:customStyle="1" w:styleId="a0">
    <w:name w:val="示例"/>
    <w:next w:val="affffb"/>
    <w:qFormat/>
    <w:pPr>
      <w:numPr>
        <w:numId w:val="4"/>
      </w:numPr>
      <w:ind w:firstLine="0"/>
      <w:jc w:val="both"/>
    </w:pPr>
    <w:rPr>
      <w:rFonts w:ascii="宋体" w:hAnsi="Calibri"/>
      <w:sz w:val="18"/>
    </w:rPr>
  </w:style>
  <w:style w:type="paragraph" w:customStyle="1" w:styleId="xl69">
    <w:name w:val="xl6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kern w:val="0"/>
      <w:sz w:val="24"/>
    </w:rPr>
  </w:style>
  <w:style w:type="paragraph" w:customStyle="1" w:styleId="affffffff6">
    <w:name w:val="附录标识"/>
    <w:basedOn w:val="affffffff7"/>
    <w:qFormat/>
    <w:pPr>
      <w:tabs>
        <w:tab w:val="left" w:pos="6405"/>
      </w:tabs>
      <w:spacing w:after="200"/>
      <w:ind w:left="0" w:firstLine="0"/>
    </w:pPr>
    <w:rPr>
      <w:sz w:val="21"/>
    </w:rPr>
  </w:style>
  <w:style w:type="paragraph" w:customStyle="1" w:styleId="affffffff7">
    <w:name w:val="前言、引言标题"/>
    <w:next w:val="a3"/>
    <w:qFormat/>
    <w:pPr>
      <w:shd w:val="clear" w:color="FFFFFF" w:fill="FFFFFF"/>
      <w:tabs>
        <w:tab w:val="left" w:pos="360"/>
      </w:tabs>
      <w:spacing w:before="640" w:after="560"/>
      <w:ind w:left="360" w:hanging="360"/>
      <w:jc w:val="center"/>
      <w:outlineLvl w:val="0"/>
    </w:pPr>
    <w:rPr>
      <w:rFonts w:ascii="黑体" w:eastAsia="黑体" w:hAnsi="Calibri"/>
      <w:sz w:val="32"/>
    </w:rPr>
  </w:style>
  <w:style w:type="paragraph" w:customStyle="1" w:styleId="affffffff8">
    <w:name w:val="标准标志"/>
    <w:next w:val="a3"/>
    <w:qFormat/>
    <w:pPr>
      <w:shd w:val="solid" w:color="FFFFFF" w:fill="FFFFFF"/>
      <w:spacing w:line="0" w:lineRule="atLeast"/>
      <w:jc w:val="right"/>
    </w:pPr>
    <w:rPr>
      <w:rFonts w:ascii="Calibri" w:hAnsi="Calibri"/>
      <w:b/>
      <w:w w:val="130"/>
      <w:sz w:val="96"/>
    </w:rPr>
  </w:style>
  <w:style w:type="paragraph" w:customStyle="1" w:styleId="xl88">
    <w:name w:val="xl8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kern w:val="0"/>
      <w:sz w:val="24"/>
    </w:rPr>
  </w:style>
  <w:style w:type="paragraph" w:customStyle="1" w:styleId="xl72">
    <w:name w:val="xl7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kern w:val="0"/>
      <w:szCs w:val="21"/>
    </w:rPr>
  </w:style>
  <w:style w:type="paragraph" w:customStyle="1" w:styleId="xl87">
    <w:name w:val="xl8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b/>
      <w:bCs/>
      <w:kern w:val="0"/>
      <w:sz w:val="24"/>
    </w:rPr>
  </w:style>
  <w:style w:type="paragraph" w:customStyle="1" w:styleId="affffffff9">
    <w:name w:val="条文脚注"/>
    <w:basedOn w:val="afff1"/>
    <w:qFormat/>
    <w:pPr>
      <w:ind w:leftChars="200" w:left="780" w:hangingChars="200" w:hanging="360"/>
      <w:jc w:val="both"/>
    </w:pPr>
    <w:rPr>
      <w:rFonts w:ascii="宋体"/>
    </w:rPr>
  </w:style>
  <w:style w:type="paragraph" w:customStyle="1" w:styleId="font8">
    <w:name w:val="font8"/>
    <w:basedOn w:val="a3"/>
    <w:qFormat/>
    <w:pPr>
      <w:widowControl/>
      <w:spacing w:before="100" w:beforeAutospacing="1" w:after="100" w:afterAutospacing="1"/>
      <w:jc w:val="left"/>
    </w:pPr>
    <w:rPr>
      <w:rFonts w:ascii="微软雅黑" w:eastAsia="微软雅黑" w:hAnsi="微软雅黑"/>
      <w:color w:val="000000"/>
      <w:kern w:val="0"/>
      <w:szCs w:val="21"/>
    </w:rPr>
  </w:style>
  <w:style w:type="paragraph" w:customStyle="1" w:styleId="xl86">
    <w:name w:val="xl86"/>
    <w:basedOn w:val="a3"/>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olor w:val="000000"/>
      <w:kern w:val="0"/>
      <w:szCs w:val="21"/>
    </w:rPr>
  </w:style>
  <w:style w:type="paragraph" w:customStyle="1" w:styleId="xl74">
    <w:name w:val="xl74"/>
    <w:basedOn w:val="a3"/>
    <w:qFormat/>
    <w:pPr>
      <w:widowControl/>
      <w:spacing w:before="100" w:beforeAutospacing="1" w:after="100" w:afterAutospacing="1"/>
      <w:jc w:val="left"/>
      <w:textAlignment w:val="center"/>
    </w:pPr>
    <w:rPr>
      <w:rFonts w:ascii="微软雅黑" w:eastAsia="微软雅黑" w:hAnsi="微软雅黑"/>
      <w:b/>
      <w:bCs/>
      <w:kern w:val="0"/>
      <w:sz w:val="24"/>
    </w:rPr>
  </w:style>
  <w:style w:type="paragraph" w:customStyle="1" w:styleId="xl91">
    <w:name w:val="xl9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kern w:val="0"/>
      <w:sz w:val="24"/>
    </w:rPr>
  </w:style>
  <w:style w:type="paragraph" w:customStyle="1" w:styleId="CharChar9">
    <w:name w:val="Char Char9"/>
    <w:basedOn w:val="a3"/>
    <w:qFormat/>
    <w:rPr>
      <w:rFonts w:ascii="宋体" w:hAnsi="宋体"/>
      <w:b/>
      <w:color w:val="000000"/>
      <w:sz w:val="24"/>
    </w:rPr>
  </w:style>
  <w:style w:type="paragraph" w:customStyle="1" w:styleId="CharChar1CharCharCharCharCharCharChar">
    <w:name w:val="Char Char1 Char Char Char Char Char Char Char"/>
    <w:basedOn w:val="a3"/>
    <w:qFormat/>
    <w:pPr>
      <w:widowControl/>
      <w:spacing w:before="100" w:beforeAutospacing="1" w:after="100" w:afterAutospacing="1" w:line="330" w:lineRule="atLeast"/>
      <w:ind w:left="360"/>
      <w:jc w:val="left"/>
    </w:pPr>
    <w:rPr>
      <w:rFonts w:ascii="ˎ̥" w:hAnsi="ˎ̥"/>
      <w:color w:val="51585D"/>
      <w:kern w:val="0"/>
      <w:sz w:val="24"/>
      <w:szCs w:val="20"/>
    </w:rPr>
  </w:style>
  <w:style w:type="paragraph" w:customStyle="1" w:styleId="CharChar1Char">
    <w:name w:val="Char Char1 Char"/>
    <w:basedOn w:val="a3"/>
    <w:qFormat/>
    <w:pPr>
      <w:widowControl/>
      <w:numPr>
        <w:numId w:val="5"/>
      </w:numPr>
      <w:tabs>
        <w:tab w:val="clear" w:pos="900"/>
      </w:tabs>
      <w:spacing w:before="100" w:beforeAutospacing="1" w:after="100" w:afterAutospacing="1" w:line="330" w:lineRule="atLeast"/>
      <w:ind w:left="360" w:firstLine="0"/>
      <w:jc w:val="left"/>
    </w:pPr>
    <w:rPr>
      <w:rFonts w:ascii="ˎ̥" w:hAnsi="ˎ̥"/>
      <w:color w:val="51585D"/>
      <w:kern w:val="0"/>
      <w:sz w:val="24"/>
      <w:szCs w:val="20"/>
    </w:rPr>
  </w:style>
  <w:style w:type="paragraph" w:customStyle="1" w:styleId="font12">
    <w:name w:val="font12"/>
    <w:basedOn w:val="a3"/>
    <w:qFormat/>
    <w:pPr>
      <w:widowControl/>
      <w:spacing w:before="100" w:beforeAutospacing="1" w:after="100" w:afterAutospacing="1"/>
      <w:jc w:val="left"/>
    </w:pPr>
    <w:rPr>
      <w:rFonts w:ascii="微软雅黑" w:eastAsia="微软雅黑" w:hAnsi="微软雅黑"/>
      <w:i/>
      <w:iCs/>
      <w:color w:val="000000"/>
      <w:kern w:val="0"/>
      <w:sz w:val="22"/>
      <w:szCs w:val="22"/>
    </w:rPr>
  </w:style>
  <w:style w:type="paragraph" w:customStyle="1" w:styleId="xl89">
    <w:name w:val="xl89"/>
    <w:basedOn w:val="a3"/>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微软雅黑" w:eastAsia="微软雅黑" w:hAnsi="微软雅黑"/>
      <w:b/>
      <w:bCs/>
      <w:kern w:val="0"/>
      <w:sz w:val="24"/>
    </w:rPr>
  </w:style>
  <w:style w:type="paragraph" w:customStyle="1" w:styleId="affffffffa">
    <w:name w:val="列项——"/>
    <w:qFormat/>
    <w:pPr>
      <w:widowControl w:val="0"/>
      <w:tabs>
        <w:tab w:val="left" w:pos="360"/>
      </w:tabs>
      <w:ind w:left="425" w:hanging="425"/>
      <w:jc w:val="both"/>
    </w:pPr>
    <w:rPr>
      <w:rFonts w:ascii="宋体" w:hAnsi="Calibri"/>
      <w:sz w:val="21"/>
    </w:rPr>
  </w:style>
  <w:style w:type="paragraph" w:customStyle="1" w:styleId="xl71">
    <w:name w:val="xl7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kern w:val="0"/>
      <w:sz w:val="24"/>
    </w:rPr>
  </w:style>
  <w:style w:type="paragraph" w:customStyle="1" w:styleId="CharCharCharCharCharCharCharCharCharCharCharChar">
    <w:name w:val="Char Char Char Char Char Char Char Char Char Char Char Char"/>
    <w:basedOn w:val="a3"/>
    <w:qFormat/>
    <w:pPr>
      <w:spacing w:line="360" w:lineRule="auto"/>
    </w:pPr>
    <w:rPr>
      <w:rFonts w:ascii="Tahoma" w:hAnsi="Tahoma"/>
      <w:sz w:val="24"/>
      <w:szCs w:val="20"/>
    </w:rPr>
  </w:style>
  <w:style w:type="paragraph" w:customStyle="1" w:styleId="CM22">
    <w:name w:val="CM22"/>
    <w:basedOn w:val="Default"/>
    <w:next w:val="Default"/>
    <w:qFormat/>
    <w:pPr>
      <w:spacing w:line="468" w:lineRule="atLeast"/>
    </w:pPr>
    <w:rPr>
      <w:rFonts w:ascii="黑体" w:eastAsia="黑体" w:hAnsi="Calibri" w:cs="Times New Roman"/>
      <w:color w:val="auto"/>
      <w:szCs w:val="20"/>
    </w:rPr>
  </w:style>
  <w:style w:type="paragraph" w:customStyle="1" w:styleId="xl80">
    <w:name w:val="xl80"/>
    <w:basedOn w:val="a3"/>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微软雅黑" w:eastAsia="微软雅黑" w:hAnsi="微软雅黑"/>
      <w:b/>
      <w:bCs/>
      <w:kern w:val="0"/>
      <w:sz w:val="24"/>
    </w:rPr>
  </w:style>
  <w:style w:type="paragraph" w:customStyle="1" w:styleId="font9">
    <w:name w:val="font9"/>
    <w:basedOn w:val="a3"/>
    <w:qFormat/>
    <w:pPr>
      <w:widowControl/>
      <w:spacing w:before="100" w:beforeAutospacing="1" w:after="100" w:afterAutospacing="1"/>
      <w:jc w:val="left"/>
    </w:pPr>
    <w:rPr>
      <w:rFonts w:ascii="微软雅黑" w:eastAsia="微软雅黑" w:hAnsi="微软雅黑"/>
      <w:b/>
      <w:bCs/>
      <w:color w:val="000000"/>
      <w:kern w:val="0"/>
      <w:sz w:val="22"/>
      <w:szCs w:val="22"/>
    </w:rPr>
  </w:style>
  <w:style w:type="paragraph" w:customStyle="1" w:styleId="xl79">
    <w:name w:val="xl79"/>
    <w:basedOn w:val="a3"/>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微软雅黑" w:eastAsia="微软雅黑" w:hAnsi="微软雅黑"/>
      <w:b/>
      <w:bCs/>
      <w:kern w:val="0"/>
      <w:sz w:val="24"/>
    </w:rPr>
  </w:style>
  <w:style w:type="paragraph" w:customStyle="1" w:styleId="xl83">
    <w:name w:val="xl83"/>
    <w:basedOn w:val="a3"/>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kern w:val="0"/>
      <w:sz w:val="24"/>
    </w:rPr>
  </w:style>
  <w:style w:type="paragraph" w:customStyle="1" w:styleId="affffffffb">
    <w:name w:val="图表脚注"/>
    <w:next w:val="affffb"/>
    <w:qFormat/>
    <w:pPr>
      <w:ind w:leftChars="200" w:left="300" w:hangingChars="100" w:hanging="100"/>
      <w:jc w:val="both"/>
    </w:pPr>
    <w:rPr>
      <w:rFonts w:ascii="宋体" w:hAnsi="Calibri"/>
      <w:sz w:val="18"/>
    </w:rPr>
  </w:style>
  <w:style w:type="paragraph" w:customStyle="1" w:styleId="CM5">
    <w:name w:val="CM5"/>
    <w:basedOn w:val="Default"/>
    <w:next w:val="Default"/>
    <w:qFormat/>
    <w:pPr>
      <w:spacing w:line="471" w:lineRule="atLeast"/>
    </w:pPr>
    <w:rPr>
      <w:rFonts w:ascii="黑体" w:eastAsia="黑体" w:hAnsi="Calibri" w:cs="Times New Roman"/>
      <w:color w:val="auto"/>
      <w:szCs w:val="20"/>
    </w:rPr>
  </w:style>
  <w:style w:type="paragraph" w:customStyle="1" w:styleId="2f0">
    <w:name w:val="样式 标题 2 + 宋体 加粗"/>
    <w:basedOn w:val="2"/>
    <w:qFormat/>
    <w:pPr>
      <w:tabs>
        <w:tab w:val="left" w:pos="425"/>
      </w:tabs>
      <w:topLinePunct w:val="0"/>
      <w:spacing w:line="600" w:lineRule="exact"/>
      <w:ind w:left="0"/>
    </w:pPr>
    <w:rPr>
      <w:rFonts w:ascii="宋体" w:eastAsia="宋体" w:hAnsi="宋体"/>
      <w:b/>
      <w:bCs w:val="0"/>
      <w:sz w:val="32"/>
      <w:szCs w:val="20"/>
    </w:rPr>
  </w:style>
  <w:style w:type="paragraph" w:customStyle="1" w:styleId="07">
    <w:name w:val="0正文"/>
    <w:basedOn w:val="a3"/>
    <w:link w:val="0Char0"/>
    <w:qFormat/>
    <w:pPr>
      <w:adjustRightInd w:val="0"/>
      <w:snapToGrid w:val="0"/>
      <w:spacing w:line="480" w:lineRule="atLeast"/>
      <w:ind w:firstLineChars="200" w:firstLine="480"/>
    </w:pPr>
    <w:rPr>
      <w:sz w:val="24"/>
    </w:rPr>
  </w:style>
  <w:style w:type="character" w:customStyle="1" w:styleId="0Char0">
    <w:name w:val="0正文 Char"/>
    <w:basedOn w:val="a6"/>
    <w:link w:val="07"/>
    <w:qFormat/>
    <w:rPr>
      <w:kern w:val="2"/>
      <w:sz w:val="24"/>
      <w:szCs w:val="24"/>
    </w:rPr>
  </w:style>
  <w:style w:type="paragraph" w:customStyle="1" w:styleId="08">
    <w:name w:val="0图表标题"/>
    <w:basedOn w:val="a3"/>
    <w:link w:val="0Char1"/>
    <w:qFormat/>
    <w:pPr>
      <w:adjustRightInd w:val="0"/>
      <w:snapToGrid w:val="0"/>
      <w:spacing w:afterLines="50" w:after="50" w:line="480" w:lineRule="atLeast"/>
      <w:jc w:val="center"/>
    </w:pPr>
    <w:rPr>
      <w:rFonts w:eastAsiaTheme="majorEastAsia"/>
    </w:rPr>
  </w:style>
  <w:style w:type="character" w:customStyle="1" w:styleId="0Char1">
    <w:name w:val="0图表标题 Char"/>
    <w:basedOn w:val="a6"/>
    <w:link w:val="08"/>
    <w:qFormat/>
    <w:rPr>
      <w:rFonts w:eastAsiaTheme="majorEastAsia"/>
      <w:kern w:val="2"/>
      <w:sz w:val="21"/>
      <w:szCs w:val="24"/>
    </w:rPr>
  </w:style>
  <w:style w:type="paragraph" w:customStyle="1" w:styleId="affffffffc">
    <w:name w:val="表头名"/>
    <w:basedOn w:val="a3"/>
    <w:link w:val="affffffffd"/>
    <w:qFormat/>
    <w:pPr>
      <w:spacing w:before="120" w:after="120"/>
      <w:jc w:val="center"/>
    </w:pPr>
  </w:style>
  <w:style w:type="character" w:customStyle="1" w:styleId="affffffffd">
    <w:name w:val="表头名 字符"/>
    <w:basedOn w:val="a6"/>
    <w:link w:val="affffffffc"/>
    <w:qFormat/>
    <w:rPr>
      <w:kern w:val="2"/>
      <w:sz w:val="21"/>
      <w:szCs w:val="24"/>
    </w:rPr>
  </w:style>
  <w:style w:type="paragraph" w:customStyle="1" w:styleId="18">
    <w:name w:val="修订1"/>
    <w:hidden/>
    <w:uiPriority w:val="99"/>
    <w:semiHidden/>
    <w:qFormat/>
    <w:rPr>
      <w:kern w:val="2"/>
      <w:sz w:val="21"/>
      <w:szCs w:val="24"/>
    </w:rPr>
  </w:style>
  <w:style w:type="paragraph" w:customStyle="1" w:styleId="01">
    <w:name w:val="0标题1"/>
    <w:basedOn w:val="1"/>
    <w:qFormat/>
    <w:pPr>
      <w:numPr>
        <w:numId w:val="6"/>
      </w:numPr>
      <w:tabs>
        <w:tab w:val="clear" w:pos="425"/>
        <w:tab w:val="left" w:pos="851"/>
      </w:tabs>
      <w:topLinePunct w:val="0"/>
      <w:snapToGrid w:val="0"/>
      <w:spacing w:line="480" w:lineRule="atLeast"/>
      <w:ind w:left="0" w:firstLineChars="200" w:firstLine="482"/>
      <w:textAlignment w:val="auto"/>
    </w:pPr>
    <w:rPr>
      <w:rFonts w:eastAsia="宋体"/>
      <w:b/>
      <w:bCs/>
      <w:sz w:val="24"/>
      <w:szCs w:val="24"/>
    </w:rPr>
  </w:style>
  <w:style w:type="paragraph" w:customStyle="1" w:styleId="02">
    <w:name w:val="0标题2"/>
    <w:basedOn w:val="2"/>
    <w:link w:val="02Char"/>
    <w:qFormat/>
    <w:pPr>
      <w:numPr>
        <w:ilvl w:val="1"/>
        <w:numId w:val="6"/>
      </w:numPr>
      <w:tabs>
        <w:tab w:val="clear" w:pos="1276"/>
        <w:tab w:val="left" w:pos="993"/>
      </w:tabs>
      <w:topLinePunct w:val="0"/>
      <w:snapToGrid w:val="0"/>
      <w:spacing w:line="480" w:lineRule="atLeast"/>
    </w:pPr>
    <w:rPr>
      <w:b/>
      <w:sz w:val="24"/>
      <w:szCs w:val="24"/>
    </w:rPr>
  </w:style>
  <w:style w:type="paragraph" w:customStyle="1" w:styleId="03">
    <w:name w:val="0标题3"/>
    <w:basedOn w:val="3"/>
    <w:qFormat/>
    <w:pPr>
      <w:keepNext w:val="0"/>
      <w:keepLines w:val="0"/>
      <w:numPr>
        <w:ilvl w:val="2"/>
        <w:numId w:val="6"/>
      </w:numPr>
      <w:tabs>
        <w:tab w:val="clear" w:pos="2126"/>
        <w:tab w:val="left" w:pos="1134"/>
      </w:tabs>
      <w:spacing w:line="480" w:lineRule="atLeast"/>
      <w:jc w:val="both"/>
    </w:pPr>
    <w:rPr>
      <w:rFonts w:eastAsia="宋体"/>
      <w:sz w:val="24"/>
      <w:szCs w:val="24"/>
      <w:lang w:val="zh-CN"/>
    </w:rPr>
  </w:style>
  <w:style w:type="character" w:customStyle="1" w:styleId="02Char">
    <w:name w:val="0标题2 Char"/>
    <w:basedOn w:val="20"/>
    <w:link w:val="02"/>
    <w:qFormat/>
    <w:rPr>
      <w:rFonts w:eastAsia="黑体"/>
      <w:b/>
      <w:bCs/>
      <w:kern w:val="2"/>
      <w:sz w:val="24"/>
      <w:szCs w:val="24"/>
    </w:rPr>
  </w:style>
  <w:style w:type="paragraph" w:customStyle="1" w:styleId="04">
    <w:name w:val="0标题4"/>
    <w:basedOn w:val="4"/>
    <w:qFormat/>
    <w:pPr>
      <w:keepNext w:val="0"/>
      <w:keepLines w:val="0"/>
      <w:numPr>
        <w:ilvl w:val="3"/>
        <w:numId w:val="6"/>
      </w:numPr>
      <w:tabs>
        <w:tab w:val="clear" w:pos="2976"/>
        <w:tab w:val="left" w:pos="1276"/>
      </w:tabs>
      <w:snapToGrid w:val="0"/>
      <w:spacing w:before="0" w:after="0" w:line="480" w:lineRule="atLeast"/>
    </w:pPr>
    <w:rPr>
      <w:rFonts w:ascii="Times New Roman" w:eastAsia="宋体" w:hAnsi="Times New Roman"/>
      <w:b w:val="0"/>
      <w:sz w:val="24"/>
      <w:szCs w:val="24"/>
    </w:rPr>
  </w:style>
  <w:style w:type="paragraph" w:customStyle="1" w:styleId="05">
    <w:name w:val="0标题5"/>
    <w:basedOn w:val="5"/>
    <w:qFormat/>
    <w:pPr>
      <w:keepNext w:val="0"/>
      <w:keepLines w:val="0"/>
      <w:numPr>
        <w:ilvl w:val="4"/>
        <w:numId w:val="6"/>
      </w:numPr>
      <w:tabs>
        <w:tab w:val="clear" w:pos="992"/>
        <w:tab w:val="clear" w:pos="3827"/>
        <w:tab w:val="left" w:pos="1418"/>
      </w:tabs>
      <w:snapToGrid w:val="0"/>
      <w:spacing w:line="480" w:lineRule="atLeast"/>
      <w:ind w:left="0" w:firstLineChars="200" w:firstLine="480"/>
    </w:pPr>
    <w:rPr>
      <w:rFonts w:eastAsia="宋体"/>
      <w:sz w:val="24"/>
      <w:szCs w:val="24"/>
    </w:rPr>
  </w:style>
  <w:style w:type="paragraph" w:customStyle="1" w:styleId="paragraph">
    <w:name w:val="paragraph"/>
    <w:basedOn w:val="a3"/>
    <w:semiHidden/>
    <w:qFormat/>
    <w:pPr>
      <w:widowControl/>
      <w:spacing w:before="100" w:beforeAutospacing="1" w:after="100" w:afterAutospacing="1"/>
      <w:jc w:val="left"/>
    </w:pPr>
    <w:rPr>
      <w:rFonts w:ascii="等线" w:eastAsia="等线" w:hAnsi="等线"/>
      <w:kern w:val="0"/>
      <w:sz w:val="24"/>
    </w:rPr>
  </w:style>
  <w:style w:type="paragraph" w:customStyle="1" w:styleId="013">
    <w:name w:val="0 正文1"/>
    <w:basedOn w:val="a3"/>
    <w:link w:val="014"/>
    <w:qFormat/>
    <w:pPr>
      <w:adjustRightInd w:val="0"/>
      <w:snapToGrid w:val="0"/>
      <w:spacing w:line="360" w:lineRule="auto"/>
      <w:ind w:firstLineChars="200" w:firstLine="420"/>
    </w:pPr>
  </w:style>
  <w:style w:type="paragraph" w:customStyle="1" w:styleId="011">
    <w:name w:val="0 1级标题1"/>
    <w:basedOn w:val="1"/>
    <w:link w:val="0110"/>
    <w:qFormat/>
    <w:pPr>
      <w:numPr>
        <w:numId w:val="7"/>
      </w:numPr>
      <w:ind w:left="0" w:firstLine="0"/>
    </w:pPr>
    <w:rPr>
      <w:rFonts w:ascii="黑体" w:eastAsia="黑体" w:hAnsi="黑体"/>
      <w:b/>
      <w:sz w:val="21"/>
      <w:szCs w:val="21"/>
    </w:rPr>
  </w:style>
  <w:style w:type="character" w:customStyle="1" w:styleId="014">
    <w:name w:val="0 正文1 字符"/>
    <w:basedOn w:val="a6"/>
    <w:link w:val="013"/>
    <w:qFormat/>
    <w:rPr>
      <w:kern w:val="2"/>
      <w:sz w:val="21"/>
      <w:szCs w:val="24"/>
    </w:rPr>
  </w:style>
  <w:style w:type="paragraph" w:customStyle="1" w:styleId="0210">
    <w:name w:val="0 2级标题1"/>
    <w:basedOn w:val="020"/>
    <w:link w:val="0211"/>
    <w:qFormat/>
  </w:style>
  <w:style w:type="character" w:customStyle="1" w:styleId="0110">
    <w:name w:val="0 1级标题1 字符"/>
    <w:basedOn w:val="10"/>
    <w:link w:val="011"/>
    <w:qFormat/>
    <w:rPr>
      <w:rFonts w:ascii="黑体" w:eastAsia="黑体" w:hAnsi="黑体"/>
      <w:b/>
      <w:kern w:val="44"/>
      <w:sz w:val="21"/>
      <w:szCs w:val="21"/>
    </w:rPr>
  </w:style>
  <w:style w:type="character" w:customStyle="1" w:styleId="0211">
    <w:name w:val="0 2级标题1 字符"/>
    <w:basedOn w:val="021"/>
    <w:link w:val="0210"/>
    <w:qFormat/>
    <w:rPr>
      <w:rFonts w:ascii="黑体" w:eastAsia="黑体" w:hAnsi="黑体"/>
      <w:bCs/>
      <w:kern w:val="2"/>
      <w:sz w:val="21"/>
      <w:szCs w:val="21"/>
    </w:rPr>
  </w:style>
  <w:style w:type="paragraph" w:customStyle="1" w:styleId="affffffffe">
    <w:name w:val="图表"/>
    <w:basedOn w:val="a3"/>
    <w:next w:val="a3"/>
    <w:qFormat/>
    <w:pPr>
      <w:adjustRightInd w:val="0"/>
      <w:snapToGrid w:val="0"/>
      <w:jc w:val="center"/>
    </w:pPr>
    <w:rPr>
      <w:rFonts w:ascii="仿宋_GB2312" w:eastAsia="仿宋_GB2312" w:hAnsi="仿宋_GB2312" w:cstheme="minorBidi"/>
      <w:sz w:val="24"/>
    </w:rPr>
  </w:style>
  <w:style w:type="table" w:customStyle="1" w:styleId="TableNormal">
    <w:name w:val="Table Normal"/>
    <w:uiPriority w:val="2"/>
    <w:semiHidden/>
    <w:unhideWhenUsed/>
    <w:qFormat/>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2f1">
    <w:name w:val="修订2"/>
    <w:hidden/>
    <w:uiPriority w:val="99"/>
    <w:semiHidden/>
    <w:qFormat/>
    <w:rPr>
      <w:kern w:val="2"/>
      <w:sz w:val="21"/>
      <w:szCs w:val="24"/>
    </w:rPr>
  </w:style>
  <w:style w:type="paragraph" w:customStyle="1" w:styleId="wang21">
    <w:name w:val="样式 wang正文 + 首行缩进:  2 字符1"/>
    <w:basedOn w:val="a3"/>
    <w:qFormat/>
    <w:pPr>
      <w:tabs>
        <w:tab w:val="left" w:pos="6840"/>
      </w:tabs>
      <w:ind w:firstLine="640"/>
      <w:textAlignment w:val="baseline"/>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footer" Target="footer3.xml"/><Relationship Id="rId26" Type="http://schemas.openxmlformats.org/officeDocument/2006/relationships/image" Target="../../Image/2025-03/&#30005;&#32518;.jpg"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image" Target="../../g8703/AppData/Local/Temp/&#20225;&#19994;&#24494;&#20449;&#25130;&#22270;_17706877157665.png"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Image/2025-03/&#30005;&#32518;.jpg" TargetMode="External"/><Relationship Id="rId23" Type="http://schemas.openxmlformats.org/officeDocument/2006/relationships/image" Target="../../g8703/AppData/Local/Temp/&#20225;&#19994;&#24494;&#20449;&#25130;&#22270;_17706876093678.png"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image" Target="media/image6.png"/><Relationship Id="rId27" Type="http://schemas.openxmlformats.org/officeDocument/2006/relationships/footer" Target="footer6.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F55FD-897B-4317-A8EF-8852EF898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12398</Words>
  <Characters>70673</Characters>
  <Application>Microsoft Office Word</Application>
  <DocSecurity>0</DocSecurity>
  <Lines>588</Lines>
  <Paragraphs>165</Paragraphs>
  <ScaleCrop>false</ScaleCrop>
  <Company>Microsoft</Company>
  <LinksUpToDate>false</LinksUpToDate>
  <CharactersWithSpaces>82906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 Luo</dc:creator>
  <cp:lastModifiedBy>陈欣粤</cp:lastModifiedBy>
  <cp:revision>2</cp:revision>
  <cp:lastPrinted>2024-06-03T07:15:00Z</cp:lastPrinted>
  <dcterms:created xsi:type="dcterms:W3CDTF">2026-04-21T03:54:00Z</dcterms:created>
  <dcterms:modified xsi:type="dcterms:W3CDTF">2026-04-21T03:54:00Z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2052-12.1.0.25225</vt:lpwstr>
  </property>
  <property fmtid="{D5CDD505-2E9C-101B-9397-08002B2CF9AE}" pid="4" name="ICV">
    <vt:lpwstr>EF9857E6ECB44EF1995616AA9700F431_13</vt:lpwstr>
  </property>
  <property fmtid="{D5CDD505-2E9C-101B-9397-08002B2CF9AE}" pid="5" name="KSOTemplateDocerSaveRecord">
    <vt:lpwstr>eyJoZGlkIjoiNmRiMDM4Zjg3ZGExNzM3NmU0MDIyYTUwNzZlNDcyNGQiLCJ1c2VySWQiOiI2MTc1OTIwODUifQ==</vt:lpwstr>
  </property>
</Properties>
</file>