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eastAsia="黑体"/>
          <w:b/>
          <w:sz w:val="52"/>
        </w:rPr>
      </w:pPr>
      <w:r>
        <w:rPr>
          <w:rFonts w:ascii="Times New Roman" w:hAnsi="Times New Roman" w:eastAsia="黑体"/>
          <w:b/>
          <w:sz w:val="52"/>
        </w:rPr>
        <w:drawing>
          <wp:anchor distT="0" distB="0" distL="114300" distR="114300" simplePos="0" relativeHeight="251659264" behindDoc="1" locked="0" layoutInCell="1" allowOverlap="1">
            <wp:simplePos x="0" y="0"/>
            <wp:positionH relativeFrom="page">
              <wp:align>left</wp:align>
            </wp:positionH>
            <wp:positionV relativeFrom="page">
              <wp:align>top</wp:align>
            </wp:positionV>
            <wp:extent cx="8917305" cy="2736215"/>
            <wp:effectExtent l="0" t="0" r="17145" b="6985"/>
            <wp:wrapTight wrapText="bothSides">
              <wp:wrapPolygon>
                <wp:start x="0" y="0"/>
                <wp:lineTo x="0" y="21505"/>
                <wp:lineTo x="21549" y="21505"/>
                <wp:lineTo x="21549" y="0"/>
                <wp:lineTo x="0" y="0"/>
              </wp:wrapPolygon>
            </wp:wrapTight>
            <wp:docPr id="1" name="图片 3"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模板-3"/>
                    <pic:cNvPicPr>
                      <a:picLocks noChangeAspect="1"/>
                    </pic:cNvPicPr>
                  </pic:nvPicPr>
                  <pic:blipFill>
                    <a:blip r:embed="rId10"/>
                    <a:stretch>
                      <a:fillRect/>
                    </a:stretch>
                  </pic:blipFill>
                  <pic:spPr>
                    <a:xfrm>
                      <a:off x="0" y="0"/>
                      <a:ext cx="8917200" cy="2736000"/>
                    </a:xfrm>
                    <a:prstGeom prst="rect">
                      <a:avLst/>
                    </a:prstGeom>
                    <a:noFill/>
                    <a:ln>
                      <a:noFill/>
                    </a:ln>
                  </pic:spPr>
                </pic:pic>
              </a:graphicData>
            </a:graphic>
          </wp:anchor>
        </w:drawing>
      </w:r>
    </w:p>
    <w:p>
      <w:pPr>
        <w:spacing w:line="480" w:lineRule="auto"/>
        <w:ind w:firstLine="0" w:firstLineChars="0"/>
        <w:jc w:val="center"/>
        <w:rPr>
          <w:rFonts w:hint="eastAsia" w:ascii="Times New Roman" w:hAnsi="Times New Roman" w:eastAsia="黑体"/>
          <w:b/>
          <w:sz w:val="48"/>
          <w:szCs w:val="48"/>
        </w:rPr>
      </w:pPr>
      <w:r>
        <w:rPr>
          <w:rFonts w:hint="eastAsia" w:ascii="Times New Roman" w:hAnsi="Times New Roman" w:eastAsia="黑体"/>
          <w:b/>
          <w:sz w:val="48"/>
          <w:szCs w:val="48"/>
        </w:rPr>
        <w:t>南宁监控中心加装应急电源快速接入</w:t>
      </w:r>
    </w:p>
    <w:p>
      <w:pPr>
        <w:spacing w:line="480" w:lineRule="auto"/>
        <w:ind w:firstLine="0" w:firstLineChars="0"/>
        <w:jc w:val="center"/>
        <w:rPr>
          <w:rFonts w:ascii="Times New Roman" w:hAnsi="Times New Roman" w:eastAsia="黑体"/>
          <w:b/>
          <w:sz w:val="48"/>
          <w:szCs w:val="48"/>
        </w:rPr>
      </w:pPr>
      <w:r>
        <w:rPr>
          <w:rFonts w:hint="eastAsia" w:ascii="Times New Roman" w:hAnsi="Times New Roman" w:eastAsia="黑体"/>
          <w:b/>
          <w:sz w:val="48"/>
          <w:szCs w:val="48"/>
        </w:rPr>
        <w:t>装置项目</w:t>
      </w:r>
    </w:p>
    <w:p>
      <w:pPr>
        <w:spacing w:line="480" w:lineRule="auto"/>
        <w:ind w:firstLine="964"/>
        <w:jc w:val="center"/>
        <w:rPr>
          <w:rFonts w:ascii="Times New Roman" w:hAnsi="Times New Roman" w:eastAsia="黑体"/>
          <w:b/>
          <w:sz w:val="48"/>
          <w:szCs w:val="48"/>
        </w:rPr>
      </w:pPr>
    </w:p>
    <w:p>
      <w:pPr>
        <w:spacing w:line="480" w:lineRule="auto"/>
        <w:ind w:firstLine="0" w:firstLineChars="0"/>
        <w:jc w:val="center"/>
        <w:rPr>
          <w:rFonts w:ascii="Times New Roman" w:hAnsi="Times New Roman" w:eastAsia="黑体"/>
          <w:b/>
          <w:sz w:val="48"/>
          <w:szCs w:val="48"/>
        </w:rPr>
      </w:pPr>
      <w:r>
        <w:rPr>
          <w:rFonts w:ascii="Times New Roman" w:hAnsi="Times New Roman" w:eastAsia="黑体"/>
          <w:b/>
          <w:sz w:val="48"/>
          <w:szCs w:val="48"/>
        </w:rPr>
        <w:t>技术规范书</w:t>
      </w:r>
    </w:p>
    <w:p>
      <w:pPr>
        <w:ind w:firstLine="1970" w:firstLineChars="545"/>
        <w:jc w:val="left"/>
        <w:rPr>
          <w:rFonts w:ascii="Times New Roman" w:hAnsi="Times New Roman" w:eastAsia="黑体"/>
          <w:b/>
          <w:sz w:val="36"/>
        </w:rPr>
      </w:pPr>
    </w:p>
    <w:p>
      <w:pPr>
        <w:ind w:firstLine="480"/>
        <w:rPr>
          <w:rFonts w:ascii="Times New Roman" w:hAnsi="Times New Roman"/>
        </w:rPr>
      </w:pPr>
    </w:p>
    <w:p>
      <w:pPr>
        <w:ind w:firstLine="480"/>
        <w:rPr>
          <w:rFonts w:ascii="Times New Roman" w:hAnsi="Times New Roman"/>
        </w:rPr>
      </w:pPr>
    </w:p>
    <w:p>
      <w:pPr>
        <w:ind w:firstLine="480"/>
        <w:rPr>
          <w:rFonts w:ascii="Times New Roman" w:hAnsi="Times New Roman"/>
        </w:rPr>
      </w:pPr>
    </w:p>
    <w:p>
      <w:pPr>
        <w:ind w:firstLine="480"/>
        <w:rPr>
          <w:rFonts w:ascii="Times New Roman" w:hAnsi="Times New Roman"/>
        </w:rPr>
      </w:pPr>
    </w:p>
    <w:p>
      <w:pPr>
        <w:ind w:firstLine="480"/>
        <w:rPr>
          <w:rFonts w:ascii="Times New Roman" w:hAnsi="Times New Roman"/>
        </w:rPr>
      </w:pPr>
    </w:p>
    <w:p>
      <w:pPr>
        <w:ind w:firstLine="480"/>
        <w:rPr>
          <w:rFonts w:ascii="Times New Roman" w:hAnsi="Times New Roman"/>
        </w:rPr>
      </w:pPr>
    </w:p>
    <w:p>
      <w:pPr>
        <w:ind w:firstLine="480"/>
        <w:rPr>
          <w:rFonts w:ascii="Times New Roman" w:hAnsi="Times New Roman"/>
        </w:rPr>
      </w:pPr>
    </w:p>
    <w:p>
      <w:pPr>
        <w:ind w:firstLine="480"/>
        <w:rPr>
          <w:rFonts w:ascii="Times New Roman" w:hAnsi="Times New Roman"/>
        </w:rPr>
      </w:pPr>
    </w:p>
    <w:p>
      <w:pPr>
        <w:ind w:firstLine="723"/>
        <w:jc w:val="center"/>
        <w:rPr>
          <w:rFonts w:cs="宋体"/>
          <w:b/>
          <w:sz w:val="36"/>
          <w:szCs w:val="36"/>
        </w:rPr>
      </w:pPr>
      <w:r>
        <w:rPr>
          <w:rFonts w:hint="eastAsia" w:cs="宋体"/>
          <w:b/>
          <w:sz w:val="36"/>
          <w:szCs w:val="36"/>
        </w:rPr>
        <w:t>超高压输电公司南宁监控中心</w:t>
      </w:r>
    </w:p>
    <w:p>
      <w:pPr>
        <w:ind w:firstLine="723"/>
        <w:jc w:val="center"/>
        <w:rPr>
          <w:rFonts w:hint="eastAsia" w:cs="宋体"/>
          <w:b/>
          <w:sz w:val="36"/>
          <w:szCs w:val="36"/>
        </w:rPr>
      </w:pPr>
      <w:r>
        <w:rPr>
          <w:rFonts w:hint="eastAsia" w:cs="宋体"/>
          <w:b/>
          <w:sz w:val="36"/>
          <w:szCs w:val="36"/>
        </w:rPr>
        <w:t>二〇二五年</w:t>
      </w:r>
      <w:r>
        <w:rPr>
          <w:rFonts w:hint="eastAsia" w:cs="宋体"/>
          <w:b/>
          <w:sz w:val="36"/>
          <w:szCs w:val="36"/>
          <w:lang w:val="en-US" w:eastAsia="zh-CN"/>
        </w:rPr>
        <w:t>十二</w:t>
      </w:r>
      <w:r>
        <w:rPr>
          <w:rFonts w:hint="eastAsia" w:cs="宋体"/>
          <w:b/>
          <w:sz w:val="36"/>
          <w:szCs w:val="36"/>
        </w:rPr>
        <w:t>月</w:t>
      </w:r>
    </w:p>
    <w:p>
      <w:pPr>
        <w:ind w:firstLine="723"/>
        <w:jc w:val="center"/>
        <w:rPr>
          <w:rFonts w:hint="eastAsia" w:cs="宋体"/>
          <w:b/>
          <w:sz w:val="36"/>
          <w:szCs w:val="36"/>
        </w:rPr>
      </w:pPr>
    </w:p>
    <w:p>
      <w:pPr>
        <w:ind w:firstLine="723"/>
        <w:jc w:val="center"/>
        <w:rPr>
          <w:rFonts w:hint="eastAsia" w:cs="宋体"/>
          <w:b/>
          <w:sz w:val="36"/>
          <w:szCs w:val="36"/>
        </w:rPr>
        <w:sectPr>
          <w:headerReference r:id="rId5" w:type="default"/>
          <w:pgSz w:w="11906" w:h="16838"/>
          <w:pgMar w:top="1440" w:right="1797" w:bottom="1440" w:left="1797" w:header="851" w:footer="992" w:gutter="0"/>
          <w:pgNumType w:start="1"/>
          <w:cols w:space="720" w:num="1"/>
          <w:docGrid w:type="lines" w:linePitch="312" w:charSpace="0"/>
        </w:sectPr>
      </w:pPr>
    </w:p>
    <w:sdt>
      <w:sdtPr>
        <w:rPr>
          <w:rFonts w:ascii="宋体" w:hAnsi="宋体" w:eastAsia="宋体" w:cs="Times New Roman"/>
          <w:b/>
          <w:bCs/>
          <w:kern w:val="2"/>
          <w:sz w:val="36"/>
          <w:szCs w:val="36"/>
          <w:lang w:val="en-US" w:eastAsia="zh-CN" w:bidi="ar-SA"/>
        </w:rPr>
        <w:id w:val="147460852"/>
        <w15:color w:val="DBDBDB"/>
        <w:docPartObj>
          <w:docPartGallery w:val="Table of Contents"/>
          <w:docPartUnique/>
        </w:docPartObj>
      </w:sdtPr>
      <w:sdtEndPr>
        <w:rPr>
          <w:rFonts w:ascii="Times New Roman" w:hAnsi="Times New Roman" w:eastAsia="宋体" w:cs="Times New Roman"/>
          <w:b/>
          <w:bCs/>
          <w:kern w:val="2"/>
          <w:sz w:val="24"/>
          <w:szCs w:val="24"/>
          <w:lang w:val="en-US" w:eastAsia="zh-CN" w:bidi="ar-SA"/>
        </w:rPr>
      </w:sdtEndPr>
      <w:sdtContent>
        <w:p>
          <w:pPr>
            <w:spacing w:before="0" w:beforeLines="0" w:after="0" w:afterLines="0" w:line="240" w:lineRule="auto"/>
            <w:ind w:left="0" w:leftChars="0" w:right="0" w:rightChars="0" w:firstLine="0" w:firstLineChars="0"/>
            <w:jc w:val="center"/>
            <w:rPr>
              <w:b/>
              <w:bCs/>
              <w:sz w:val="36"/>
              <w:szCs w:val="36"/>
            </w:rPr>
          </w:pPr>
          <w:r>
            <w:rPr>
              <w:rFonts w:ascii="宋体" w:hAnsi="宋体" w:eastAsia="宋体"/>
              <w:b/>
              <w:bCs/>
              <w:sz w:val="36"/>
              <w:szCs w:val="36"/>
            </w:rPr>
            <w:t>目</w:t>
          </w:r>
          <w:r>
            <w:rPr>
              <w:rFonts w:hint="eastAsia"/>
              <w:b/>
              <w:bCs/>
              <w:sz w:val="36"/>
              <w:szCs w:val="36"/>
              <w:lang w:val="en-US" w:eastAsia="zh-CN"/>
            </w:rPr>
            <w:t xml:space="preserve">  </w:t>
          </w:r>
          <w:r>
            <w:rPr>
              <w:rFonts w:ascii="宋体" w:hAnsi="宋体" w:eastAsia="宋体"/>
              <w:b/>
              <w:bCs/>
              <w:sz w:val="36"/>
              <w:szCs w:val="36"/>
            </w:rPr>
            <w:t>录</w:t>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36" w:lineRule="auto"/>
            <w:ind w:firstLine="0" w:firstLineChars="0"/>
            <w:textAlignment w:val="auto"/>
          </w:pPr>
          <w:r>
            <w:rPr>
              <w:rFonts w:ascii="Times New Roman" w:hAnsi="Times New Roman"/>
            </w:rPr>
            <w:fldChar w:fldCharType="begin"/>
          </w:r>
          <w:r>
            <w:rPr>
              <w:rFonts w:ascii="Times New Roman" w:hAnsi="Times New Roman"/>
            </w:rPr>
            <w:instrText xml:space="preserve">TOC \o "1-3" \h \u </w:instrText>
          </w:r>
          <w:r>
            <w:rPr>
              <w:rFonts w:ascii="Times New Roman" w:hAnsi="Times New Roman"/>
            </w:rPr>
            <w:fldChar w:fldCharType="separate"/>
          </w:r>
          <w:r>
            <w:rPr>
              <w:rFonts w:ascii="Times New Roman" w:hAnsi="Times New Roman"/>
            </w:rPr>
            <w:fldChar w:fldCharType="begin"/>
          </w:r>
          <w:r>
            <w:rPr>
              <w:rFonts w:ascii="Times New Roman" w:hAnsi="Times New Roman"/>
            </w:rPr>
            <w:instrText xml:space="preserve"> HYPERLINK \l _Toc22729 </w:instrText>
          </w:r>
          <w:r>
            <w:rPr>
              <w:rFonts w:ascii="Times New Roman" w:hAnsi="Times New Roman"/>
            </w:rPr>
            <w:fldChar w:fldCharType="separate"/>
          </w:r>
          <w:r>
            <w:rPr>
              <w:rFonts w:hint="default" w:ascii="宋体" w:hAnsi="宋体" w:eastAsia="宋体" w:cs="Times New Roman"/>
              <w:bCs/>
              <w:kern w:val="44"/>
              <w:szCs w:val="44"/>
              <w:lang w:val="en-US" w:eastAsia="zh-CN" w:bidi="ar-SA"/>
            </w:rPr>
            <w:t>1</w:t>
          </w:r>
          <w:r>
            <w:rPr>
              <w:rFonts w:hint="eastAsia" w:cs="Times New Roman"/>
              <w:bCs/>
              <w:kern w:val="44"/>
              <w:szCs w:val="44"/>
              <w:lang w:val="en-US" w:eastAsia="zh-CN" w:bidi="ar-SA"/>
            </w:rPr>
            <w:t xml:space="preserve"> </w:t>
          </w:r>
          <w:r>
            <w:t>总则</w:t>
          </w:r>
          <w:r>
            <w:tab/>
          </w:r>
          <w:r>
            <w:fldChar w:fldCharType="begin"/>
          </w:r>
          <w:r>
            <w:instrText xml:space="preserve"> PAGEREF _Toc22729 \h </w:instrText>
          </w:r>
          <w:r>
            <w:fldChar w:fldCharType="separate"/>
          </w:r>
          <w:r>
            <w:t>1</w:t>
          </w:r>
          <w:r>
            <w:fldChar w:fldCharType="end"/>
          </w:r>
          <w:r>
            <w:rPr>
              <w:rFonts w:ascii="Times New Roman" w:hAnsi="Times New Roman"/>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36" w:lineRule="auto"/>
            <w:ind w:firstLine="0" w:firstLineChars="0"/>
            <w:textAlignment w:val="auto"/>
          </w:pPr>
          <w:r>
            <w:rPr>
              <w:rFonts w:ascii="Times New Roman" w:hAnsi="Times New Roman"/>
            </w:rPr>
            <w:fldChar w:fldCharType="begin"/>
          </w:r>
          <w:r>
            <w:rPr>
              <w:rFonts w:ascii="Times New Roman" w:hAnsi="Times New Roman"/>
            </w:rPr>
            <w:instrText xml:space="preserve"> HYPERLINK \l _Toc27631 </w:instrText>
          </w:r>
          <w:r>
            <w:rPr>
              <w:rFonts w:ascii="Times New Roman" w:hAnsi="Times New Roman"/>
            </w:rPr>
            <w:fldChar w:fldCharType="separate"/>
          </w:r>
          <w:r>
            <w:rPr>
              <w:rFonts w:hint="default" w:ascii="宋体" w:hAnsi="宋体" w:eastAsia="宋体" w:cs="Times New Roman"/>
              <w:bCs/>
              <w:kern w:val="44"/>
              <w:szCs w:val="44"/>
              <w:lang w:val="en-US" w:eastAsia="zh-CN" w:bidi="ar-SA"/>
            </w:rPr>
            <w:t>2</w:t>
          </w:r>
          <w:r>
            <w:rPr>
              <w:rFonts w:hint="eastAsia" w:cs="Times New Roman"/>
              <w:bCs/>
              <w:kern w:val="44"/>
              <w:szCs w:val="44"/>
              <w:lang w:val="en-US" w:eastAsia="zh-CN" w:bidi="ar-SA"/>
            </w:rPr>
            <w:t xml:space="preserve"> </w:t>
          </w:r>
          <w:r>
            <w:rPr>
              <w:rFonts w:hint="eastAsia"/>
            </w:rPr>
            <w:t>项目背景</w:t>
          </w:r>
          <w:r>
            <w:tab/>
          </w:r>
          <w:r>
            <w:fldChar w:fldCharType="begin"/>
          </w:r>
          <w:r>
            <w:instrText xml:space="preserve"> PAGEREF _Toc27631 \h </w:instrText>
          </w:r>
          <w:r>
            <w:fldChar w:fldCharType="separate"/>
          </w:r>
          <w:r>
            <w:t>3</w:t>
          </w:r>
          <w:r>
            <w:fldChar w:fldCharType="end"/>
          </w:r>
          <w:r>
            <w:rPr>
              <w:rFonts w:ascii="Times New Roman" w:hAnsi="Times New Roman"/>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36" w:lineRule="auto"/>
            <w:ind w:firstLine="0" w:firstLineChars="0"/>
            <w:textAlignment w:val="auto"/>
          </w:pPr>
          <w:r>
            <w:rPr>
              <w:rFonts w:ascii="Times New Roman" w:hAnsi="Times New Roman"/>
            </w:rPr>
            <w:fldChar w:fldCharType="begin"/>
          </w:r>
          <w:r>
            <w:rPr>
              <w:rFonts w:ascii="Times New Roman" w:hAnsi="Times New Roman"/>
            </w:rPr>
            <w:instrText xml:space="preserve"> HYPERLINK \l _Toc13559 </w:instrText>
          </w:r>
          <w:r>
            <w:rPr>
              <w:rFonts w:ascii="Times New Roman" w:hAnsi="Times New Roman"/>
            </w:rPr>
            <w:fldChar w:fldCharType="separate"/>
          </w:r>
          <w:r>
            <w:rPr>
              <w:rFonts w:hint="default" w:ascii="宋体" w:hAnsi="宋体" w:eastAsia="宋体" w:cs="Times New Roman"/>
              <w:bCs/>
              <w:kern w:val="44"/>
              <w:szCs w:val="44"/>
              <w:lang w:val="en-US" w:eastAsia="zh-CN" w:bidi="ar-SA"/>
            </w:rPr>
            <w:t>3</w:t>
          </w:r>
          <w:r>
            <w:rPr>
              <w:rFonts w:hint="eastAsia" w:cs="Times New Roman"/>
              <w:bCs/>
              <w:kern w:val="44"/>
              <w:szCs w:val="44"/>
              <w:lang w:val="en-US" w:eastAsia="zh-CN" w:bidi="ar-SA"/>
            </w:rPr>
            <w:t xml:space="preserve"> </w:t>
          </w:r>
          <w:r>
            <w:t>应遵循的主要标准</w:t>
          </w:r>
          <w:r>
            <w:tab/>
          </w:r>
          <w:r>
            <w:fldChar w:fldCharType="begin"/>
          </w:r>
          <w:r>
            <w:instrText xml:space="preserve"> PAGEREF _Toc13559 \h </w:instrText>
          </w:r>
          <w:r>
            <w:fldChar w:fldCharType="separate"/>
          </w:r>
          <w:r>
            <w:t>3</w:t>
          </w:r>
          <w:r>
            <w:fldChar w:fldCharType="end"/>
          </w:r>
          <w:r>
            <w:rPr>
              <w:rFonts w:ascii="Times New Roman" w:hAnsi="Times New Roman"/>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36" w:lineRule="auto"/>
            <w:ind w:firstLine="0" w:firstLineChars="0"/>
            <w:textAlignment w:val="auto"/>
          </w:pPr>
          <w:r>
            <w:rPr>
              <w:rFonts w:ascii="Times New Roman" w:hAnsi="Times New Roman"/>
            </w:rPr>
            <w:fldChar w:fldCharType="begin"/>
          </w:r>
          <w:r>
            <w:rPr>
              <w:rFonts w:ascii="Times New Roman" w:hAnsi="Times New Roman"/>
            </w:rPr>
            <w:instrText xml:space="preserve"> HYPERLINK \l _Toc18977 </w:instrText>
          </w:r>
          <w:r>
            <w:rPr>
              <w:rFonts w:ascii="Times New Roman" w:hAnsi="Times New Roman"/>
            </w:rPr>
            <w:fldChar w:fldCharType="separate"/>
          </w:r>
          <w:r>
            <w:rPr>
              <w:rFonts w:hint="default" w:ascii="宋体" w:hAnsi="宋体" w:eastAsia="宋体" w:cs="Times New Roman"/>
              <w:bCs/>
              <w:kern w:val="44"/>
              <w:szCs w:val="44"/>
              <w:lang w:val="en-US" w:eastAsia="zh-CN" w:bidi="ar-SA"/>
            </w:rPr>
            <w:t>4</w:t>
          </w:r>
          <w:r>
            <w:rPr>
              <w:rFonts w:hint="eastAsia" w:cs="Times New Roman"/>
              <w:bCs/>
              <w:kern w:val="44"/>
              <w:szCs w:val="44"/>
              <w:lang w:val="en-US" w:eastAsia="zh-CN" w:bidi="ar-SA"/>
            </w:rPr>
            <w:t xml:space="preserve"> </w:t>
          </w:r>
          <w:r>
            <w:rPr>
              <w:rFonts w:hint="eastAsia"/>
            </w:rPr>
            <w:t>项目建设原则</w:t>
          </w:r>
          <w:r>
            <w:tab/>
          </w:r>
          <w:r>
            <w:fldChar w:fldCharType="begin"/>
          </w:r>
          <w:r>
            <w:instrText xml:space="preserve"> PAGEREF _Toc18977 \h </w:instrText>
          </w:r>
          <w:r>
            <w:fldChar w:fldCharType="separate"/>
          </w:r>
          <w:r>
            <w:t>4</w:t>
          </w:r>
          <w:r>
            <w:fldChar w:fldCharType="end"/>
          </w:r>
          <w:r>
            <w:rPr>
              <w:rFonts w:ascii="Times New Roman" w:hAnsi="Times New Roman"/>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36" w:lineRule="auto"/>
            <w:ind w:firstLine="0" w:firstLineChars="0"/>
            <w:textAlignment w:val="auto"/>
          </w:pPr>
          <w:r>
            <w:rPr>
              <w:rFonts w:ascii="Times New Roman" w:hAnsi="Times New Roman"/>
            </w:rPr>
            <w:fldChar w:fldCharType="begin"/>
          </w:r>
          <w:r>
            <w:rPr>
              <w:rFonts w:ascii="Times New Roman" w:hAnsi="Times New Roman"/>
            </w:rPr>
            <w:instrText xml:space="preserve"> HYPERLINK \l _Toc4815 </w:instrText>
          </w:r>
          <w:r>
            <w:rPr>
              <w:rFonts w:ascii="Times New Roman" w:hAnsi="Times New Roman"/>
            </w:rPr>
            <w:fldChar w:fldCharType="separate"/>
          </w:r>
          <w:r>
            <w:rPr>
              <w:rFonts w:hint="default" w:ascii="宋体" w:hAnsi="宋体" w:eastAsia="宋体" w:cs="Times New Roman"/>
              <w:bCs/>
              <w:kern w:val="44"/>
              <w:szCs w:val="44"/>
              <w:lang w:val="en-US" w:eastAsia="zh-CN" w:bidi="ar-SA"/>
            </w:rPr>
            <w:t>5</w:t>
          </w:r>
          <w:r>
            <w:rPr>
              <w:rFonts w:hint="eastAsia" w:ascii="宋体" w:hAnsi="宋体" w:eastAsia="宋体" w:cs="Times New Roman"/>
              <w:bCs/>
              <w:kern w:val="44"/>
              <w:szCs w:val="44"/>
              <w:lang w:val="en-US" w:eastAsia="zh-CN" w:bidi="ar-SA"/>
            </w:rPr>
            <w:t xml:space="preserve"> 工作范围</w:t>
          </w:r>
          <w:r>
            <w:tab/>
          </w:r>
          <w:r>
            <w:fldChar w:fldCharType="begin"/>
          </w:r>
          <w:r>
            <w:instrText xml:space="preserve"> PAGEREF _Toc4815 \h </w:instrText>
          </w:r>
          <w:r>
            <w:fldChar w:fldCharType="separate"/>
          </w:r>
          <w:r>
            <w:t>4</w:t>
          </w:r>
          <w:r>
            <w:fldChar w:fldCharType="end"/>
          </w:r>
          <w:r>
            <w:rPr>
              <w:rFonts w:ascii="Times New Roman" w:hAnsi="Times New Roman"/>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36" w:lineRule="auto"/>
            <w:ind w:firstLine="0" w:firstLineChars="0"/>
            <w:textAlignment w:val="auto"/>
          </w:pPr>
          <w:r>
            <w:rPr>
              <w:rFonts w:ascii="Times New Roman" w:hAnsi="Times New Roman"/>
            </w:rPr>
            <w:fldChar w:fldCharType="begin"/>
          </w:r>
          <w:r>
            <w:rPr>
              <w:rFonts w:ascii="Times New Roman" w:hAnsi="Times New Roman"/>
            </w:rPr>
            <w:instrText xml:space="preserve"> HYPERLINK \l _Toc21876 </w:instrText>
          </w:r>
          <w:r>
            <w:rPr>
              <w:rFonts w:ascii="Times New Roman" w:hAnsi="Times New Roman"/>
            </w:rPr>
            <w:fldChar w:fldCharType="separate"/>
          </w:r>
          <w:r>
            <w:rPr>
              <w:rFonts w:hint="default" w:ascii="宋体" w:hAnsi="宋体" w:eastAsia="宋体" w:cs="Times New Roman"/>
              <w:bCs/>
              <w:kern w:val="44"/>
              <w:szCs w:val="44"/>
              <w:lang w:val="en-US" w:eastAsia="zh-CN" w:bidi="ar-SA"/>
            </w:rPr>
            <w:t>6</w:t>
          </w:r>
          <w:r>
            <w:rPr>
              <w:rFonts w:hint="eastAsia" w:ascii="宋体" w:hAnsi="宋体" w:eastAsia="宋体" w:cs="Times New Roman"/>
              <w:bCs/>
              <w:kern w:val="44"/>
              <w:szCs w:val="44"/>
              <w:lang w:val="en-US" w:eastAsia="zh-CN" w:bidi="ar-SA"/>
            </w:rPr>
            <w:t xml:space="preserve"> </w:t>
          </w:r>
          <w:r>
            <w:rPr>
              <w:rFonts w:hint="default" w:ascii="宋体" w:hAnsi="宋体" w:eastAsia="宋体" w:cs="Times New Roman"/>
              <w:bCs/>
              <w:kern w:val="44"/>
              <w:szCs w:val="44"/>
              <w:lang w:val="en-US" w:eastAsia="zh-CN" w:bidi="ar-SA"/>
            </w:rPr>
            <w:t>技术</w:t>
          </w:r>
          <w:r>
            <w:rPr>
              <w:rFonts w:hint="eastAsia" w:ascii="宋体" w:hAnsi="宋体" w:eastAsia="宋体" w:cs="Times New Roman"/>
              <w:bCs/>
              <w:kern w:val="44"/>
              <w:szCs w:val="44"/>
              <w:lang w:val="en-US" w:eastAsia="zh-CN" w:bidi="ar-SA"/>
            </w:rPr>
            <w:t>要求</w:t>
          </w:r>
          <w:r>
            <w:tab/>
          </w:r>
          <w:r>
            <w:fldChar w:fldCharType="begin"/>
          </w:r>
          <w:r>
            <w:instrText xml:space="preserve"> PAGEREF _Toc21876 \h </w:instrText>
          </w:r>
          <w:r>
            <w:fldChar w:fldCharType="separate"/>
          </w:r>
          <w:r>
            <w:t>4</w:t>
          </w:r>
          <w:r>
            <w:fldChar w:fldCharType="end"/>
          </w:r>
          <w:r>
            <w:rPr>
              <w:rFonts w:ascii="Times New Roman" w:hAnsi="Times New Roman"/>
            </w:rPr>
            <w:fldChar w:fldCharType="end"/>
          </w:r>
        </w:p>
        <w:p>
          <w:pPr>
            <w:pStyle w:val="18"/>
            <w:keepNext w:val="0"/>
            <w:keepLines w:val="0"/>
            <w:pageBreakBefore w:val="0"/>
            <w:widowControl w:val="0"/>
            <w:tabs>
              <w:tab w:val="right" w:leader="dot" w:pos="8306"/>
            </w:tabs>
            <w:kinsoku/>
            <w:wordWrap/>
            <w:overflowPunct/>
            <w:topLinePunct w:val="0"/>
            <w:autoSpaceDE/>
            <w:autoSpaceDN/>
            <w:bidi w:val="0"/>
            <w:adjustRightInd/>
            <w:snapToGrid/>
            <w:spacing w:line="336" w:lineRule="auto"/>
            <w:ind w:firstLine="0" w:firstLineChars="0"/>
            <w:textAlignment w:val="auto"/>
          </w:pPr>
          <w:r>
            <w:rPr>
              <w:rFonts w:ascii="Times New Roman" w:hAnsi="Times New Roman"/>
            </w:rPr>
            <w:fldChar w:fldCharType="begin"/>
          </w:r>
          <w:r>
            <w:rPr>
              <w:rFonts w:ascii="Times New Roman" w:hAnsi="Times New Roman"/>
            </w:rPr>
            <w:instrText xml:space="preserve"> HYPERLINK \l _Toc22507 </w:instrText>
          </w:r>
          <w:r>
            <w:rPr>
              <w:rFonts w:ascii="Times New Roman" w:hAnsi="Times New Roman"/>
            </w:rPr>
            <w:fldChar w:fldCharType="separate"/>
          </w:r>
          <w:r>
            <w:rPr>
              <w:rFonts w:hint="default" w:ascii="宋体" w:hAnsi="宋体" w:eastAsia="宋体" w:cs="Times New Roman"/>
              <w:bCs/>
              <w:kern w:val="44"/>
              <w:szCs w:val="44"/>
              <w:lang w:val="en-US" w:eastAsia="zh-CN" w:bidi="ar-SA"/>
            </w:rPr>
            <w:t>6.1</w:t>
          </w:r>
          <w:r>
            <w:rPr>
              <w:rFonts w:hint="eastAsia" w:cs="Times New Roman"/>
              <w:bCs/>
              <w:kern w:val="44"/>
              <w:szCs w:val="44"/>
              <w:lang w:val="en-US" w:eastAsia="zh-CN" w:bidi="ar-SA"/>
            </w:rPr>
            <w:t xml:space="preserve"> </w:t>
          </w:r>
          <w:r>
            <w:rPr>
              <w:rFonts w:hint="eastAsia"/>
            </w:rPr>
            <w:t>应急发电车快速接入装置</w:t>
          </w:r>
          <w:r>
            <w:tab/>
          </w:r>
          <w:r>
            <w:fldChar w:fldCharType="begin"/>
          </w:r>
          <w:r>
            <w:instrText xml:space="preserve"> PAGEREF _Toc22507 \h </w:instrText>
          </w:r>
          <w:r>
            <w:fldChar w:fldCharType="separate"/>
          </w:r>
          <w:r>
            <w:t>4</w:t>
          </w:r>
          <w:r>
            <w:fldChar w:fldCharType="end"/>
          </w:r>
          <w:r>
            <w:rPr>
              <w:rFonts w:ascii="Times New Roman" w:hAnsi="Times New Roman"/>
            </w:rPr>
            <w:fldChar w:fldCharType="end"/>
          </w:r>
        </w:p>
        <w:p>
          <w:pPr>
            <w:pStyle w:val="14"/>
            <w:keepNext w:val="0"/>
            <w:keepLines w:val="0"/>
            <w:pageBreakBefore w:val="0"/>
            <w:widowControl w:val="0"/>
            <w:tabs>
              <w:tab w:val="right" w:leader="dot" w:pos="8306"/>
            </w:tabs>
            <w:kinsoku/>
            <w:wordWrap/>
            <w:overflowPunct/>
            <w:topLinePunct w:val="0"/>
            <w:autoSpaceDE/>
            <w:autoSpaceDN/>
            <w:bidi w:val="0"/>
            <w:adjustRightInd/>
            <w:snapToGrid/>
            <w:spacing w:line="336" w:lineRule="auto"/>
            <w:ind w:firstLine="0" w:firstLineChars="0"/>
            <w:textAlignment w:val="auto"/>
          </w:pPr>
          <w:r>
            <w:rPr>
              <w:rFonts w:ascii="Times New Roman" w:hAnsi="Times New Roman"/>
            </w:rPr>
            <w:fldChar w:fldCharType="begin"/>
          </w:r>
          <w:r>
            <w:rPr>
              <w:rFonts w:ascii="Times New Roman" w:hAnsi="Times New Roman"/>
            </w:rPr>
            <w:instrText xml:space="preserve"> HYPERLINK \l _Toc20479 </w:instrText>
          </w:r>
          <w:r>
            <w:rPr>
              <w:rFonts w:ascii="Times New Roman" w:hAnsi="Times New Roman"/>
            </w:rPr>
            <w:fldChar w:fldCharType="separate"/>
          </w:r>
          <w:r>
            <w:rPr>
              <w:rFonts w:hint="default" w:ascii="宋体" w:hAnsi="宋体" w:eastAsia="宋体" w:cs="Times New Roman"/>
              <w:bCs/>
              <w:kern w:val="44"/>
              <w:szCs w:val="44"/>
              <w:lang w:val="en-US" w:eastAsia="zh-CN" w:bidi="ar-SA"/>
            </w:rPr>
            <w:t>6.1.1</w:t>
          </w:r>
          <w:r>
            <w:rPr>
              <w:rFonts w:hint="eastAsia" w:cs="Times New Roman"/>
              <w:bCs/>
              <w:kern w:val="44"/>
              <w:szCs w:val="44"/>
              <w:lang w:val="en-US" w:eastAsia="zh-CN" w:bidi="ar-SA"/>
            </w:rPr>
            <w:t xml:space="preserve"> </w:t>
          </w:r>
          <w:r>
            <w:rPr>
              <w:rFonts w:hint="eastAsia"/>
            </w:rPr>
            <w:t>通用要求</w:t>
          </w:r>
          <w:r>
            <w:tab/>
          </w:r>
          <w:r>
            <w:fldChar w:fldCharType="begin"/>
          </w:r>
          <w:r>
            <w:instrText xml:space="preserve"> PAGEREF _Toc20479 \h </w:instrText>
          </w:r>
          <w:r>
            <w:fldChar w:fldCharType="separate"/>
          </w:r>
          <w:r>
            <w:t>4</w:t>
          </w:r>
          <w:r>
            <w:fldChar w:fldCharType="end"/>
          </w:r>
          <w:r>
            <w:rPr>
              <w:rFonts w:ascii="Times New Roman" w:hAnsi="Times New Roman"/>
            </w:rPr>
            <w:fldChar w:fldCharType="end"/>
          </w:r>
        </w:p>
        <w:p>
          <w:pPr>
            <w:pStyle w:val="14"/>
            <w:keepNext w:val="0"/>
            <w:keepLines w:val="0"/>
            <w:pageBreakBefore w:val="0"/>
            <w:widowControl w:val="0"/>
            <w:tabs>
              <w:tab w:val="right" w:leader="dot" w:pos="8306"/>
            </w:tabs>
            <w:kinsoku/>
            <w:wordWrap/>
            <w:overflowPunct/>
            <w:topLinePunct w:val="0"/>
            <w:autoSpaceDE/>
            <w:autoSpaceDN/>
            <w:bidi w:val="0"/>
            <w:adjustRightInd/>
            <w:snapToGrid/>
            <w:spacing w:line="336" w:lineRule="auto"/>
            <w:ind w:firstLine="0" w:firstLineChars="0"/>
            <w:textAlignment w:val="auto"/>
          </w:pPr>
          <w:r>
            <w:rPr>
              <w:rFonts w:ascii="Times New Roman" w:hAnsi="Times New Roman"/>
            </w:rPr>
            <w:fldChar w:fldCharType="begin"/>
          </w:r>
          <w:r>
            <w:rPr>
              <w:rFonts w:ascii="Times New Roman" w:hAnsi="Times New Roman"/>
            </w:rPr>
            <w:instrText xml:space="preserve"> HYPERLINK \l _Toc3402 </w:instrText>
          </w:r>
          <w:r>
            <w:rPr>
              <w:rFonts w:ascii="Times New Roman" w:hAnsi="Times New Roman"/>
            </w:rPr>
            <w:fldChar w:fldCharType="separate"/>
          </w:r>
          <w:r>
            <w:rPr>
              <w:rFonts w:hint="default" w:ascii="宋体" w:hAnsi="宋体" w:eastAsia="宋体" w:cs="Times New Roman"/>
              <w:bCs/>
              <w:kern w:val="44"/>
              <w:szCs w:val="44"/>
              <w:lang w:val="en-US" w:eastAsia="zh-CN" w:bidi="ar-SA"/>
            </w:rPr>
            <w:t>6.1.2</w:t>
          </w:r>
          <w:r>
            <w:rPr>
              <w:rFonts w:hint="eastAsia" w:ascii="宋体" w:hAnsi="宋体" w:eastAsia="宋体" w:cs="Times New Roman"/>
              <w:bCs/>
              <w:kern w:val="44"/>
              <w:szCs w:val="44"/>
              <w:lang w:val="en-US" w:eastAsia="zh-CN" w:bidi="ar-SA"/>
            </w:rPr>
            <w:t xml:space="preserve"> 主要硬件设备</w:t>
          </w:r>
          <w:r>
            <w:tab/>
          </w:r>
          <w:r>
            <w:fldChar w:fldCharType="begin"/>
          </w:r>
          <w:r>
            <w:instrText xml:space="preserve"> PAGEREF _Toc3402 \h </w:instrText>
          </w:r>
          <w:r>
            <w:fldChar w:fldCharType="separate"/>
          </w:r>
          <w:r>
            <w:t>5</w:t>
          </w:r>
          <w:r>
            <w:fldChar w:fldCharType="end"/>
          </w:r>
          <w:r>
            <w:rPr>
              <w:rFonts w:ascii="Times New Roman" w:hAnsi="Times New Roman"/>
            </w:rPr>
            <w:fldChar w:fldCharType="end"/>
          </w:r>
        </w:p>
        <w:p>
          <w:pPr>
            <w:pStyle w:val="18"/>
            <w:keepNext w:val="0"/>
            <w:keepLines w:val="0"/>
            <w:pageBreakBefore w:val="0"/>
            <w:widowControl w:val="0"/>
            <w:tabs>
              <w:tab w:val="right" w:leader="dot" w:pos="8306"/>
            </w:tabs>
            <w:kinsoku/>
            <w:wordWrap/>
            <w:overflowPunct/>
            <w:topLinePunct w:val="0"/>
            <w:autoSpaceDE/>
            <w:autoSpaceDN/>
            <w:bidi w:val="0"/>
            <w:adjustRightInd/>
            <w:snapToGrid/>
            <w:spacing w:line="336" w:lineRule="auto"/>
            <w:ind w:firstLine="0" w:firstLineChars="0"/>
            <w:textAlignment w:val="auto"/>
          </w:pPr>
          <w:r>
            <w:rPr>
              <w:rFonts w:ascii="Times New Roman" w:hAnsi="Times New Roman"/>
            </w:rPr>
            <w:fldChar w:fldCharType="begin"/>
          </w:r>
          <w:r>
            <w:rPr>
              <w:rFonts w:ascii="Times New Roman" w:hAnsi="Times New Roman"/>
            </w:rPr>
            <w:instrText xml:space="preserve"> HYPERLINK \l _Toc14596 </w:instrText>
          </w:r>
          <w:r>
            <w:rPr>
              <w:rFonts w:ascii="Times New Roman" w:hAnsi="Times New Roman"/>
            </w:rPr>
            <w:fldChar w:fldCharType="separate"/>
          </w:r>
          <w:r>
            <w:rPr>
              <w:rFonts w:hint="default" w:ascii="宋体" w:hAnsi="宋体" w:eastAsia="宋体" w:cs="Times New Roman"/>
              <w:bCs/>
              <w:kern w:val="44"/>
              <w:szCs w:val="44"/>
              <w:lang w:val="en-US" w:eastAsia="zh-CN" w:bidi="ar-SA"/>
            </w:rPr>
            <w:t>6.</w:t>
          </w:r>
          <w:r>
            <w:rPr>
              <w:rFonts w:hint="eastAsia" w:ascii="宋体" w:hAnsi="宋体" w:eastAsia="宋体" w:cs="Times New Roman"/>
              <w:bCs/>
              <w:kern w:val="44"/>
              <w:szCs w:val="44"/>
              <w:lang w:val="en-US" w:eastAsia="zh-CN" w:bidi="ar-SA"/>
            </w:rPr>
            <w:t>2 插接件</w:t>
          </w:r>
          <w:r>
            <w:tab/>
          </w:r>
          <w:r>
            <w:fldChar w:fldCharType="begin"/>
          </w:r>
          <w:r>
            <w:instrText xml:space="preserve"> PAGEREF _Toc14596 \h </w:instrText>
          </w:r>
          <w:r>
            <w:fldChar w:fldCharType="separate"/>
          </w:r>
          <w:r>
            <w:t>6</w:t>
          </w:r>
          <w:r>
            <w:fldChar w:fldCharType="end"/>
          </w:r>
          <w:r>
            <w:rPr>
              <w:rFonts w:ascii="Times New Roman" w:hAnsi="Times New Roman"/>
            </w:rPr>
            <w:fldChar w:fldCharType="end"/>
          </w:r>
        </w:p>
        <w:p>
          <w:pPr>
            <w:pStyle w:val="14"/>
            <w:keepNext w:val="0"/>
            <w:keepLines w:val="0"/>
            <w:pageBreakBefore w:val="0"/>
            <w:widowControl w:val="0"/>
            <w:tabs>
              <w:tab w:val="right" w:leader="dot" w:pos="8306"/>
            </w:tabs>
            <w:kinsoku/>
            <w:wordWrap/>
            <w:overflowPunct/>
            <w:topLinePunct w:val="0"/>
            <w:autoSpaceDE/>
            <w:autoSpaceDN/>
            <w:bidi w:val="0"/>
            <w:adjustRightInd/>
            <w:snapToGrid/>
            <w:spacing w:line="336" w:lineRule="auto"/>
            <w:ind w:firstLine="0" w:firstLineChars="0"/>
            <w:textAlignment w:val="auto"/>
          </w:pPr>
          <w:r>
            <w:rPr>
              <w:rFonts w:ascii="Times New Roman" w:hAnsi="Times New Roman"/>
            </w:rPr>
            <w:fldChar w:fldCharType="begin"/>
          </w:r>
          <w:r>
            <w:rPr>
              <w:rFonts w:ascii="Times New Roman" w:hAnsi="Times New Roman"/>
            </w:rPr>
            <w:instrText xml:space="preserve"> HYPERLINK \l _Toc20086 </w:instrText>
          </w:r>
          <w:r>
            <w:rPr>
              <w:rFonts w:ascii="Times New Roman" w:hAnsi="Times New Roman"/>
            </w:rPr>
            <w:fldChar w:fldCharType="separate"/>
          </w:r>
          <w:r>
            <w:rPr>
              <w:rFonts w:hint="default" w:ascii="宋体" w:hAnsi="宋体" w:eastAsia="宋体" w:cs="Times New Roman"/>
              <w:bCs/>
              <w:kern w:val="44"/>
              <w:szCs w:val="44"/>
              <w:lang w:val="en-US" w:eastAsia="zh-CN" w:bidi="ar-SA"/>
            </w:rPr>
            <w:t>6.</w:t>
          </w:r>
          <w:r>
            <w:rPr>
              <w:rFonts w:hint="eastAsia" w:ascii="宋体" w:hAnsi="宋体" w:eastAsia="宋体" w:cs="Times New Roman"/>
              <w:bCs/>
              <w:kern w:val="44"/>
              <w:szCs w:val="44"/>
              <w:lang w:val="en-US" w:eastAsia="zh-CN" w:bidi="ar-SA"/>
            </w:rPr>
            <w:t>2</w:t>
          </w:r>
          <w:r>
            <w:rPr>
              <w:rFonts w:hint="default" w:ascii="宋体" w:hAnsi="宋体" w:eastAsia="宋体" w:cs="Times New Roman"/>
              <w:bCs/>
              <w:kern w:val="44"/>
              <w:szCs w:val="44"/>
              <w:lang w:val="en-US" w:eastAsia="zh-CN" w:bidi="ar-SA"/>
            </w:rPr>
            <w:t>.</w:t>
          </w:r>
          <w:r>
            <w:rPr>
              <w:rFonts w:hint="eastAsia" w:ascii="宋体" w:hAnsi="宋体" w:eastAsia="宋体" w:cs="Times New Roman"/>
              <w:bCs/>
              <w:kern w:val="44"/>
              <w:szCs w:val="44"/>
              <w:lang w:val="en-US" w:eastAsia="zh-CN" w:bidi="ar-SA"/>
            </w:rPr>
            <w:t>1 主要技术参数及要求</w:t>
          </w:r>
          <w:r>
            <w:tab/>
          </w:r>
          <w:r>
            <w:fldChar w:fldCharType="begin"/>
          </w:r>
          <w:r>
            <w:instrText xml:space="preserve"> PAGEREF _Toc20086 \h </w:instrText>
          </w:r>
          <w:r>
            <w:fldChar w:fldCharType="separate"/>
          </w:r>
          <w:r>
            <w:t>6</w:t>
          </w:r>
          <w:r>
            <w:fldChar w:fldCharType="end"/>
          </w:r>
          <w:r>
            <w:rPr>
              <w:rFonts w:ascii="Times New Roman" w:hAnsi="Times New Roman"/>
            </w:rPr>
            <w:fldChar w:fldCharType="end"/>
          </w:r>
        </w:p>
        <w:p>
          <w:pPr>
            <w:pStyle w:val="14"/>
            <w:keepNext w:val="0"/>
            <w:keepLines w:val="0"/>
            <w:pageBreakBefore w:val="0"/>
            <w:widowControl w:val="0"/>
            <w:tabs>
              <w:tab w:val="right" w:leader="dot" w:pos="8306"/>
            </w:tabs>
            <w:kinsoku/>
            <w:wordWrap/>
            <w:overflowPunct/>
            <w:topLinePunct w:val="0"/>
            <w:autoSpaceDE/>
            <w:autoSpaceDN/>
            <w:bidi w:val="0"/>
            <w:adjustRightInd/>
            <w:snapToGrid/>
            <w:spacing w:line="336" w:lineRule="auto"/>
            <w:ind w:firstLine="0" w:firstLineChars="0"/>
            <w:textAlignment w:val="auto"/>
          </w:pPr>
          <w:r>
            <w:rPr>
              <w:rFonts w:ascii="Times New Roman" w:hAnsi="Times New Roman"/>
            </w:rPr>
            <w:fldChar w:fldCharType="begin"/>
          </w:r>
          <w:r>
            <w:rPr>
              <w:rFonts w:ascii="Times New Roman" w:hAnsi="Times New Roman"/>
            </w:rPr>
            <w:instrText xml:space="preserve"> HYPERLINK \l _Toc14827 </w:instrText>
          </w:r>
          <w:r>
            <w:rPr>
              <w:rFonts w:ascii="Times New Roman" w:hAnsi="Times New Roman"/>
            </w:rPr>
            <w:fldChar w:fldCharType="separate"/>
          </w:r>
          <w:r>
            <w:rPr>
              <w:rFonts w:hint="eastAsia" w:ascii="宋体" w:hAnsi="宋体" w:eastAsia="宋体" w:cs="Times New Roman"/>
              <w:bCs/>
              <w:kern w:val="44"/>
              <w:szCs w:val="44"/>
              <w:lang w:val="en-US" w:eastAsia="zh-CN" w:bidi="ar-SA"/>
            </w:rPr>
            <w:t>6.2.2 使用环境条件</w:t>
          </w:r>
          <w:r>
            <w:tab/>
          </w:r>
          <w:r>
            <w:fldChar w:fldCharType="begin"/>
          </w:r>
          <w:r>
            <w:instrText xml:space="preserve"> PAGEREF _Toc14827 \h </w:instrText>
          </w:r>
          <w:r>
            <w:fldChar w:fldCharType="separate"/>
          </w:r>
          <w:r>
            <w:t>6</w:t>
          </w:r>
          <w:r>
            <w:fldChar w:fldCharType="end"/>
          </w:r>
          <w:r>
            <w:rPr>
              <w:rFonts w:ascii="Times New Roman" w:hAnsi="Times New Roman"/>
            </w:rPr>
            <w:fldChar w:fldCharType="end"/>
          </w:r>
        </w:p>
        <w:p>
          <w:pPr>
            <w:pStyle w:val="14"/>
            <w:keepNext w:val="0"/>
            <w:keepLines w:val="0"/>
            <w:pageBreakBefore w:val="0"/>
            <w:widowControl w:val="0"/>
            <w:tabs>
              <w:tab w:val="right" w:leader="dot" w:pos="8306"/>
            </w:tabs>
            <w:kinsoku/>
            <w:wordWrap/>
            <w:overflowPunct/>
            <w:topLinePunct w:val="0"/>
            <w:autoSpaceDE/>
            <w:autoSpaceDN/>
            <w:bidi w:val="0"/>
            <w:adjustRightInd/>
            <w:snapToGrid/>
            <w:spacing w:line="336" w:lineRule="auto"/>
            <w:ind w:firstLine="0" w:firstLineChars="0"/>
            <w:textAlignment w:val="auto"/>
          </w:pPr>
          <w:r>
            <w:rPr>
              <w:rFonts w:ascii="Times New Roman" w:hAnsi="Times New Roman"/>
            </w:rPr>
            <w:fldChar w:fldCharType="begin"/>
          </w:r>
          <w:r>
            <w:rPr>
              <w:rFonts w:ascii="Times New Roman" w:hAnsi="Times New Roman"/>
            </w:rPr>
            <w:instrText xml:space="preserve"> HYPERLINK \l _Toc21276 </w:instrText>
          </w:r>
          <w:r>
            <w:rPr>
              <w:rFonts w:ascii="Times New Roman" w:hAnsi="Times New Roman"/>
            </w:rPr>
            <w:fldChar w:fldCharType="separate"/>
          </w:r>
          <w:r>
            <w:rPr>
              <w:rFonts w:hint="default" w:ascii="宋体" w:hAnsi="宋体" w:eastAsia="宋体" w:cs="Times New Roman"/>
              <w:bCs/>
              <w:kern w:val="44"/>
              <w:szCs w:val="44"/>
              <w:lang w:val="en-US" w:eastAsia="zh-CN" w:bidi="ar-SA"/>
            </w:rPr>
            <w:t>6.</w:t>
          </w:r>
          <w:r>
            <w:rPr>
              <w:rFonts w:hint="eastAsia" w:ascii="宋体" w:hAnsi="宋体" w:eastAsia="宋体" w:cs="Times New Roman"/>
              <w:bCs/>
              <w:kern w:val="44"/>
              <w:szCs w:val="44"/>
              <w:lang w:val="en-US" w:eastAsia="zh-CN" w:bidi="ar-SA"/>
            </w:rPr>
            <w:t>2.3 其他技术参数</w:t>
          </w:r>
          <w:r>
            <w:tab/>
          </w:r>
          <w:r>
            <w:fldChar w:fldCharType="begin"/>
          </w:r>
          <w:r>
            <w:instrText xml:space="preserve"> PAGEREF _Toc21276 \h </w:instrText>
          </w:r>
          <w:r>
            <w:fldChar w:fldCharType="separate"/>
          </w:r>
          <w:r>
            <w:t>7</w:t>
          </w:r>
          <w:r>
            <w:fldChar w:fldCharType="end"/>
          </w:r>
          <w:r>
            <w:rPr>
              <w:rFonts w:ascii="Times New Roman" w:hAnsi="Times New Roman"/>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36" w:lineRule="auto"/>
            <w:ind w:firstLine="0" w:firstLineChars="0"/>
            <w:textAlignment w:val="auto"/>
          </w:pPr>
          <w:r>
            <w:rPr>
              <w:rFonts w:ascii="Times New Roman" w:hAnsi="Times New Roman"/>
            </w:rPr>
            <w:fldChar w:fldCharType="begin"/>
          </w:r>
          <w:r>
            <w:rPr>
              <w:rFonts w:ascii="Times New Roman" w:hAnsi="Times New Roman"/>
            </w:rPr>
            <w:instrText xml:space="preserve"> HYPERLINK \l _Toc28197 </w:instrText>
          </w:r>
          <w:r>
            <w:rPr>
              <w:rFonts w:ascii="Times New Roman" w:hAnsi="Times New Roman"/>
            </w:rPr>
            <w:fldChar w:fldCharType="separate"/>
          </w:r>
          <w:r>
            <w:rPr>
              <w:rFonts w:hint="default" w:ascii="宋体" w:hAnsi="宋体" w:eastAsia="宋体" w:cs="Times New Roman"/>
              <w:bCs/>
              <w:kern w:val="44"/>
              <w:szCs w:val="44"/>
              <w:lang w:val="en-US" w:eastAsia="zh-CN" w:bidi="ar-SA"/>
            </w:rPr>
            <w:t>7</w:t>
          </w:r>
          <w:r>
            <w:rPr>
              <w:rFonts w:hint="eastAsia" w:ascii="宋体" w:hAnsi="宋体" w:eastAsia="宋体" w:cs="Times New Roman"/>
              <w:bCs/>
              <w:kern w:val="44"/>
              <w:szCs w:val="44"/>
              <w:lang w:val="en-US" w:eastAsia="zh-CN" w:bidi="ar-SA"/>
            </w:rPr>
            <w:t xml:space="preserve"> 供货范围及服务要求</w:t>
          </w:r>
          <w:r>
            <w:tab/>
          </w:r>
          <w:r>
            <w:fldChar w:fldCharType="begin"/>
          </w:r>
          <w:r>
            <w:instrText xml:space="preserve"> PAGEREF _Toc28197 \h </w:instrText>
          </w:r>
          <w:r>
            <w:fldChar w:fldCharType="separate"/>
          </w:r>
          <w:r>
            <w:t>8</w:t>
          </w:r>
          <w:r>
            <w:fldChar w:fldCharType="end"/>
          </w:r>
          <w:r>
            <w:rPr>
              <w:rFonts w:ascii="Times New Roman" w:hAnsi="Times New Roman"/>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36" w:lineRule="auto"/>
            <w:ind w:firstLine="0" w:firstLineChars="0"/>
            <w:textAlignment w:val="auto"/>
          </w:pPr>
          <w:r>
            <w:rPr>
              <w:rFonts w:ascii="Times New Roman" w:hAnsi="Times New Roman"/>
            </w:rPr>
            <w:fldChar w:fldCharType="begin"/>
          </w:r>
          <w:r>
            <w:rPr>
              <w:rFonts w:ascii="Times New Roman" w:hAnsi="Times New Roman"/>
            </w:rPr>
            <w:instrText xml:space="preserve"> HYPERLINK \l _Toc14803 </w:instrText>
          </w:r>
          <w:r>
            <w:rPr>
              <w:rFonts w:ascii="Times New Roman" w:hAnsi="Times New Roman"/>
            </w:rPr>
            <w:fldChar w:fldCharType="separate"/>
          </w:r>
          <w:r>
            <w:rPr>
              <w:rFonts w:hint="default" w:ascii="宋体" w:hAnsi="宋体" w:eastAsia="宋体" w:cs="Times New Roman"/>
              <w:bCs/>
              <w:kern w:val="44"/>
              <w:szCs w:val="44"/>
              <w:lang w:val="en-US" w:eastAsia="zh-CN" w:bidi="ar-SA"/>
            </w:rPr>
            <w:t>8</w:t>
          </w:r>
          <w:r>
            <w:rPr>
              <w:rFonts w:hint="eastAsia" w:ascii="宋体" w:hAnsi="宋体" w:eastAsia="宋体" w:cs="Times New Roman"/>
              <w:bCs/>
              <w:kern w:val="44"/>
              <w:szCs w:val="44"/>
              <w:lang w:val="en-US" w:eastAsia="zh-CN" w:bidi="ar-SA"/>
            </w:rPr>
            <w:t xml:space="preserve"> 试验</w:t>
          </w:r>
          <w:r>
            <w:tab/>
          </w:r>
          <w:r>
            <w:fldChar w:fldCharType="begin"/>
          </w:r>
          <w:r>
            <w:instrText xml:space="preserve"> PAGEREF _Toc14803 \h </w:instrText>
          </w:r>
          <w:r>
            <w:fldChar w:fldCharType="separate"/>
          </w:r>
          <w:r>
            <w:t>10</w:t>
          </w:r>
          <w:r>
            <w:fldChar w:fldCharType="end"/>
          </w:r>
          <w:r>
            <w:rPr>
              <w:rFonts w:ascii="Times New Roman" w:hAnsi="Times New Roman"/>
            </w:rPr>
            <w:fldChar w:fldCharType="end"/>
          </w:r>
        </w:p>
        <w:p>
          <w:pPr>
            <w:pStyle w:val="18"/>
            <w:keepNext w:val="0"/>
            <w:keepLines w:val="0"/>
            <w:pageBreakBefore w:val="0"/>
            <w:widowControl w:val="0"/>
            <w:tabs>
              <w:tab w:val="right" w:leader="dot" w:pos="8306"/>
            </w:tabs>
            <w:kinsoku/>
            <w:wordWrap/>
            <w:overflowPunct/>
            <w:topLinePunct w:val="0"/>
            <w:autoSpaceDE/>
            <w:autoSpaceDN/>
            <w:bidi w:val="0"/>
            <w:adjustRightInd/>
            <w:snapToGrid/>
            <w:spacing w:line="336" w:lineRule="auto"/>
            <w:ind w:firstLine="0" w:firstLineChars="0"/>
            <w:textAlignment w:val="auto"/>
          </w:pPr>
          <w:r>
            <w:rPr>
              <w:rFonts w:ascii="Times New Roman" w:hAnsi="Times New Roman"/>
            </w:rPr>
            <w:fldChar w:fldCharType="begin"/>
          </w:r>
          <w:r>
            <w:rPr>
              <w:rFonts w:ascii="Times New Roman" w:hAnsi="Times New Roman"/>
            </w:rPr>
            <w:instrText xml:space="preserve"> HYPERLINK \l _Toc30412 </w:instrText>
          </w:r>
          <w:r>
            <w:rPr>
              <w:rFonts w:ascii="Times New Roman" w:hAnsi="Times New Roman"/>
            </w:rPr>
            <w:fldChar w:fldCharType="separate"/>
          </w:r>
          <w:r>
            <w:rPr>
              <w:rFonts w:hint="default" w:ascii="宋体" w:hAnsi="宋体" w:eastAsia="宋体" w:cs="Times New Roman"/>
              <w:bCs/>
              <w:kern w:val="44"/>
              <w:szCs w:val="44"/>
              <w:lang w:val="en-US" w:eastAsia="zh-CN" w:bidi="ar-SA"/>
            </w:rPr>
            <w:t>8.1</w:t>
          </w:r>
          <w:r>
            <w:rPr>
              <w:rFonts w:hint="eastAsia" w:ascii="宋体" w:hAnsi="宋体" w:eastAsia="宋体" w:cs="Times New Roman"/>
              <w:bCs/>
              <w:kern w:val="44"/>
              <w:szCs w:val="44"/>
              <w:lang w:val="en-US" w:eastAsia="zh-CN" w:bidi="ar-SA"/>
            </w:rPr>
            <w:t xml:space="preserve"> 总体要求</w:t>
          </w:r>
          <w:r>
            <w:tab/>
          </w:r>
          <w:r>
            <w:fldChar w:fldCharType="begin"/>
          </w:r>
          <w:r>
            <w:instrText xml:space="preserve"> PAGEREF _Toc30412 \h </w:instrText>
          </w:r>
          <w:r>
            <w:fldChar w:fldCharType="separate"/>
          </w:r>
          <w:r>
            <w:t>10</w:t>
          </w:r>
          <w:r>
            <w:fldChar w:fldCharType="end"/>
          </w:r>
          <w:r>
            <w:rPr>
              <w:rFonts w:ascii="Times New Roman" w:hAnsi="Times New Roman"/>
            </w:rPr>
            <w:fldChar w:fldCharType="end"/>
          </w:r>
        </w:p>
        <w:p>
          <w:pPr>
            <w:pStyle w:val="18"/>
            <w:keepNext w:val="0"/>
            <w:keepLines w:val="0"/>
            <w:pageBreakBefore w:val="0"/>
            <w:widowControl w:val="0"/>
            <w:tabs>
              <w:tab w:val="right" w:leader="dot" w:pos="8306"/>
            </w:tabs>
            <w:kinsoku/>
            <w:wordWrap/>
            <w:overflowPunct/>
            <w:topLinePunct w:val="0"/>
            <w:autoSpaceDE/>
            <w:autoSpaceDN/>
            <w:bidi w:val="0"/>
            <w:adjustRightInd/>
            <w:snapToGrid/>
            <w:spacing w:line="336" w:lineRule="auto"/>
            <w:ind w:firstLine="0" w:firstLineChars="0"/>
            <w:textAlignment w:val="auto"/>
          </w:pPr>
          <w:r>
            <w:rPr>
              <w:rFonts w:ascii="Times New Roman" w:hAnsi="Times New Roman"/>
            </w:rPr>
            <w:fldChar w:fldCharType="begin"/>
          </w:r>
          <w:r>
            <w:rPr>
              <w:rFonts w:ascii="Times New Roman" w:hAnsi="Times New Roman"/>
            </w:rPr>
            <w:instrText xml:space="preserve"> HYPERLINK \l _Toc519 </w:instrText>
          </w:r>
          <w:r>
            <w:rPr>
              <w:rFonts w:ascii="Times New Roman" w:hAnsi="Times New Roman"/>
            </w:rPr>
            <w:fldChar w:fldCharType="separate"/>
          </w:r>
          <w:r>
            <w:rPr>
              <w:rFonts w:hint="default" w:ascii="宋体" w:hAnsi="宋体" w:eastAsia="宋体" w:cs="Times New Roman"/>
              <w:bCs/>
              <w:kern w:val="44"/>
              <w:szCs w:val="44"/>
              <w:lang w:val="en-US" w:eastAsia="zh-CN" w:bidi="ar-SA"/>
            </w:rPr>
            <w:t>8.2</w:t>
          </w:r>
          <w:r>
            <w:rPr>
              <w:rFonts w:hint="eastAsia" w:ascii="宋体" w:hAnsi="宋体" w:eastAsia="宋体" w:cs="Times New Roman"/>
              <w:bCs/>
              <w:kern w:val="44"/>
              <w:szCs w:val="44"/>
              <w:lang w:val="en-US" w:eastAsia="zh-CN" w:bidi="ar-SA"/>
            </w:rPr>
            <w:t xml:space="preserve"> 材料和设备验收</w:t>
          </w:r>
          <w:r>
            <w:tab/>
          </w:r>
          <w:r>
            <w:fldChar w:fldCharType="begin"/>
          </w:r>
          <w:r>
            <w:instrText xml:space="preserve"> PAGEREF _Toc519 \h </w:instrText>
          </w:r>
          <w:r>
            <w:fldChar w:fldCharType="separate"/>
          </w:r>
          <w:r>
            <w:t>10</w:t>
          </w:r>
          <w:r>
            <w:fldChar w:fldCharType="end"/>
          </w:r>
          <w:r>
            <w:rPr>
              <w:rFonts w:ascii="Times New Roman" w:hAnsi="Times New Roman"/>
            </w:rPr>
            <w:fldChar w:fldCharType="end"/>
          </w:r>
        </w:p>
        <w:p>
          <w:pPr>
            <w:pStyle w:val="18"/>
            <w:keepNext w:val="0"/>
            <w:keepLines w:val="0"/>
            <w:pageBreakBefore w:val="0"/>
            <w:widowControl w:val="0"/>
            <w:tabs>
              <w:tab w:val="right" w:leader="dot" w:pos="8306"/>
            </w:tabs>
            <w:kinsoku/>
            <w:wordWrap/>
            <w:overflowPunct/>
            <w:topLinePunct w:val="0"/>
            <w:autoSpaceDE/>
            <w:autoSpaceDN/>
            <w:bidi w:val="0"/>
            <w:adjustRightInd/>
            <w:snapToGrid/>
            <w:spacing w:line="336" w:lineRule="auto"/>
            <w:ind w:firstLine="0" w:firstLineChars="0"/>
            <w:textAlignment w:val="auto"/>
          </w:pPr>
          <w:r>
            <w:rPr>
              <w:rFonts w:ascii="Times New Roman" w:hAnsi="Times New Roman"/>
            </w:rPr>
            <w:fldChar w:fldCharType="begin"/>
          </w:r>
          <w:r>
            <w:rPr>
              <w:rFonts w:ascii="Times New Roman" w:hAnsi="Times New Roman"/>
            </w:rPr>
            <w:instrText xml:space="preserve"> HYPERLINK \l _Toc29521 </w:instrText>
          </w:r>
          <w:r>
            <w:rPr>
              <w:rFonts w:ascii="Times New Roman" w:hAnsi="Times New Roman"/>
            </w:rPr>
            <w:fldChar w:fldCharType="separate"/>
          </w:r>
          <w:r>
            <w:rPr>
              <w:rFonts w:hint="default" w:ascii="宋体" w:hAnsi="宋体" w:eastAsia="宋体" w:cs="Times New Roman"/>
              <w:bCs/>
              <w:kern w:val="44"/>
              <w:szCs w:val="44"/>
              <w:lang w:val="en-US" w:eastAsia="zh-CN" w:bidi="ar-SA"/>
            </w:rPr>
            <w:t>8.3</w:t>
          </w:r>
          <w:r>
            <w:rPr>
              <w:rFonts w:hint="eastAsia" w:ascii="宋体" w:hAnsi="宋体" w:eastAsia="宋体" w:cs="Times New Roman"/>
              <w:bCs/>
              <w:kern w:val="44"/>
              <w:szCs w:val="44"/>
              <w:lang w:val="en-US" w:eastAsia="zh-CN" w:bidi="ar-SA"/>
            </w:rPr>
            <w:t xml:space="preserve"> 验收流程及内容</w:t>
          </w:r>
          <w:r>
            <w:tab/>
          </w:r>
          <w:r>
            <w:fldChar w:fldCharType="begin"/>
          </w:r>
          <w:r>
            <w:instrText xml:space="preserve"> PAGEREF _Toc29521 \h </w:instrText>
          </w:r>
          <w:r>
            <w:fldChar w:fldCharType="separate"/>
          </w:r>
          <w:r>
            <w:t>10</w:t>
          </w:r>
          <w:r>
            <w:fldChar w:fldCharType="end"/>
          </w:r>
          <w:r>
            <w:rPr>
              <w:rFonts w:ascii="Times New Roman" w:hAnsi="Times New Roman"/>
            </w:rPr>
            <w:fldChar w:fldCharType="end"/>
          </w:r>
        </w:p>
        <w:p>
          <w:pPr>
            <w:pStyle w:val="14"/>
            <w:keepNext w:val="0"/>
            <w:keepLines w:val="0"/>
            <w:pageBreakBefore w:val="0"/>
            <w:widowControl w:val="0"/>
            <w:tabs>
              <w:tab w:val="right" w:leader="dot" w:pos="8306"/>
            </w:tabs>
            <w:kinsoku/>
            <w:wordWrap/>
            <w:overflowPunct/>
            <w:topLinePunct w:val="0"/>
            <w:autoSpaceDE/>
            <w:autoSpaceDN/>
            <w:bidi w:val="0"/>
            <w:adjustRightInd/>
            <w:snapToGrid/>
            <w:spacing w:line="336" w:lineRule="auto"/>
            <w:ind w:firstLine="0" w:firstLineChars="0"/>
            <w:textAlignment w:val="auto"/>
          </w:pPr>
          <w:r>
            <w:rPr>
              <w:rFonts w:ascii="Times New Roman" w:hAnsi="Times New Roman"/>
            </w:rPr>
            <w:fldChar w:fldCharType="begin"/>
          </w:r>
          <w:r>
            <w:rPr>
              <w:rFonts w:ascii="Times New Roman" w:hAnsi="Times New Roman"/>
            </w:rPr>
            <w:instrText xml:space="preserve"> HYPERLINK \l _Toc6710 </w:instrText>
          </w:r>
          <w:r>
            <w:rPr>
              <w:rFonts w:ascii="Times New Roman" w:hAnsi="Times New Roman"/>
            </w:rPr>
            <w:fldChar w:fldCharType="separate"/>
          </w:r>
          <w:r>
            <w:rPr>
              <w:rFonts w:hint="eastAsia" w:ascii="宋体" w:hAnsi="宋体" w:eastAsia="宋体" w:cs="Times New Roman"/>
              <w:bCs/>
              <w:kern w:val="44"/>
              <w:szCs w:val="44"/>
              <w:lang w:val="en-US" w:eastAsia="zh-CN" w:bidi="ar-SA"/>
            </w:rPr>
            <w:t>8.3.1 设备验收</w:t>
          </w:r>
          <w:r>
            <w:tab/>
          </w:r>
          <w:r>
            <w:fldChar w:fldCharType="begin"/>
          </w:r>
          <w:r>
            <w:instrText xml:space="preserve"> PAGEREF _Toc6710 \h </w:instrText>
          </w:r>
          <w:r>
            <w:fldChar w:fldCharType="separate"/>
          </w:r>
          <w:r>
            <w:t>10</w:t>
          </w:r>
          <w:r>
            <w:fldChar w:fldCharType="end"/>
          </w:r>
          <w:r>
            <w:rPr>
              <w:rFonts w:ascii="Times New Roman" w:hAnsi="Times New Roman"/>
            </w:rPr>
            <w:fldChar w:fldCharType="end"/>
          </w:r>
        </w:p>
        <w:p>
          <w:pPr>
            <w:pStyle w:val="14"/>
            <w:keepNext w:val="0"/>
            <w:keepLines w:val="0"/>
            <w:pageBreakBefore w:val="0"/>
            <w:widowControl w:val="0"/>
            <w:tabs>
              <w:tab w:val="right" w:leader="dot" w:pos="8306"/>
            </w:tabs>
            <w:kinsoku/>
            <w:wordWrap/>
            <w:overflowPunct/>
            <w:topLinePunct w:val="0"/>
            <w:autoSpaceDE/>
            <w:autoSpaceDN/>
            <w:bidi w:val="0"/>
            <w:adjustRightInd/>
            <w:snapToGrid/>
            <w:spacing w:line="336" w:lineRule="auto"/>
            <w:ind w:firstLine="0" w:firstLineChars="0"/>
            <w:textAlignment w:val="auto"/>
          </w:pPr>
          <w:r>
            <w:rPr>
              <w:rFonts w:ascii="Times New Roman" w:hAnsi="Times New Roman"/>
            </w:rPr>
            <w:fldChar w:fldCharType="begin"/>
          </w:r>
          <w:r>
            <w:rPr>
              <w:rFonts w:ascii="Times New Roman" w:hAnsi="Times New Roman"/>
            </w:rPr>
            <w:instrText xml:space="preserve"> HYPERLINK \l _Toc23082 </w:instrText>
          </w:r>
          <w:r>
            <w:rPr>
              <w:rFonts w:ascii="Times New Roman" w:hAnsi="Times New Roman"/>
            </w:rPr>
            <w:fldChar w:fldCharType="separate"/>
          </w:r>
          <w:r>
            <w:rPr>
              <w:rFonts w:hint="eastAsia" w:ascii="宋体" w:hAnsi="宋体" w:eastAsia="宋体" w:cs="Times New Roman"/>
              <w:bCs/>
              <w:kern w:val="44"/>
              <w:szCs w:val="44"/>
              <w:lang w:val="en-US" w:eastAsia="zh-CN" w:bidi="ar-SA"/>
            </w:rPr>
            <w:t>8.3.2 子系统功能验收</w:t>
          </w:r>
          <w:r>
            <w:tab/>
          </w:r>
          <w:r>
            <w:fldChar w:fldCharType="begin"/>
          </w:r>
          <w:r>
            <w:instrText xml:space="preserve"> PAGEREF _Toc23082 \h </w:instrText>
          </w:r>
          <w:r>
            <w:fldChar w:fldCharType="separate"/>
          </w:r>
          <w:r>
            <w:t>11</w:t>
          </w:r>
          <w:r>
            <w:fldChar w:fldCharType="end"/>
          </w:r>
          <w:r>
            <w:rPr>
              <w:rFonts w:ascii="Times New Roman" w:hAnsi="Times New Roman"/>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36" w:lineRule="auto"/>
            <w:ind w:firstLine="0" w:firstLineChars="0"/>
            <w:textAlignment w:val="auto"/>
          </w:pPr>
          <w:r>
            <w:rPr>
              <w:rFonts w:ascii="Times New Roman" w:hAnsi="Times New Roman"/>
            </w:rPr>
            <w:fldChar w:fldCharType="begin"/>
          </w:r>
          <w:r>
            <w:rPr>
              <w:rFonts w:ascii="Times New Roman" w:hAnsi="Times New Roman"/>
            </w:rPr>
            <w:instrText xml:space="preserve"> HYPERLINK \l _Toc19862 </w:instrText>
          </w:r>
          <w:r>
            <w:rPr>
              <w:rFonts w:ascii="Times New Roman" w:hAnsi="Times New Roman"/>
            </w:rPr>
            <w:fldChar w:fldCharType="separate"/>
          </w:r>
          <w:r>
            <w:rPr>
              <w:rFonts w:hint="default" w:ascii="宋体" w:hAnsi="宋体" w:eastAsia="宋体" w:cs="Times New Roman"/>
              <w:bCs/>
              <w:kern w:val="44"/>
              <w:szCs w:val="44"/>
              <w:lang w:val="en-US" w:eastAsia="zh-CN" w:bidi="ar-SA"/>
            </w:rPr>
            <w:t>9</w:t>
          </w:r>
          <w:r>
            <w:rPr>
              <w:rFonts w:hint="eastAsia" w:ascii="宋体" w:hAnsi="宋体" w:eastAsia="宋体" w:cs="Times New Roman"/>
              <w:bCs/>
              <w:kern w:val="44"/>
              <w:szCs w:val="44"/>
              <w:lang w:val="en-US" w:eastAsia="zh-CN" w:bidi="ar-SA"/>
            </w:rPr>
            <w:t xml:space="preserve"> 产品对环境的影响</w:t>
          </w:r>
          <w:r>
            <w:tab/>
          </w:r>
          <w:r>
            <w:fldChar w:fldCharType="begin"/>
          </w:r>
          <w:r>
            <w:instrText xml:space="preserve"> PAGEREF _Toc19862 \h </w:instrText>
          </w:r>
          <w:r>
            <w:fldChar w:fldCharType="separate"/>
          </w:r>
          <w:r>
            <w:t>11</w:t>
          </w:r>
          <w:r>
            <w:fldChar w:fldCharType="end"/>
          </w:r>
          <w:r>
            <w:rPr>
              <w:rFonts w:ascii="Times New Roman" w:hAnsi="Times New Roman"/>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36" w:lineRule="auto"/>
            <w:ind w:firstLine="0" w:firstLineChars="0"/>
            <w:textAlignment w:val="auto"/>
          </w:pPr>
          <w:r>
            <w:rPr>
              <w:rFonts w:ascii="Times New Roman" w:hAnsi="Times New Roman"/>
            </w:rPr>
            <w:fldChar w:fldCharType="begin"/>
          </w:r>
          <w:r>
            <w:rPr>
              <w:rFonts w:ascii="Times New Roman" w:hAnsi="Times New Roman"/>
            </w:rPr>
            <w:instrText xml:space="preserve"> HYPERLINK \l _Toc9705 </w:instrText>
          </w:r>
          <w:r>
            <w:rPr>
              <w:rFonts w:ascii="Times New Roman" w:hAnsi="Times New Roman"/>
            </w:rPr>
            <w:fldChar w:fldCharType="separate"/>
          </w:r>
          <w:r>
            <w:rPr>
              <w:rFonts w:hint="default" w:ascii="宋体" w:hAnsi="宋体" w:eastAsia="宋体" w:cs="Times New Roman"/>
              <w:bCs/>
              <w:kern w:val="44"/>
              <w:szCs w:val="44"/>
              <w:lang w:val="en-US" w:eastAsia="zh-CN" w:bidi="ar-SA"/>
            </w:rPr>
            <w:t>10</w:t>
          </w:r>
          <w:r>
            <w:rPr>
              <w:rFonts w:hint="eastAsia" w:ascii="宋体" w:hAnsi="宋体" w:eastAsia="宋体" w:cs="Times New Roman"/>
              <w:bCs/>
              <w:kern w:val="44"/>
              <w:szCs w:val="44"/>
              <w:lang w:val="en-US" w:eastAsia="zh-CN" w:bidi="ar-SA"/>
            </w:rPr>
            <w:t xml:space="preserve"> </w:t>
          </w:r>
          <w:r>
            <w:rPr>
              <w:rFonts w:hint="default" w:ascii="宋体" w:hAnsi="宋体" w:eastAsia="宋体" w:cs="Times New Roman"/>
              <w:bCs/>
              <w:kern w:val="44"/>
              <w:szCs w:val="44"/>
              <w:lang w:val="en-US" w:eastAsia="zh-CN" w:bidi="ar-SA"/>
            </w:rPr>
            <w:t>技术文件要求</w:t>
          </w:r>
          <w:r>
            <w:tab/>
          </w:r>
          <w:r>
            <w:fldChar w:fldCharType="begin"/>
          </w:r>
          <w:r>
            <w:instrText xml:space="preserve"> PAGEREF _Toc9705 \h </w:instrText>
          </w:r>
          <w:r>
            <w:fldChar w:fldCharType="separate"/>
          </w:r>
          <w:r>
            <w:t>11</w:t>
          </w:r>
          <w:r>
            <w:fldChar w:fldCharType="end"/>
          </w:r>
          <w:r>
            <w:rPr>
              <w:rFonts w:ascii="Times New Roman" w:hAnsi="Times New Roman"/>
            </w:rPr>
            <w:fldChar w:fldCharType="end"/>
          </w:r>
        </w:p>
        <w:p>
          <w:pPr>
            <w:pStyle w:val="18"/>
            <w:keepNext w:val="0"/>
            <w:keepLines w:val="0"/>
            <w:pageBreakBefore w:val="0"/>
            <w:widowControl w:val="0"/>
            <w:tabs>
              <w:tab w:val="right" w:leader="dot" w:pos="8306"/>
            </w:tabs>
            <w:kinsoku/>
            <w:wordWrap/>
            <w:overflowPunct/>
            <w:topLinePunct w:val="0"/>
            <w:autoSpaceDE/>
            <w:autoSpaceDN/>
            <w:bidi w:val="0"/>
            <w:adjustRightInd/>
            <w:snapToGrid/>
            <w:spacing w:line="336" w:lineRule="auto"/>
            <w:ind w:firstLine="0" w:firstLineChars="0"/>
            <w:textAlignment w:val="auto"/>
          </w:pPr>
          <w:r>
            <w:rPr>
              <w:rFonts w:ascii="Times New Roman" w:hAnsi="Times New Roman"/>
            </w:rPr>
            <w:fldChar w:fldCharType="begin"/>
          </w:r>
          <w:r>
            <w:rPr>
              <w:rFonts w:ascii="Times New Roman" w:hAnsi="Times New Roman"/>
            </w:rPr>
            <w:instrText xml:space="preserve"> HYPERLINK \l _Toc24539 </w:instrText>
          </w:r>
          <w:r>
            <w:rPr>
              <w:rFonts w:ascii="Times New Roman" w:hAnsi="Times New Roman"/>
            </w:rPr>
            <w:fldChar w:fldCharType="separate"/>
          </w:r>
          <w:r>
            <w:rPr>
              <w:rFonts w:hint="default" w:ascii="宋体" w:hAnsi="宋体" w:eastAsia="宋体" w:cs="Times New Roman"/>
              <w:bCs/>
              <w:kern w:val="44"/>
              <w:szCs w:val="44"/>
              <w:lang w:val="en-US" w:eastAsia="zh-CN" w:bidi="ar-SA"/>
            </w:rPr>
            <w:t>10.1</w:t>
          </w:r>
          <w:r>
            <w:rPr>
              <w:rFonts w:hint="eastAsia" w:ascii="宋体" w:hAnsi="宋体" w:eastAsia="宋体" w:cs="Times New Roman"/>
              <w:bCs/>
              <w:kern w:val="44"/>
              <w:szCs w:val="44"/>
              <w:lang w:val="en-US" w:eastAsia="zh-CN" w:bidi="ar-SA"/>
            </w:rPr>
            <w:t xml:space="preserve"> 一般要求</w:t>
          </w:r>
          <w:r>
            <w:tab/>
          </w:r>
          <w:r>
            <w:fldChar w:fldCharType="begin"/>
          </w:r>
          <w:r>
            <w:instrText xml:space="preserve"> PAGEREF _Toc24539 \h </w:instrText>
          </w:r>
          <w:r>
            <w:fldChar w:fldCharType="separate"/>
          </w:r>
          <w:r>
            <w:t>11</w:t>
          </w:r>
          <w:r>
            <w:fldChar w:fldCharType="end"/>
          </w:r>
          <w:r>
            <w:rPr>
              <w:rFonts w:ascii="Times New Roman" w:hAnsi="Times New Roman"/>
            </w:rPr>
            <w:fldChar w:fldCharType="end"/>
          </w:r>
        </w:p>
        <w:p>
          <w:pPr>
            <w:pStyle w:val="18"/>
            <w:keepNext w:val="0"/>
            <w:keepLines w:val="0"/>
            <w:pageBreakBefore w:val="0"/>
            <w:widowControl w:val="0"/>
            <w:tabs>
              <w:tab w:val="right" w:leader="dot" w:pos="8306"/>
            </w:tabs>
            <w:kinsoku/>
            <w:wordWrap/>
            <w:overflowPunct/>
            <w:topLinePunct w:val="0"/>
            <w:autoSpaceDE/>
            <w:autoSpaceDN/>
            <w:bidi w:val="0"/>
            <w:adjustRightInd/>
            <w:snapToGrid/>
            <w:spacing w:line="336" w:lineRule="auto"/>
            <w:ind w:firstLine="0" w:firstLineChars="0"/>
            <w:textAlignment w:val="auto"/>
          </w:pPr>
          <w:r>
            <w:rPr>
              <w:rFonts w:ascii="Times New Roman" w:hAnsi="Times New Roman"/>
            </w:rPr>
            <w:fldChar w:fldCharType="begin"/>
          </w:r>
          <w:r>
            <w:rPr>
              <w:rFonts w:ascii="Times New Roman" w:hAnsi="Times New Roman"/>
            </w:rPr>
            <w:instrText xml:space="preserve"> HYPERLINK \l _Toc6450 </w:instrText>
          </w:r>
          <w:r>
            <w:rPr>
              <w:rFonts w:ascii="Times New Roman" w:hAnsi="Times New Roman"/>
            </w:rPr>
            <w:fldChar w:fldCharType="separate"/>
          </w:r>
          <w:r>
            <w:rPr>
              <w:rFonts w:hint="default" w:ascii="宋体" w:hAnsi="宋体" w:eastAsia="宋体" w:cs="Times New Roman"/>
              <w:bCs/>
              <w:kern w:val="44"/>
              <w:szCs w:val="44"/>
              <w:lang w:val="en-US" w:eastAsia="zh-CN" w:bidi="ar-SA"/>
            </w:rPr>
            <w:t>10.2</w:t>
          </w:r>
          <w:r>
            <w:rPr>
              <w:rFonts w:hint="eastAsia" w:ascii="宋体" w:hAnsi="宋体" w:eastAsia="宋体" w:cs="Times New Roman"/>
              <w:bCs/>
              <w:kern w:val="44"/>
              <w:szCs w:val="44"/>
              <w:lang w:val="en-US" w:eastAsia="zh-CN" w:bidi="ar-SA"/>
            </w:rPr>
            <w:t xml:space="preserve"> 资料提交的基本要求</w:t>
          </w:r>
          <w:r>
            <w:tab/>
          </w:r>
          <w:r>
            <w:fldChar w:fldCharType="begin"/>
          </w:r>
          <w:r>
            <w:instrText xml:space="preserve"> PAGEREF _Toc6450 \h </w:instrText>
          </w:r>
          <w:r>
            <w:fldChar w:fldCharType="separate"/>
          </w:r>
          <w:r>
            <w:t>12</w:t>
          </w:r>
          <w:r>
            <w:fldChar w:fldCharType="end"/>
          </w:r>
          <w:r>
            <w:rPr>
              <w:rFonts w:ascii="Times New Roman" w:hAnsi="Times New Roman"/>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36" w:lineRule="auto"/>
            <w:ind w:firstLine="0" w:firstLineChars="0"/>
            <w:textAlignment w:val="auto"/>
          </w:pPr>
          <w:r>
            <w:rPr>
              <w:rFonts w:ascii="Times New Roman" w:hAnsi="Times New Roman"/>
            </w:rPr>
            <w:fldChar w:fldCharType="begin"/>
          </w:r>
          <w:r>
            <w:rPr>
              <w:rFonts w:ascii="Times New Roman" w:hAnsi="Times New Roman"/>
            </w:rPr>
            <w:instrText xml:space="preserve"> HYPERLINK \l _Toc15218 </w:instrText>
          </w:r>
          <w:r>
            <w:rPr>
              <w:rFonts w:ascii="Times New Roman" w:hAnsi="Times New Roman"/>
            </w:rPr>
            <w:fldChar w:fldCharType="separate"/>
          </w:r>
          <w:r>
            <w:rPr>
              <w:rFonts w:hint="default" w:ascii="宋体" w:hAnsi="宋体" w:eastAsia="宋体" w:cs="Times New Roman"/>
              <w:bCs/>
              <w:kern w:val="44"/>
              <w:szCs w:val="44"/>
              <w:lang w:val="en-US" w:eastAsia="zh-CN" w:bidi="ar-SA"/>
            </w:rPr>
            <w:t>11</w:t>
          </w:r>
          <w:r>
            <w:rPr>
              <w:rFonts w:hint="eastAsia" w:ascii="宋体" w:hAnsi="宋体" w:eastAsia="宋体" w:cs="Times New Roman"/>
              <w:bCs/>
              <w:kern w:val="44"/>
              <w:szCs w:val="44"/>
              <w:lang w:val="en-US" w:eastAsia="zh-CN" w:bidi="ar-SA"/>
            </w:rPr>
            <w:t xml:space="preserve"> 质量保证</w:t>
          </w:r>
          <w:r>
            <w:tab/>
          </w:r>
          <w:r>
            <w:fldChar w:fldCharType="begin"/>
          </w:r>
          <w:r>
            <w:instrText xml:space="preserve"> PAGEREF _Toc15218 \h </w:instrText>
          </w:r>
          <w:r>
            <w:fldChar w:fldCharType="separate"/>
          </w:r>
          <w:r>
            <w:t>12</w:t>
          </w:r>
          <w:r>
            <w:fldChar w:fldCharType="end"/>
          </w:r>
          <w:r>
            <w:rPr>
              <w:rFonts w:ascii="Times New Roman" w:hAnsi="Times New Roman"/>
            </w:rPr>
            <w:fldChar w:fldCharType="end"/>
          </w:r>
        </w:p>
        <w:p>
          <w:pPr>
            <w:ind w:firstLine="480"/>
            <w:rPr>
              <w:rFonts w:ascii="Times New Roman" w:hAnsi="Times New Roman" w:eastAsia="宋体" w:cs="Times New Roman"/>
              <w:kern w:val="2"/>
              <w:sz w:val="24"/>
              <w:szCs w:val="24"/>
              <w:lang w:val="en-US" w:eastAsia="zh-CN" w:bidi="ar-SA"/>
            </w:rPr>
          </w:pPr>
          <w:r>
            <w:rPr>
              <w:rFonts w:ascii="Times New Roman" w:hAnsi="Times New Roman"/>
            </w:rPr>
            <w:fldChar w:fldCharType="end"/>
          </w:r>
        </w:p>
      </w:sdtContent>
    </w:sdt>
    <w:p>
      <w:pPr>
        <w:pStyle w:val="2"/>
        <w:sectPr>
          <w:footerReference r:id="rId6" w:type="default"/>
          <w:pgSz w:w="11906" w:h="16838"/>
          <w:pgMar w:top="1440" w:right="1800" w:bottom="1440" w:left="1800" w:header="851" w:footer="992" w:gutter="0"/>
          <w:cols w:space="720" w:num="1"/>
          <w:docGrid w:type="lines" w:linePitch="326" w:charSpace="0"/>
        </w:sectPr>
      </w:pPr>
    </w:p>
    <w:p>
      <w:pPr>
        <w:pStyle w:val="4"/>
        <w:keepNext/>
        <w:keepLines/>
        <w:pageBreakBefore w:val="0"/>
        <w:widowControl w:val="0"/>
        <w:numPr>
          <w:ilvl w:val="0"/>
          <w:numId w:val="0"/>
        </w:numPr>
        <w:kinsoku/>
        <w:wordWrap/>
        <w:overflowPunct/>
        <w:topLinePunct w:val="0"/>
        <w:autoSpaceDE/>
        <w:autoSpaceDN/>
        <w:bidi w:val="0"/>
        <w:adjustRightInd w:val="0"/>
        <w:snapToGrid w:val="0"/>
        <w:spacing w:before="120" w:after="120" w:line="360" w:lineRule="auto"/>
        <w:ind w:left="0" w:leftChars="0" w:firstLine="0" w:firstLineChars="0"/>
        <w:textAlignment w:val="auto"/>
      </w:pPr>
      <w:bookmarkStart w:id="0" w:name="_Toc24501"/>
      <w:bookmarkStart w:id="1" w:name="_Toc22729"/>
      <w:bookmarkStart w:id="2" w:name="_Toc18319"/>
      <w:bookmarkStart w:id="3" w:name="_Toc2393"/>
      <w:bookmarkStart w:id="4" w:name="_Toc25367"/>
      <w:bookmarkStart w:id="5" w:name="_Toc21433"/>
      <w:r>
        <w:rPr>
          <w:rFonts w:hint="default" w:ascii="宋体" w:hAnsi="宋体" w:eastAsia="宋体" w:cs="Times New Roman"/>
          <w:b/>
          <w:bCs/>
          <w:kern w:val="44"/>
          <w:sz w:val="28"/>
          <w:szCs w:val="44"/>
          <w:lang w:val="en-US" w:eastAsia="zh-CN" w:bidi="ar-SA"/>
        </w:rPr>
        <w:t>1</w:t>
      </w:r>
      <w:r>
        <w:rPr>
          <w:rFonts w:hint="eastAsia" w:cs="Times New Roman"/>
          <w:b/>
          <w:bCs/>
          <w:kern w:val="44"/>
          <w:sz w:val="28"/>
          <w:szCs w:val="44"/>
          <w:lang w:val="en-US" w:eastAsia="zh-CN" w:bidi="ar-SA"/>
        </w:rPr>
        <w:t xml:space="preserve"> </w:t>
      </w:r>
      <w:r>
        <w:t>总则</w:t>
      </w:r>
      <w:bookmarkEnd w:id="0"/>
      <w:bookmarkEnd w:id="1"/>
      <w:bookmarkEnd w:id="2"/>
      <w:bookmarkEnd w:id="3"/>
      <w:bookmarkEnd w:id="4"/>
      <w:bookmarkEnd w:id="5"/>
    </w:p>
    <w:p>
      <w:pPr>
        <w:snapToGrid w:val="0"/>
        <w:ind w:firstLine="480"/>
        <w:rPr>
          <w:rFonts w:asciiTheme="minorEastAsia" w:hAnsiTheme="minorEastAsia" w:eastAsiaTheme="minorEastAsia" w:cstheme="minorEastAsia"/>
        </w:rPr>
      </w:pPr>
      <w:r>
        <w:rPr>
          <w:rFonts w:hint="eastAsia" w:asciiTheme="minorEastAsia" w:hAnsiTheme="minorEastAsia" w:eastAsiaTheme="minorEastAsia" w:cstheme="minorEastAsia"/>
          <w:lang w:eastAsia="zh-CN"/>
        </w:rPr>
        <w:t>1）</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本技术规范书中提出的仅为最低限度的技术要求，并未对一切技术细节做出规定，也未充分引述有关标准和规范的条文，</w:t>
      </w:r>
      <w:r>
        <w:rPr>
          <w:rFonts w:hint="eastAsia" w:asciiTheme="minorEastAsia" w:hAnsiTheme="minorEastAsia" w:eastAsiaTheme="minorEastAsia" w:cstheme="minorEastAsia"/>
          <w:lang w:eastAsia="zh-CN"/>
        </w:rPr>
        <w:t>投标方</w:t>
      </w:r>
      <w:r>
        <w:rPr>
          <w:rFonts w:hint="eastAsia" w:asciiTheme="minorEastAsia" w:hAnsiTheme="minorEastAsia" w:eastAsiaTheme="minorEastAsia" w:cstheme="minorEastAsia"/>
        </w:rPr>
        <w:t>应提供符合相关标准和本技术规范的产品。本技术规范所使用的标准如与国家、行业、电网公司以及</w:t>
      </w:r>
      <w:r>
        <w:rPr>
          <w:rFonts w:hint="eastAsia" w:asciiTheme="minorEastAsia" w:hAnsiTheme="minorEastAsia" w:eastAsiaTheme="minorEastAsia" w:cstheme="minorEastAsia"/>
          <w:lang w:eastAsia="zh-CN"/>
        </w:rPr>
        <w:t>投标方</w:t>
      </w:r>
      <w:r>
        <w:rPr>
          <w:rFonts w:hint="eastAsia" w:asciiTheme="minorEastAsia" w:hAnsiTheme="minorEastAsia" w:eastAsiaTheme="minorEastAsia" w:cstheme="minorEastAsia"/>
        </w:rPr>
        <w:t>所执行的标准不一致时，按要求较高的标准执行；</w:t>
      </w:r>
    </w:p>
    <w:p>
      <w:pPr>
        <w:snapToGrid w:val="0"/>
        <w:ind w:firstLine="480"/>
        <w:rPr>
          <w:rFonts w:asciiTheme="minorEastAsia" w:hAnsiTheme="minorEastAsia" w:eastAsiaTheme="minorEastAsia" w:cstheme="minorEastAsia"/>
        </w:rPr>
      </w:pPr>
      <w:r>
        <w:rPr>
          <w:rFonts w:hint="eastAsia" w:asciiTheme="minorEastAsia" w:hAnsiTheme="minorEastAsia" w:eastAsiaTheme="minorEastAsia" w:cstheme="minorEastAsia"/>
          <w:lang w:eastAsia="zh-CN"/>
        </w:rPr>
        <w:t>2）</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lang w:eastAsia="zh-CN"/>
        </w:rPr>
        <w:t>投标方</w:t>
      </w:r>
      <w:r>
        <w:rPr>
          <w:rFonts w:hint="eastAsia" w:asciiTheme="minorEastAsia" w:hAnsiTheme="minorEastAsia" w:eastAsiaTheme="minorEastAsia" w:cstheme="minorEastAsia"/>
        </w:rPr>
        <w:t>应仔细阅读包括本技术规范书在内的招标文件的所有条款，并根据技术规范书中的要求和范围进行技术方案的设计，其提供的系统的技术方案应满足招标文件所规定的所有要求。</w:t>
      </w:r>
      <w:r>
        <w:rPr>
          <w:rFonts w:hint="eastAsia" w:asciiTheme="minorEastAsia" w:hAnsiTheme="minorEastAsia" w:eastAsiaTheme="minorEastAsia" w:cstheme="minorEastAsia"/>
          <w:lang w:eastAsia="zh-CN"/>
        </w:rPr>
        <w:t>投标方</w:t>
      </w:r>
      <w:r>
        <w:rPr>
          <w:rFonts w:hint="eastAsia" w:asciiTheme="minorEastAsia" w:hAnsiTheme="minorEastAsia" w:eastAsiaTheme="minorEastAsia" w:cstheme="minorEastAsia"/>
        </w:rPr>
        <w:t>也可推荐能满足招标文件要求的类似的或更优的产品和方案，但</w:t>
      </w:r>
      <w:r>
        <w:rPr>
          <w:rFonts w:hint="eastAsia" w:asciiTheme="minorEastAsia" w:hAnsiTheme="minorEastAsia" w:eastAsiaTheme="minorEastAsia" w:cstheme="minorEastAsia"/>
          <w:lang w:eastAsia="zh-CN"/>
        </w:rPr>
        <w:t>投标方</w:t>
      </w:r>
      <w:r>
        <w:rPr>
          <w:rFonts w:hint="eastAsia" w:asciiTheme="minorEastAsia" w:hAnsiTheme="minorEastAsia" w:eastAsiaTheme="minorEastAsia" w:cstheme="minorEastAsia"/>
        </w:rPr>
        <w:t>必须详细标明技术差异。未在技术差异表中说明的条款意味着</w:t>
      </w:r>
      <w:r>
        <w:rPr>
          <w:rFonts w:hint="eastAsia" w:asciiTheme="minorEastAsia" w:hAnsiTheme="minorEastAsia" w:eastAsiaTheme="minorEastAsia" w:cstheme="minorEastAsia"/>
          <w:lang w:eastAsia="zh-CN"/>
        </w:rPr>
        <w:t>投标方</w:t>
      </w:r>
      <w:r>
        <w:rPr>
          <w:rFonts w:hint="eastAsia" w:asciiTheme="minorEastAsia" w:hAnsiTheme="minorEastAsia" w:eastAsiaTheme="minorEastAsia" w:cstheme="minorEastAsia"/>
        </w:rPr>
        <w:t>认可其所提供的设备、产品及服务等的相应部分完全符合或高于本技术规范相应的要求，</w:t>
      </w:r>
      <w:r>
        <w:rPr>
          <w:rFonts w:hint="eastAsia" w:asciiTheme="minorEastAsia" w:hAnsiTheme="minorEastAsia" w:eastAsiaTheme="minorEastAsia" w:cstheme="minorEastAsia"/>
          <w:lang w:eastAsia="zh-CN"/>
        </w:rPr>
        <w:t>投标方</w:t>
      </w:r>
      <w:r>
        <w:rPr>
          <w:rFonts w:hint="eastAsia" w:asciiTheme="minorEastAsia" w:hAnsiTheme="minorEastAsia" w:eastAsiaTheme="minorEastAsia" w:cstheme="minorEastAsia"/>
        </w:rPr>
        <w:t>中标后除非经过</w:t>
      </w:r>
      <w:r>
        <w:rPr>
          <w:rFonts w:hint="eastAsia" w:asciiTheme="minorEastAsia" w:hAnsiTheme="minorEastAsia" w:eastAsiaTheme="minorEastAsia" w:cstheme="minorEastAsia"/>
          <w:lang w:eastAsia="zh-CN"/>
        </w:rPr>
        <w:t>招标方</w:t>
      </w:r>
      <w:r>
        <w:rPr>
          <w:rFonts w:hint="eastAsia" w:asciiTheme="minorEastAsia" w:hAnsiTheme="minorEastAsia" w:eastAsiaTheme="minorEastAsia" w:cstheme="minorEastAsia"/>
        </w:rPr>
        <w:t>书面同意，否则不得以任何理由提供低于本技术规范要求的相应的设备、产品及服务等；</w:t>
      </w:r>
    </w:p>
    <w:p>
      <w:pPr>
        <w:snapToGrid w:val="0"/>
        <w:ind w:firstLine="480"/>
        <w:rPr>
          <w:rFonts w:asciiTheme="minorEastAsia" w:hAnsiTheme="minorEastAsia" w:eastAsiaTheme="minorEastAsia" w:cstheme="minorEastAsia"/>
        </w:rPr>
      </w:pPr>
      <w:r>
        <w:rPr>
          <w:rFonts w:hint="eastAsia" w:asciiTheme="minorEastAsia" w:hAnsiTheme="minorEastAsia" w:eastAsiaTheme="minorEastAsia" w:cstheme="minorEastAsia"/>
          <w:lang w:eastAsia="zh-CN"/>
        </w:rPr>
        <w:t>3）</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对于本技术规范书未提出但应标系统已具有的功能及技术性能指标，</w:t>
      </w:r>
      <w:r>
        <w:rPr>
          <w:rFonts w:hint="eastAsia" w:asciiTheme="minorEastAsia" w:hAnsiTheme="minorEastAsia" w:eastAsiaTheme="minorEastAsia" w:cstheme="minorEastAsia"/>
          <w:lang w:eastAsia="zh-CN"/>
        </w:rPr>
        <w:t>投标方</w:t>
      </w:r>
      <w:r>
        <w:rPr>
          <w:rFonts w:hint="eastAsia" w:asciiTheme="minorEastAsia" w:hAnsiTheme="minorEastAsia" w:eastAsiaTheme="minorEastAsia" w:cstheme="minorEastAsia"/>
        </w:rPr>
        <w:t>可在其技术建议书中加以补充说明，并提供相关技术资料。如果</w:t>
      </w:r>
      <w:r>
        <w:rPr>
          <w:rFonts w:hint="eastAsia" w:asciiTheme="minorEastAsia" w:hAnsiTheme="minorEastAsia" w:eastAsiaTheme="minorEastAsia" w:cstheme="minorEastAsia"/>
          <w:lang w:eastAsia="zh-CN"/>
        </w:rPr>
        <w:t>投标方</w:t>
      </w:r>
      <w:r>
        <w:rPr>
          <w:rFonts w:hint="eastAsia" w:asciiTheme="minorEastAsia" w:hAnsiTheme="minorEastAsia" w:eastAsiaTheme="minorEastAsia" w:cstheme="minorEastAsia"/>
        </w:rPr>
        <w:t>认为本技术规范书所描述的功能、接口、性能等要求与目标系统要求有所不一致或部分要求不合理，可在响应原要求后给出建议方案；</w:t>
      </w:r>
    </w:p>
    <w:p>
      <w:pPr>
        <w:snapToGrid w:val="0"/>
        <w:ind w:firstLine="480"/>
        <w:rPr>
          <w:rFonts w:asciiTheme="minorEastAsia" w:hAnsiTheme="minorEastAsia" w:eastAsiaTheme="minorEastAsia" w:cstheme="minorEastAsia"/>
        </w:rPr>
      </w:pPr>
      <w:r>
        <w:rPr>
          <w:rFonts w:hint="eastAsia" w:asciiTheme="minorEastAsia" w:hAnsiTheme="minorEastAsia" w:eastAsiaTheme="minorEastAsia" w:cstheme="minorEastAsia"/>
          <w:lang w:eastAsia="zh-CN"/>
        </w:rPr>
        <w:t>4）</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对于应标系统中尚不具备或未达到相关要求的功能或性能，</w:t>
      </w:r>
      <w:r>
        <w:rPr>
          <w:rFonts w:hint="eastAsia" w:asciiTheme="minorEastAsia" w:hAnsiTheme="minorEastAsia" w:eastAsiaTheme="minorEastAsia" w:cstheme="minorEastAsia"/>
          <w:lang w:eastAsia="zh-CN"/>
        </w:rPr>
        <w:t>投标方</w:t>
      </w:r>
      <w:r>
        <w:rPr>
          <w:rFonts w:hint="eastAsia" w:asciiTheme="minorEastAsia" w:hAnsiTheme="minorEastAsia" w:eastAsiaTheme="minorEastAsia" w:cstheme="minorEastAsia"/>
        </w:rPr>
        <w:t>在应答时须针对该项如实说明。</w:t>
      </w:r>
      <w:r>
        <w:rPr>
          <w:rFonts w:hint="eastAsia" w:asciiTheme="minorEastAsia" w:hAnsiTheme="minorEastAsia" w:eastAsiaTheme="minorEastAsia" w:cstheme="minorEastAsia"/>
          <w:lang w:eastAsia="zh-CN"/>
        </w:rPr>
        <w:t>投标方</w:t>
      </w:r>
      <w:r>
        <w:rPr>
          <w:rFonts w:hint="eastAsia" w:asciiTheme="minorEastAsia" w:hAnsiTheme="minorEastAsia" w:eastAsiaTheme="minorEastAsia" w:cstheme="minorEastAsia"/>
        </w:rPr>
        <w:t>认为相关要求不合理的，应给出充分理由及合理的建议；</w:t>
      </w:r>
      <w:r>
        <w:rPr>
          <w:rFonts w:hint="eastAsia" w:asciiTheme="minorEastAsia" w:hAnsiTheme="minorEastAsia" w:eastAsiaTheme="minorEastAsia" w:cstheme="minorEastAsia"/>
          <w:lang w:eastAsia="zh-CN"/>
        </w:rPr>
        <w:t>投标方</w:t>
      </w:r>
      <w:r>
        <w:rPr>
          <w:rFonts w:hint="eastAsia" w:asciiTheme="minorEastAsia" w:hAnsiTheme="minorEastAsia" w:eastAsiaTheme="minorEastAsia" w:cstheme="minorEastAsia"/>
        </w:rPr>
        <w:t>认为相关要求需要在现有产品基础上进一步实现或完善的，应给出实现相关技术要求的方案和进度计划；</w:t>
      </w:r>
    </w:p>
    <w:p>
      <w:pPr>
        <w:snapToGrid w:val="0"/>
        <w:ind w:firstLine="480"/>
        <w:rPr>
          <w:rFonts w:asciiTheme="minorEastAsia" w:hAnsiTheme="minorEastAsia" w:eastAsiaTheme="minorEastAsia" w:cstheme="minorEastAsia"/>
        </w:rPr>
      </w:pPr>
      <w:r>
        <w:rPr>
          <w:rFonts w:hint="eastAsia" w:asciiTheme="minorEastAsia" w:hAnsiTheme="minorEastAsia" w:eastAsiaTheme="minorEastAsia" w:cstheme="minorEastAsia"/>
          <w:lang w:eastAsia="zh-CN"/>
        </w:rPr>
        <w:t>5）</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lang w:eastAsia="zh-CN"/>
        </w:rPr>
        <w:t>投标方</w:t>
      </w:r>
      <w:r>
        <w:rPr>
          <w:rFonts w:hint="eastAsia" w:asciiTheme="minorEastAsia" w:hAnsiTheme="minorEastAsia" w:eastAsiaTheme="minorEastAsia" w:cstheme="minorEastAsia"/>
        </w:rPr>
        <w:t>提供的技术应答内容至少应包括技术方案</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包括功能实现方案、性能指标等</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、工程计划</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包括工程进度计划、设计联络会、技术培训计划</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等；</w:t>
      </w:r>
    </w:p>
    <w:p>
      <w:pPr>
        <w:snapToGrid w:val="0"/>
        <w:ind w:firstLine="480"/>
        <w:rPr>
          <w:rFonts w:asciiTheme="minorEastAsia" w:hAnsiTheme="minorEastAsia" w:eastAsiaTheme="minorEastAsia" w:cstheme="minorEastAsia"/>
        </w:rPr>
      </w:pPr>
      <w:r>
        <w:rPr>
          <w:rFonts w:hint="eastAsia" w:asciiTheme="minorEastAsia" w:hAnsiTheme="minorEastAsia" w:eastAsiaTheme="minorEastAsia" w:cstheme="minorEastAsia"/>
          <w:lang w:eastAsia="zh-CN"/>
        </w:rPr>
        <w:t>6）</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lang w:eastAsia="zh-CN"/>
        </w:rPr>
        <w:t>投标方</w:t>
      </w:r>
      <w:r>
        <w:rPr>
          <w:rFonts w:hint="eastAsia" w:asciiTheme="minorEastAsia" w:hAnsiTheme="minorEastAsia" w:eastAsiaTheme="minorEastAsia" w:cstheme="minorEastAsia"/>
        </w:rPr>
        <w:t>应在技术建议书中具体说明所建议的技术方案符合的有关标准</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包括国际、国内标准和专用标准</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，并附上相应的说明和技术资料。对每个单项产品，</w:t>
      </w:r>
      <w:r>
        <w:rPr>
          <w:rFonts w:hint="eastAsia" w:asciiTheme="minorEastAsia" w:hAnsiTheme="minorEastAsia" w:eastAsiaTheme="minorEastAsia" w:cstheme="minorEastAsia"/>
          <w:lang w:eastAsia="zh-CN"/>
        </w:rPr>
        <w:t>投标方</w:t>
      </w:r>
      <w:r>
        <w:rPr>
          <w:rFonts w:hint="eastAsia" w:asciiTheme="minorEastAsia" w:hAnsiTheme="minorEastAsia" w:eastAsiaTheme="minorEastAsia" w:cstheme="minorEastAsia"/>
        </w:rPr>
        <w:t>必须提供原厂商的正式技术指标说明材料。</w:t>
      </w:r>
      <w:r>
        <w:rPr>
          <w:rFonts w:hint="eastAsia" w:asciiTheme="minorEastAsia" w:hAnsiTheme="minorEastAsia" w:eastAsiaTheme="minorEastAsia" w:cstheme="minorEastAsia"/>
          <w:lang w:eastAsia="zh-CN"/>
        </w:rPr>
        <w:t>投标方</w:t>
      </w:r>
      <w:r>
        <w:rPr>
          <w:rFonts w:hint="eastAsia" w:asciiTheme="minorEastAsia" w:hAnsiTheme="minorEastAsia" w:eastAsiaTheme="minorEastAsia" w:cstheme="minorEastAsia"/>
        </w:rPr>
        <w:t>认为需特殊说明的部分应附有详细的技术资料，否则由于评标理解的不同，产生的后果由</w:t>
      </w:r>
      <w:r>
        <w:rPr>
          <w:rFonts w:hint="eastAsia" w:asciiTheme="minorEastAsia" w:hAnsiTheme="minorEastAsia" w:eastAsiaTheme="minorEastAsia" w:cstheme="minorEastAsia"/>
          <w:lang w:eastAsia="zh-CN"/>
        </w:rPr>
        <w:t>投标方</w:t>
      </w:r>
      <w:r>
        <w:rPr>
          <w:rFonts w:hint="eastAsia" w:asciiTheme="minorEastAsia" w:hAnsiTheme="minorEastAsia" w:eastAsiaTheme="minorEastAsia" w:cstheme="minorEastAsia"/>
        </w:rPr>
        <w:t>负责；</w:t>
      </w:r>
    </w:p>
    <w:p>
      <w:pPr>
        <w:snapToGrid w:val="0"/>
        <w:ind w:firstLine="480"/>
        <w:rPr>
          <w:rFonts w:asciiTheme="minorEastAsia" w:hAnsiTheme="minorEastAsia" w:eastAsiaTheme="minorEastAsia" w:cstheme="minorEastAsia"/>
        </w:rPr>
      </w:pPr>
      <w:r>
        <w:rPr>
          <w:rFonts w:hint="eastAsia" w:asciiTheme="minorEastAsia" w:hAnsiTheme="minorEastAsia" w:eastAsiaTheme="minorEastAsia" w:cstheme="minorEastAsia"/>
          <w:lang w:eastAsia="zh-CN"/>
        </w:rPr>
        <w:t>7）</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lang w:eastAsia="zh-CN"/>
        </w:rPr>
        <w:t>投标方</w:t>
      </w:r>
      <w:r>
        <w:rPr>
          <w:rFonts w:hint="eastAsia" w:asciiTheme="minorEastAsia" w:hAnsiTheme="minorEastAsia" w:eastAsiaTheme="minorEastAsia" w:cstheme="minorEastAsia"/>
        </w:rPr>
        <w:t>提供的设备</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包括硬件和软件</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必须是标准的，技术上是成熟的；所有设备应是全新的，具有先进结构和一流工艺水平，并能在中国境内安全使用</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包括软件产品必须具有在中国境内的合法使用权</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，符合环保要求；</w:t>
      </w:r>
    </w:p>
    <w:p>
      <w:pPr>
        <w:snapToGrid w:val="0"/>
        <w:ind w:firstLine="480"/>
        <w:rPr>
          <w:rFonts w:asciiTheme="minorEastAsia" w:hAnsiTheme="minorEastAsia" w:eastAsiaTheme="minorEastAsia" w:cstheme="minorEastAsia"/>
        </w:rPr>
      </w:pPr>
      <w:r>
        <w:rPr>
          <w:rFonts w:hint="eastAsia" w:asciiTheme="minorEastAsia" w:hAnsiTheme="minorEastAsia" w:eastAsiaTheme="minorEastAsia" w:cstheme="minorEastAsia"/>
          <w:lang w:eastAsia="zh-CN"/>
        </w:rPr>
        <w:t>8）</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lang w:eastAsia="zh-CN"/>
        </w:rPr>
        <w:t>投标方</w:t>
      </w:r>
      <w:r>
        <w:rPr>
          <w:rFonts w:hint="eastAsia" w:asciiTheme="minorEastAsia" w:hAnsiTheme="minorEastAsia" w:eastAsiaTheme="minorEastAsia" w:cstheme="minorEastAsia"/>
        </w:rPr>
        <w:t>应依据本技术规范的要求及推荐的技术方案提出详细的设备配置和报价清单，硬件设备和软件分别报价；</w:t>
      </w:r>
    </w:p>
    <w:p>
      <w:pPr>
        <w:snapToGrid w:val="0"/>
        <w:ind w:firstLine="480"/>
        <w:rPr>
          <w:rFonts w:asciiTheme="minorEastAsia" w:hAnsiTheme="minorEastAsia" w:eastAsiaTheme="minorEastAsia" w:cstheme="minorEastAsia"/>
        </w:rPr>
      </w:pPr>
      <w:r>
        <w:rPr>
          <w:rFonts w:hint="eastAsia" w:asciiTheme="minorEastAsia" w:hAnsiTheme="minorEastAsia" w:eastAsiaTheme="minorEastAsia" w:cstheme="minorEastAsia"/>
          <w:lang w:eastAsia="zh-CN"/>
        </w:rPr>
        <w:t>9）</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lang w:eastAsia="zh-CN"/>
        </w:rPr>
        <w:t>投标方</w:t>
      </w:r>
      <w:r>
        <w:rPr>
          <w:rFonts w:hint="eastAsia" w:asciiTheme="minorEastAsia" w:hAnsiTheme="minorEastAsia" w:eastAsiaTheme="minorEastAsia" w:cstheme="minorEastAsia"/>
        </w:rPr>
        <w:t>的报价清单内容应该包括本次招标范围内所要求的全部软件功能开发及服务等。除已经明确说明由</w:t>
      </w:r>
      <w:r>
        <w:rPr>
          <w:rFonts w:hint="eastAsia" w:asciiTheme="minorEastAsia" w:hAnsiTheme="minorEastAsia" w:eastAsiaTheme="minorEastAsia" w:cstheme="minorEastAsia"/>
          <w:lang w:eastAsia="zh-CN"/>
        </w:rPr>
        <w:t>招标方</w:t>
      </w:r>
      <w:r>
        <w:rPr>
          <w:rFonts w:hint="eastAsia" w:asciiTheme="minorEastAsia" w:hAnsiTheme="minorEastAsia" w:eastAsiaTheme="minorEastAsia" w:cstheme="minorEastAsia"/>
        </w:rPr>
        <w:t>另行采购和在报价清单中明确采购的设备、材料及服务外，</w:t>
      </w:r>
      <w:r>
        <w:rPr>
          <w:rFonts w:hint="eastAsia" w:asciiTheme="minorEastAsia" w:hAnsiTheme="minorEastAsia" w:eastAsiaTheme="minorEastAsia" w:cstheme="minorEastAsia"/>
          <w:lang w:eastAsia="zh-CN"/>
        </w:rPr>
        <w:t>其他在</w:t>
      </w:r>
      <w:r>
        <w:rPr>
          <w:rFonts w:hint="eastAsia" w:asciiTheme="minorEastAsia" w:hAnsiTheme="minorEastAsia" w:eastAsiaTheme="minorEastAsia" w:cstheme="minorEastAsia"/>
        </w:rPr>
        <w:t>本项目建设中必须的但被遗漏的设备、材料及服务，</w:t>
      </w:r>
      <w:r>
        <w:rPr>
          <w:rFonts w:hint="eastAsia" w:asciiTheme="minorEastAsia" w:hAnsiTheme="minorEastAsia" w:eastAsiaTheme="minorEastAsia" w:cstheme="minorEastAsia"/>
          <w:lang w:eastAsia="zh-CN"/>
        </w:rPr>
        <w:t>投标方</w:t>
      </w:r>
      <w:r>
        <w:rPr>
          <w:rFonts w:hint="eastAsia" w:asciiTheme="minorEastAsia" w:hAnsiTheme="minorEastAsia" w:eastAsiaTheme="minorEastAsia" w:cstheme="minorEastAsia"/>
        </w:rPr>
        <w:t>应予以补充，在清单中详细列出并报价，以保证招标系统的正常运行。否则，相关设备、材料及服务等的费用被视为已包含在报价中或由</w:t>
      </w:r>
      <w:r>
        <w:rPr>
          <w:rFonts w:hint="eastAsia" w:asciiTheme="minorEastAsia" w:hAnsiTheme="minorEastAsia" w:eastAsiaTheme="minorEastAsia" w:cstheme="minorEastAsia"/>
          <w:lang w:eastAsia="zh-CN"/>
        </w:rPr>
        <w:t>投标方</w:t>
      </w:r>
      <w:r>
        <w:rPr>
          <w:rFonts w:hint="eastAsia" w:asciiTheme="minorEastAsia" w:hAnsiTheme="minorEastAsia" w:eastAsiaTheme="minorEastAsia" w:cstheme="minorEastAsia"/>
        </w:rPr>
        <w:t>免费提供；</w:t>
      </w:r>
    </w:p>
    <w:p>
      <w:pPr>
        <w:snapToGrid w:val="0"/>
        <w:ind w:firstLine="480"/>
        <w:rPr>
          <w:rFonts w:asciiTheme="minorEastAsia" w:hAnsiTheme="minorEastAsia" w:eastAsiaTheme="minorEastAsia" w:cstheme="minorEastAsia"/>
        </w:rPr>
      </w:pPr>
      <w:r>
        <w:rPr>
          <w:rFonts w:hint="eastAsia" w:asciiTheme="minorEastAsia" w:hAnsiTheme="minorEastAsia" w:eastAsiaTheme="minorEastAsia" w:cstheme="minorEastAsia"/>
          <w:lang w:eastAsia="zh-CN"/>
        </w:rPr>
        <w:t>10）</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lang w:eastAsia="zh-CN"/>
        </w:rPr>
        <w:t>投标方</w:t>
      </w:r>
      <w:r>
        <w:rPr>
          <w:rFonts w:hint="eastAsia" w:asciiTheme="minorEastAsia" w:hAnsiTheme="minorEastAsia" w:eastAsiaTheme="minorEastAsia" w:cstheme="minorEastAsia"/>
        </w:rPr>
        <w:t>的投标文件应以中文简体编写</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原厂商的资料可为英文</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，所有的计算、说明和图纸等均应采用国际单位。</w:t>
      </w:r>
      <w:r>
        <w:rPr>
          <w:rFonts w:hint="eastAsia" w:asciiTheme="minorEastAsia" w:hAnsiTheme="minorEastAsia" w:eastAsiaTheme="minorEastAsia" w:cstheme="minorEastAsia"/>
          <w:lang w:eastAsia="zh-CN"/>
        </w:rPr>
        <w:t>投标方</w:t>
      </w:r>
      <w:r>
        <w:rPr>
          <w:rFonts w:hint="eastAsia" w:asciiTheme="minorEastAsia" w:hAnsiTheme="minorEastAsia" w:eastAsiaTheme="minorEastAsia" w:cstheme="minorEastAsia"/>
        </w:rPr>
        <w:t>应保证对本次招标的所有技术说明文件保密，在招标前和招标后不得向其他单位公布招标项目单位的有关材料；</w:t>
      </w:r>
    </w:p>
    <w:p>
      <w:pPr>
        <w:snapToGrid w:val="0"/>
        <w:ind w:firstLine="480"/>
        <w:rPr>
          <w:rFonts w:asciiTheme="minorEastAsia" w:hAnsiTheme="minorEastAsia" w:eastAsiaTheme="minorEastAsia" w:cstheme="minorEastAsia"/>
        </w:rPr>
      </w:pPr>
      <w:r>
        <w:rPr>
          <w:rFonts w:hint="eastAsia" w:asciiTheme="minorEastAsia" w:hAnsiTheme="minorEastAsia" w:eastAsiaTheme="minorEastAsia" w:cstheme="minorEastAsia"/>
          <w:lang w:eastAsia="zh-CN"/>
        </w:rPr>
        <w:t>11）</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本技术规范书的解释权属于</w:t>
      </w:r>
      <w:r>
        <w:rPr>
          <w:rFonts w:hint="eastAsia" w:asciiTheme="minorEastAsia" w:hAnsiTheme="minorEastAsia" w:eastAsiaTheme="minorEastAsia" w:cstheme="minorEastAsia"/>
          <w:lang w:eastAsia="zh-CN"/>
        </w:rPr>
        <w:t>招标方</w:t>
      </w:r>
      <w:r>
        <w:rPr>
          <w:rFonts w:hint="eastAsia" w:asciiTheme="minorEastAsia" w:hAnsiTheme="minorEastAsia" w:eastAsiaTheme="minorEastAsia" w:cstheme="minorEastAsia"/>
        </w:rPr>
        <w:t>。未经</w:t>
      </w:r>
      <w:r>
        <w:rPr>
          <w:rFonts w:hint="eastAsia" w:asciiTheme="minorEastAsia" w:hAnsiTheme="minorEastAsia" w:eastAsiaTheme="minorEastAsia" w:cstheme="minorEastAsia"/>
          <w:lang w:eastAsia="zh-CN"/>
        </w:rPr>
        <w:t>招标方</w:t>
      </w:r>
      <w:r>
        <w:rPr>
          <w:rFonts w:hint="eastAsia" w:asciiTheme="minorEastAsia" w:hAnsiTheme="minorEastAsia" w:eastAsiaTheme="minorEastAsia" w:cstheme="minorEastAsia"/>
        </w:rPr>
        <w:t>同意，任何个人和单位对技术规范书所作的任何修改均无效。在未经双方商定作为订货合同技术附件之前，</w:t>
      </w:r>
      <w:r>
        <w:rPr>
          <w:rFonts w:hint="eastAsia" w:asciiTheme="minorEastAsia" w:hAnsiTheme="minorEastAsia" w:eastAsiaTheme="minorEastAsia" w:cstheme="minorEastAsia"/>
          <w:lang w:eastAsia="zh-CN"/>
        </w:rPr>
        <w:t>招标方</w:t>
      </w:r>
      <w:r>
        <w:rPr>
          <w:rFonts w:hint="eastAsia" w:asciiTheme="minorEastAsia" w:hAnsiTheme="minorEastAsia" w:eastAsiaTheme="minorEastAsia" w:cstheme="minorEastAsia"/>
        </w:rPr>
        <w:t>保留对技术规范书进行修改的权利，</w:t>
      </w:r>
      <w:r>
        <w:rPr>
          <w:rFonts w:hint="eastAsia" w:asciiTheme="minorEastAsia" w:hAnsiTheme="minorEastAsia" w:eastAsiaTheme="minorEastAsia" w:cstheme="minorEastAsia"/>
          <w:lang w:eastAsia="zh-CN"/>
        </w:rPr>
        <w:t>投标方</w:t>
      </w:r>
      <w:r>
        <w:rPr>
          <w:rFonts w:hint="eastAsia" w:asciiTheme="minorEastAsia" w:hAnsiTheme="minorEastAsia" w:eastAsiaTheme="minorEastAsia" w:cstheme="minorEastAsia"/>
        </w:rPr>
        <w:t>可以提出变更的意见和建议；</w:t>
      </w:r>
      <w:r>
        <w:rPr>
          <w:rFonts w:hint="eastAsia" w:asciiTheme="minorEastAsia" w:hAnsiTheme="minorEastAsia" w:eastAsiaTheme="minorEastAsia" w:cstheme="minorEastAsia"/>
          <w:lang w:eastAsia="zh-CN"/>
        </w:rPr>
        <w:t>招投标方</w:t>
      </w:r>
      <w:r>
        <w:rPr>
          <w:rFonts w:hint="eastAsia" w:asciiTheme="minorEastAsia" w:hAnsiTheme="minorEastAsia" w:eastAsiaTheme="minorEastAsia" w:cstheme="minorEastAsia"/>
        </w:rPr>
        <w:t>签订合同之后，</w:t>
      </w:r>
      <w:r>
        <w:rPr>
          <w:rFonts w:hint="eastAsia" w:asciiTheme="minorEastAsia" w:hAnsiTheme="minorEastAsia" w:eastAsiaTheme="minorEastAsia" w:cstheme="minorEastAsia"/>
          <w:lang w:eastAsia="zh-CN"/>
        </w:rPr>
        <w:t>招标方</w:t>
      </w:r>
      <w:r>
        <w:rPr>
          <w:rFonts w:hint="eastAsia" w:asciiTheme="minorEastAsia" w:hAnsiTheme="minorEastAsia" w:eastAsiaTheme="minorEastAsia" w:cstheme="minorEastAsia"/>
        </w:rPr>
        <w:t>有权提出和</w:t>
      </w:r>
      <w:r>
        <w:rPr>
          <w:rFonts w:hint="eastAsia" w:asciiTheme="minorEastAsia" w:hAnsiTheme="minorEastAsia" w:eastAsiaTheme="minorEastAsia" w:cstheme="minorEastAsia"/>
          <w:lang w:eastAsia="zh-CN"/>
        </w:rPr>
        <w:t>投标方</w:t>
      </w:r>
      <w:r>
        <w:rPr>
          <w:rFonts w:hint="eastAsia" w:asciiTheme="minorEastAsia" w:hAnsiTheme="minorEastAsia" w:eastAsiaTheme="minorEastAsia" w:cstheme="minorEastAsia"/>
        </w:rPr>
        <w:t>有责任接受因国家、行业、上级主管单位等的规范、标准和规程等发生变化及与相关系统接口要求改变所产生的一些补充要求。具体事项由</w:t>
      </w:r>
      <w:r>
        <w:rPr>
          <w:rFonts w:hint="eastAsia" w:asciiTheme="minorEastAsia" w:hAnsiTheme="minorEastAsia" w:eastAsiaTheme="minorEastAsia" w:cstheme="minorEastAsia"/>
          <w:lang w:eastAsia="zh-CN"/>
        </w:rPr>
        <w:t>招投标方</w:t>
      </w:r>
      <w:r>
        <w:rPr>
          <w:rFonts w:hint="eastAsia" w:asciiTheme="minorEastAsia" w:hAnsiTheme="minorEastAsia" w:eastAsiaTheme="minorEastAsia" w:cstheme="minorEastAsia"/>
        </w:rPr>
        <w:t>共同商定；</w:t>
      </w:r>
    </w:p>
    <w:p>
      <w:pPr>
        <w:snapToGrid w:val="0"/>
        <w:ind w:firstLine="480"/>
        <w:rPr>
          <w:rFonts w:asciiTheme="minorEastAsia" w:hAnsiTheme="minorEastAsia" w:eastAsiaTheme="minorEastAsia" w:cstheme="minorEastAsia"/>
        </w:rPr>
      </w:pPr>
      <w:r>
        <w:rPr>
          <w:rFonts w:hint="eastAsia" w:asciiTheme="minorEastAsia" w:hAnsiTheme="minorEastAsia" w:eastAsiaTheme="minorEastAsia" w:cstheme="minorEastAsia"/>
          <w:lang w:eastAsia="zh-CN"/>
        </w:rPr>
        <w:t>12）</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本技术规范书在内容或技术指标上如果存在错误</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包括拼写、印刷错误</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lang w:eastAsia="zh-CN"/>
        </w:rPr>
        <w:t>投标方</w:t>
      </w:r>
      <w:r>
        <w:rPr>
          <w:rFonts w:hint="eastAsia" w:asciiTheme="minorEastAsia" w:hAnsiTheme="minorEastAsia" w:eastAsiaTheme="minorEastAsia" w:cstheme="minorEastAsia"/>
        </w:rPr>
        <w:t>应及时提出要求</w:t>
      </w:r>
      <w:r>
        <w:rPr>
          <w:rFonts w:hint="eastAsia" w:asciiTheme="minorEastAsia" w:hAnsiTheme="minorEastAsia" w:eastAsiaTheme="minorEastAsia" w:cstheme="minorEastAsia"/>
          <w:lang w:eastAsia="zh-CN"/>
        </w:rPr>
        <w:t>招标方</w:t>
      </w:r>
      <w:r>
        <w:rPr>
          <w:rFonts w:hint="eastAsia" w:asciiTheme="minorEastAsia" w:hAnsiTheme="minorEastAsia" w:eastAsiaTheme="minorEastAsia" w:cstheme="minorEastAsia"/>
        </w:rPr>
        <w:t>澄清，经</w:t>
      </w:r>
      <w:r>
        <w:rPr>
          <w:rFonts w:hint="eastAsia" w:asciiTheme="minorEastAsia" w:hAnsiTheme="minorEastAsia" w:eastAsiaTheme="minorEastAsia" w:cstheme="minorEastAsia"/>
          <w:lang w:eastAsia="zh-CN"/>
        </w:rPr>
        <w:t>招标方</w:t>
      </w:r>
      <w:r>
        <w:rPr>
          <w:rFonts w:hint="eastAsia" w:asciiTheme="minorEastAsia" w:hAnsiTheme="minorEastAsia" w:eastAsiaTheme="minorEastAsia" w:cstheme="minorEastAsia"/>
        </w:rPr>
        <w:t>确认后对错误内容进行修正；</w:t>
      </w:r>
    </w:p>
    <w:p>
      <w:pPr>
        <w:snapToGrid w:val="0"/>
        <w:ind w:firstLine="480"/>
        <w:rPr>
          <w:rFonts w:asciiTheme="minorEastAsia" w:hAnsiTheme="minorEastAsia" w:eastAsiaTheme="minorEastAsia" w:cstheme="minorEastAsia"/>
        </w:rPr>
      </w:pPr>
      <w:r>
        <w:rPr>
          <w:rFonts w:hint="eastAsia" w:asciiTheme="minorEastAsia" w:hAnsiTheme="minorEastAsia" w:eastAsiaTheme="minorEastAsia" w:cstheme="minorEastAsia"/>
          <w:lang w:eastAsia="zh-CN"/>
        </w:rPr>
        <w:t>13）</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针对本次招标的一切有效的书面通知、修改及补充，都是招标文件不可分割的部分，与招标文件具有同等法律效力；</w:t>
      </w:r>
    </w:p>
    <w:p>
      <w:pPr>
        <w:snapToGrid w:val="0"/>
        <w:ind w:firstLine="480"/>
        <w:rPr>
          <w:rFonts w:asciiTheme="minorEastAsia" w:hAnsiTheme="minorEastAsia" w:eastAsiaTheme="minorEastAsia" w:cstheme="minorEastAsia"/>
        </w:rPr>
      </w:pPr>
      <w:r>
        <w:rPr>
          <w:rFonts w:hint="eastAsia" w:asciiTheme="minorEastAsia" w:hAnsiTheme="minorEastAsia" w:eastAsiaTheme="minorEastAsia" w:cstheme="minorEastAsia"/>
          <w:lang w:eastAsia="zh-CN"/>
        </w:rPr>
        <w:t>14）</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技术规范书经</w:t>
      </w:r>
      <w:r>
        <w:rPr>
          <w:rFonts w:hint="eastAsia" w:asciiTheme="minorEastAsia" w:hAnsiTheme="minorEastAsia" w:eastAsiaTheme="minorEastAsia" w:cstheme="minorEastAsia"/>
          <w:lang w:eastAsia="zh-CN"/>
        </w:rPr>
        <w:t>招投标方</w:t>
      </w:r>
      <w:r>
        <w:rPr>
          <w:rFonts w:hint="eastAsia" w:asciiTheme="minorEastAsia" w:hAnsiTheme="minorEastAsia" w:eastAsiaTheme="minorEastAsia" w:cstheme="minorEastAsia"/>
        </w:rPr>
        <w:t>确认后作为合同的附件，与合同正文具有同等的法律效力。本技术规范书的未尽事宜，由</w:t>
      </w:r>
      <w:r>
        <w:rPr>
          <w:rFonts w:hint="eastAsia" w:asciiTheme="minorEastAsia" w:hAnsiTheme="minorEastAsia" w:eastAsiaTheme="minorEastAsia" w:cstheme="minorEastAsia"/>
          <w:lang w:eastAsia="zh-CN"/>
        </w:rPr>
        <w:t>招投标方</w:t>
      </w:r>
      <w:r>
        <w:rPr>
          <w:rFonts w:hint="eastAsia" w:asciiTheme="minorEastAsia" w:hAnsiTheme="minorEastAsia" w:eastAsiaTheme="minorEastAsia" w:cstheme="minorEastAsia"/>
        </w:rPr>
        <w:t>在合同技术谈判时协商确定，或以其它形式补充。</w:t>
      </w:r>
    </w:p>
    <w:p>
      <w:pPr>
        <w:ind w:left="-2" w:leftChars="-1" w:firstLine="480"/>
        <w:rPr>
          <w:rFonts w:asciiTheme="minorEastAsia" w:hAnsiTheme="minorEastAsia" w:eastAsiaTheme="minorEastAsia" w:cstheme="minorEastAsia"/>
          <w:color w:val="000000"/>
        </w:rPr>
      </w:pPr>
      <w:bookmarkStart w:id="6" w:name="_Toc245283813"/>
      <w:bookmarkStart w:id="7" w:name="_Toc245434939"/>
      <w:bookmarkStart w:id="8" w:name="_Toc245283711"/>
      <w:r>
        <w:rPr>
          <w:rFonts w:hint="eastAsia" w:asciiTheme="minorEastAsia" w:hAnsiTheme="minorEastAsia" w:eastAsiaTheme="minorEastAsia" w:cstheme="minorEastAsia"/>
        </w:rPr>
        <w:t>15）</w:t>
      </w:r>
      <w:r>
        <w:rPr>
          <w:rFonts w:hint="eastAsia" w:asciiTheme="minorEastAsia" w:hAnsiTheme="minorEastAsia" w:eastAsiaTheme="minorEastAsia" w:cstheme="minorEastAsia"/>
          <w:color w:val="000000"/>
        </w:rPr>
        <w:t>本</w:t>
      </w:r>
      <w:r>
        <w:rPr>
          <w:rFonts w:hint="eastAsia" w:asciiTheme="minorEastAsia" w:hAnsiTheme="minorEastAsia" w:eastAsiaTheme="minorEastAsia" w:cstheme="minorEastAsia"/>
        </w:rPr>
        <w:t>技术规范</w:t>
      </w:r>
      <w:r>
        <w:rPr>
          <w:rFonts w:hint="eastAsia" w:asciiTheme="minorEastAsia" w:hAnsiTheme="minorEastAsia" w:eastAsiaTheme="minorEastAsia" w:cstheme="minorEastAsia"/>
          <w:color w:val="000000"/>
        </w:rPr>
        <w:t>书未尽事宜，由</w:t>
      </w:r>
      <w:r>
        <w:rPr>
          <w:rFonts w:hint="eastAsia" w:asciiTheme="minorEastAsia" w:hAnsiTheme="minorEastAsia" w:eastAsiaTheme="minorEastAsia" w:cstheme="minorEastAsia"/>
          <w:lang w:eastAsia="zh-CN"/>
        </w:rPr>
        <w:t>招标方</w:t>
      </w:r>
      <w:r>
        <w:rPr>
          <w:rFonts w:hint="eastAsia" w:asciiTheme="minorEastAsia" w:hAnsiTheme="minorEastAsia" w:eastAsiaTheme="minorEastAsia" w:cstheme="minorEastAsia"/>
          <w:color w:val="000000"/>
        </w:rPr>
        <w:t>和</w:t>
      </w:r>
      <w:r>
        <w:rPr>
          <w:rFonts w:hint="eastAsia" w:asciiTheme="minorEastAsia" w:hAnsiTheme="minorEastAsia" w:eastAsiaTheme="minorEastAsia" w:cstheme="minorEastAsia"/>
          <w:lang w:eastAsia="zh-CN"/>
        </w:rPr>
        <w:t>投标方</w:t>
      </w:r>
      <w:r>
        <w:rPr>
          <w:rFonts w:hint="eastAsia" w:asciiTheme="minorEastAsia" w:hAnsiTheme="minorEastAsia" w:eastAsiaTheme="minorEastAsia" w:cstheme="minorEastAsia"/>
          <w:color w:val="000000"/>
        </w:rPr>
        <w:t>在合同技术谈判时协商确定。</w:t>
      </w:r>
      <w:bookmarkEnd w:id="6"/>
      <w:bookmarkEnd w:id="7"/>
      <w:bookmarkEnd w:id="8"/>
    </w:p>
    <w:p>
      <w:pPr>
        <w:ind w:left="-2" w:leftChars="-1" w:firstLine="480"/>
        <w:rPr>
          <w:rFonts w:asciiTheme="minorEastAsia" w:hAnsiTheme="minorEastAsia" w:eastAsiaTheme="minorEastAsia" w:cstheme="minorEastAsia"/>
          <w:color w:val="000000"/>
        </w:rPr>
      </w:pPr>
      <w:bookmarkStart w:id="9" w:name="_Toc245434940"/>
      <w:bookmarkStart w:id="10" w:name="_Toc245283712"/>
      <w:bookmarkStart w:id="11" w:name="_Toc245283814"/>
      <w:r>
        <w:rPr>
          <w:rFonts w:hint="eastAsia" w:asciiTheme="minorEastAsia" w:hAnsiTheme="minorEastAsia" w:eastAsiaTheme="minorEastAsia" w:cstheme="minorEastAsia"/>
        </w:rPr>
        <w:t>16）</w:t>
      </w:r>
      <w:r>
        <w:rPr>
          <w:rFonts w:hint="eastAsia" w:asciiTheme="minorEastAsia" w:hAnsiTheme="minorEastAsia" w:eastAsiaTheme="minorEastAsia" w:cstheme="minorEastAsia"/>
          <w:color w:val="000000"/>
        </w:rPr>
        <w:t>本</w:t>
      </w:r>
      <w:r>
        <w:rPr>
          <w:rFonts w:hint="eastAsia" w:asciiTheme="minorEastAsia" w:hAnsiTheme="minorEastAsia" w:eastAsiaTheme="minorEastAsia" w:cstheme="minorEastAsia"/>
        </w:rPr>
        <w:t>技术规范</w:t>
      </w:r>
      <w:r>
        <w:rPr>
          <w:rFonts w:hint="eastAsia" w:asciiTheme="minorEastAsia" w:hAnsiTheme="minorEastAsia" w:eastAsiaTheme="minorEastAsia" w:cstheme="minorEastAsia"/>
          <w:color w:val="000000"/>
        </w:rPr>
        <w:t>书解释权属</w:t>
      </w:r>
      <w:r>
        <w:rPr>
          <w:rFonts w:hint="eastAsia" w:asciiTheme="minorEastAsia" w:hAnsiTheme="minorEastAsia" w:eastAsiaTheme="minorEastAsia" w:cstheme="minorEastAsia"/>
          <w:lang w:eastAsia="zh-CN"/>
        </w:rPr>
        <w:t>招标方</w:t>
      </w:r>
      <w:r>
        <w:rPr>
          <w:rFonts w:hint="eastAsia" w:asciiTheme="minorEastAsia" w:hAnsiTheme="minorEastAsia" w:eastAsiaTheme="minorEastAsia" w:cstheme="minorEastAsia"/>
          <w:color w:val="000000"/>
        </w:rPr>
        <w:t>所有。</w:t>
      </w:r>
      <w:bookmarkEnd w:id="9"/>
      <w:bookmarkEnd w:id="10"/>
      <w:bookmarkEnd w:id="11"/>
    </w:p>
    <w:p>
      <w:pPr>
        <w:pStyle w:val="2"/>
        <w:ind w:firstLine="480"/>
      </w:pPr>
    </w:p>
    <w:p>
      <w:pPr>
        <w:pStyle w:val="4"/>
        <w:keepNext/>
        <w:keepLines/>
        <w:pageBreakBefore w:val="0"/>
        <w:widowControl w:val="0"/>
        <w:numPr>
          <w:ilvl w:val="0"/>
          <w:numId w:val="0"/>
        </w:numPr>
        <w:kinsoku/>
        <w:wordWrap/>
        <w:overflowPunct/>
        <w:topLinePunct w:val="0"/>
        <w:autoSpaceDE/>
        <w:autoSpaceDN/>
        <w:bidi w:val="0"/>
        <w:adjustRightInd w:val="0"/>
        <w:snapToGrid w:val="0"/>
        <w:spacing w:before="120" w:after="120" w:line="360" w:lineRule="auto"/>
        <w:ind w:left="0" w:leftChars="0" w:firstLine="0" w:firstLineChars="0"/>
        <w:textAlignment w:val="auto"/>
      </w:pPr>
      <w:bookmarkStart w:id="12" w:name="_Toc24393"/>
      <w:bookmarkStart w:id="13" w:name="_Toc27631"/>
      <w:bookmarkStart w:id="14" w:name="_Toc31200"/>
      <w:bookmarkStart w:id="15" w:name="_Toc27895"/>
      <w:r>
        <w:rPr>
          <w:rFonts w:hint="default" w:ascii="宋体" w:hAnsi="宋体" w:eastAsia="宋体" w:cs="Times New Roman"/>
          <w:b/>
          <w:bCs/>
          <w:kern w:val="44"/>
          <w:sz w:val="28"/>
          <w:szCs w:val="44"/>
          <w:lang w:val="en-US" w:eastAsia="zh-CN" w:bidi="ar-SA"/>
        </w:rPr>
        <w:t>2</w:t>
      </w:r>
      <w:r>
        <w:rPr>
          <w:rFonts w:hint="eastAsia" w:cs="Times New Roman"/>
          <w:b/>
          <w:bCs/>
          <w:kern w:val="44"/>
          <w:sz w:val="28"/>
          <w:szCs w:val="44"/>
          <w:lang w:val="en-US" w:eastAsia="zh-CN" w:bidi="ar-SA"/>
        </w:rPr>
        <w:t xml:space="preserve"> </w:t>
      </w:r>
      <w:r>
        <w:rPr>
          <w:rFonts w:hint="eastAsia"/>
        </w:rPr>
        <w:t>项目背景</w:t>
      </w:r>
      <w:bookmarkEnd w:id="12"/>
      <w:bookmarkEnd w:id="13"/>
      <w:bookmarkEnd w:id="14"/>
      <w:bookmarkEnd w:id="15"/>
    </w:p>
    <w:p>
      <w:pPr>
        <w:topLinePunct/>
        <w:ind w:firstLine="480"/>
        <w:jc w:val="left"/>
        <w:rPr>
          <w:rFonts w:cs="宋体"/>
        </w:rPr>
      </w:pPr>
      <w:bookmarkStart w:id="16" w:name="_Toc1163"/>
      <w:bookmarkStart w:id="17" w:name="_Toc17673"/>
      <w:r>
        <w:rPr>
          <w:rFonts w:hint="eastAsia" w:cs="宋体"/>
        </w:rPr>
        <w:t>超高压输电公司南宁监控中心</w:t>
      </w:r>
      <w:r>
        <w:rPr>
          <w:rFonts w:cs="宋体"/>
        </w:rPr>
        <w:t>目前站内</w:t>
      </w:r>
      <w:r>
        <w:rPr>
          <w:rFonts w:hint="eastAsia" w:cs="宋体"/>
        </w:rPr>
        <w:t>由两台箱变供电。南宁监控中心目前未安装应急发电车快速接入装置，在外部进线失压的情况下缺少快速接入应急发电车保证生产用电的能力。</w:t>
      </w:r>
    </w:p>
    <w:p>
      <w:pPr>
        <w:pStyle w:val="4"/>
        <w:keepNext/>
        <w:keepLines/>
        <w:pageBreakBefore w:val="0"/>
        <w:widowControl w:val="0"/>
        <w:numPr>
          <w:ilvl w:val="0"/>
          <w:numId w:val="0"/>
        </w:numPr>
        <w:kinsoku/>
        <w:wordWrap/>
        <w:overflowPunct/>
        <w:topLinePunct w:val="0"/>
        <w:autoSpaceDE/>
        <w:autoSpaceDN/>
        <w:bidi w:val="0"/>
        <w:adjustRightInd/>
        <w:snapToGrid/>
        <w:spacing w:before="120" w:after="120" w:line="360" w:lineRule="auto"/>
        <w:ind w:left="0" w:leftChars="0" w:firstLine="0" w:firstLineChars="0"/>
        <w:textAlignment w:val="auto"/>
      </w:pPr>
      <w:bookmarkStart w:id="18" w:name="_Toc2618"/>
      <w:bookmarkStart w:id="19" w:name="_Toc13559"/>
      <w:bookmarkStart w:id="20" w:name="_Toc20995"/>
      <w:bookmarkStart w:id="21" w:name="_Toc10089"/>
      <w:r>
        <w:rPr>
          <w:rFonts w:hint="default" w:ascii="宋体" w:hAnsi="宋体" w:eastAsia="宋体" w:cs="Times New Roman"/>
          <w:b/>
          <w:bCs/>
          <w:kern w:val="44"/>
          <w:sz w:val="28"/>
          <w:szCs w:val="44"/>
          <w:lang w:val="en-US" w:eastAsia="zh-CN" w:bidi="ar-SA"/>
        </w:rPr>
        <w:t>3</w:t>
      </w:r>
      <w:r>
        <w:rPr>
          <w:rFonts w:hint="eastAsia" w:cs="Times New Roman"/>
          <w:b/>
          <w:bCs/>
          <w:kern w:val="44"/>
          <w:sz w:val="28"/>
          <w:szCs w:val="44"/>
          <w:lang w:val="en-US" w:eastAsia="zh-CN" w:bidi="ar-SA"/>
        </w:rPr>
        <w:t xml:space="preserve"> </w:t>
      </w:r>
      <w:r>
        <w:t>应遵循的主要标准</w:t>
      </w:r>
      <w:bookmarkEnd w:id="16"/>
      <w:bookmarkEnd w:id="17"/>
      <w:bookmarkEnd w:id="18"/>
      <w:bookmarkEnd w:id="19"/>
      <w:bookmarkEnd w:id="20"/>
      <w:bookmarkEnd w:id="21"/>
    </w:p>
    <w:p>
      <w:pPr>
        <w:ind w:firstLine="480"/>
        <w:rPr>
          <w:lang w:val="zh-CN"/>
        </w:rPr>
      </w:pPr>
      <w:r>
        <w:rPr>
          <w:rFonts w:hint="eastAsia"/>
          <w:lang w:val="zh-CN"/>
        </w:rPr>
        <w:t>投标文件中所有设备、备品备件，包括投标方自其他单位获得的所有附件和设备，除本技术招标文件中规定的技术参数和要求外，其余均应遵照下列最新版本的国家标准（GB）、电力行业标准（DL）及国际单位制（SI）等标准，这是本技术招标文件的最低要求。投标方如果采用自己的标准或规范，必须向招标方提供中文复印件并经招标方同意后方可采用，但不能低于GB、DL、团标有关规定。</w:t>
      </w:r>
    </w:p>
    <w:p>
      <w:pPr>
        <w:ind w:firstLine="480"/>
        <w:rPr>
          <w:lang w:val="zh-CN"/>
        </w:rPr>
      </w:pPr>
      <w:r>
        <w:rPr>
          <w:rFonts w:hint="eastAsia"/>
          <w:lang w:val="zh-CN"/>
        </w:rPr>
        <w:t>适用标准如下：</w:t>
      </w:r>
    </w:p>
    <w:p>
      <w:pPr>
        <w:ind w:firstLine="480"/>
      </w:pPr>
      <w:bookmarkStart w:id="22" w:name="_Toc17545"/>
      <w:bookmarkStart w:id="23" w:name="_Toc5791"/>
      <w:r>
        <w:rPr>
          <w:rFonts w:hint="eastAsia"/>
        </w:rPr>
        <w:t>[1]《导体和电气选择设计技术规定》GB 5222-20</w:t>
      </w:r>
      <w:r>
        <w:t>21</w:t>
      </w:r>
    </w:p>
    <w:p>
      <w:pPr>
        <w:ind w:firstLine="480"/>
      </w:pPr>
      <w:r>
        <w:rPr>
          <w:rFonts w:hint="eastAsia"/>
        </w:rPr>
        <w:t>[2]《火力发电厂与变电站设计防火标准》GB 50229-2019</w:t>
      </w:r>
    </w:p>
    <w:p>
      <w:pPr>
        <w:ind w:firstLine="480"/>
      </w:pPr>
      <w:r>
        <w:rPr>
          <w:rFonts w:hint="eastAsia"/>
        </w:rPr>
        <w:t>[</w:t>
      </w:r>
      <w:r>
        <w:t>3</w:t>
      </w:r>
      <w:r>
        <w:rPr>
          <w:rFonts w:hint="eastAsia"/>
        </w:rPr>
        <w:t>]《高压配电装置设计技术规范》DL/T 5352-2018</w:t>
      </w:r>
    </w:p>
    <w:p>
      <w:pPr>
        <w:ind w:firstLine="480"/>
      </w:pPr>
      <w:r>
        <w:rPr>
          <w:rFonts w:hint="eastAsia"/>
        </w:rPr>
        <w:t>[</w:t>
      </w:r>
      <w:r>
        <w:t>4</w:t>
      </w:r>
      <w:r>
        <w:rPr>
          <w:rFonts w:hint="eastAsia"/>
        </w:rPr>
        <w:t>]《电力工程电缆设计标准》GB 50217-2018；</w:t>
      </w:r>
    </w:p>
    <w:p>
      <w:pPr>
        <w:ind w:firstLine="480"/>
      </w:pPr>
      <w:r>
        <w:rPr>
          <w:rFonts w:hint="eastAsia"/>
        </w:rPr>
        <w:t>[</w:t>
      </w:r>
      <w:r>
        <w:t>5</w:t>
      </w:r>
      <w:r>
        <w:rPr>
          <w:rFonts w:hint="eastAsia"/>
        </w:rPr>
        <w:t>]南方电网公司颁布的反事故措施（2024版）</w:t>
      </w:r>
    </w:p>
    <w:p>
      <w:pPr>
        <w:widowControl/>
        <w:spacing w:line="336" w:lineRule="auto"/>
        <w:ind w:firstLine="480"/>
        <w:jc w:val="left"/>
        <w:rPr>
          <w:rFonts w:hint="eastAsia"/>
        </w:rPr>
      </w:pPr>
      <w:r>
        <w:rPr>
          <w:rFonts w:hint="eastAsia"/>
        </w:rPr>
        <w:t>[6]生产项目准入及预算标准（2022年版）</w:t>
      </w:r>
    </w:p>
    <w:p>
      <w:pPr>
        <w:ind w:firstLine="480"/>
        <w:rPr>
          <w:rFonts w:hint="eastAsia"/>
        </w:rPr>
      </w:pPr>
      <w:r>
        <w:rPr>
          <w:rFonts w:hint="eastAsia"/>
        </w:rPr>
        <w:t>[</w:t>
      </w:r>
      <w:r>
        <w:rPr>
          <w:rFonts w:hint="eastAsia"/>
          <w:lang w:val="en-US" w:eastAsia="zh-CN"/>
        </w:rPr>
        <w:t>7</w:t>
      </w:r>
      <w:r>
        <w:rPr>
          <w:rFonts w:hint="eastAsia"/>
        </w:rPr>
        <w:t>]GB/T4064《电气设备安全设计导则》</w:t>
      </w:r>
    </w:p>
    <w:p>
      <w:pPr>
        <w:ind w:firstLine="480"/>
        <w:rPr>
          <w:rFonts w:hint="eastAsia"/>
        </w:rPr>
      </w:pPr>
      <w:r>
        <w:rPr>
          <w:rFonts w:hint="eastAsia"/>
        </w:rPr>
        <w:t>[</w:t>
      </w:r>
      <w:r>
        <w:rPr>
          <w:rFonts w:hint="eastAsia"/>
          <w:lang w:val="en-US" w:eastAsia="zh-CN"/>
        </w:rPr>
        <w:t>8</w:t>
      </w:r>
      <w:r>
        <w:rPr>
          <w:rFonts w:hint="eastAsia"/>
        </w:rPr>
        <w:t>]GB7251.1《低压成套开关设备和控制设备》</w:t>
      </w:r>
    </w:p>
    <w:p>
      <w:pPr>
        <w:ind w:firstLine="480"/>
        <w:rPr>
          <w:rFonts w:hint="eastAsia"/>
        </w:rPr>
      </w:pPr>
      <w:r>
        <w:rPr>
          <w:rFonts w:hint="eastAsia"/>
        </w:rPr>
        <w:t>[</w:t>
      </w:r>
      <w:r>
        <w:rPr>
          <w:rFonts w:hint="eastAsia"/>
          <w:lang w:val="en-US" w:eastAsia="zh-CN"/>
        </w:rPr>
        <w:t>9</w:t>
      </w:r>
      <w:r>
        <w:rPr>
          <w:rFonts w:hint="eastAsia"/>
        </w:rPr>
        <w:t>]GB/T12501《电工电子设备防触电保护》</w:t>
      </w:r>
    </w:p>
    <w:p>
      <w:pPr>
        <w:ind w:firstLine="480"/>
        <w:rPr>
          <w:rFonts w:hint="eastAsia"/>
        </w:rPr>
      </w:pPr>
      <w:r>
        <w:rPr>
          <w:rFonts w:hint="eastAsia"/>
        </w:rPr>
        <w:t>[</w:t>
      </w:r>
      <w:r>
        <w:rPr>
          <w:rFonts w:hint="eastAsia"/>
          <w:lang w:val="en-US" w:eastAsia="zh-CN"/>
        </w:rPr>
        <w:t>10</w:t>
      </w:r>
      <w:r>
        <w:rPr>
          <w:rFonts w:hint="eastAsia"/>
        </w:rPr>
        <w:t>]GB/T 14048.7​《低压开关设备和控制设备第7-1部分：辅助器件 铜导体的接线端子排》</w:t>
      </w:r>
    </w:p>
    <w:p>
      <w:pPr>
        <w:ind w:firstLine="480"/>
        <w:rPr>
          <w:rFonts w:hint="eastAsia"/>
        </w:rPr>
      </w:pPr>
      <w:r>
        <w:rPr>
          <w:rFonts w:hint="eastAsia"/>
        </w:rPr>
        <w:t>[</w:t>
      </w:r>
      <w:r>
        <w:rPr>
          <w:rFonts w:hint="eastAsia"/>
          <w:lang w:val="en-US" w:eastAsia="zh-CN"/>
        </w:rPr>
        <w:t>11</w:t>
      </w:r>
      <w:r>
        <w:rPr>
          <w:rFonts w:hint="eastAsia"/>
        </w:rPr>
        <w:t>]IEC60947《低压开关和控制设备》</w:t>
      </w:r>
    </w:p>
    <w:p>
      <w:pPr>
        <w:ind w:firstLine="480"/>
        <w:rPr>
          <w:rFonts w:hint="eastAsia"/>
        </w:rPr>
      </w:pPr>
      <w:r>
        <w:rPr>
          <w:rFonts w:hint="eastAsia"/>
        </w:rPr>
        <w:t>[</w:t>
      </w:r>
      <w:r>
        <w:rPr>
          <w:rFonts w:hint="eastAsia"/>
          <w:lang w:val="en-US" w:eastAsia="zh-CN"/>
        </w:rPr>
        <w:t>12</w:t>
      </w:r>
      <w:r>
        <w:rPr>
          <w:rFonts w:hint="eastAsia"/>
        </w:rPr>
        <w:t>]IEC-144《低压开关设备和控制设备的外壳防护等级》</w:t>
      </w:r>
    </w:p>
    <w:p>
      <w:pPr>
        <w:ind w:left="480" w:leftChars="200" w:firstLine="0" w:firstLineChars="0"/>
        <w:rPr>
          <w:rFonts w:hint="eastAsia"/>
        </w:rPr>
      </w:pPr>
      <w:r>
        <w:rPr>
          <w:rFonts w:hint="eastAsia"/>
        </w:rPr>
        <w:t>[</w:t>
      </w:r>
      <w:r>
        <w:rPr>
          <w:rFonts w:hint="eastAsia"/>
          <w:lang w:val="en-US" w:eastAsia="zh-CN"/>
        </w:rPr>
        <w:t>13</w:t>
      </w:r>
      <w:r>
        <w:rPr>
          <w:rFonts w:hint="eastAsia"/>
        </w:rPr>
        <w:t>]JB/T10323-2002《低压抽出式成套开关设备和控制设备主电路用接插件》 [</w:t>
      </w:r>
      <w:r>
        <w:rPr>
          <w:rFonts w:hint="eastAsia"/>
          <w:lang w:val="en-US" w:eastAsia="zh-CN"/>
        </w:rPr>
        <w:t>14</w:t>
      </w:r>
      <w:r>
        <w:rPr>
          <w:rFonts w:hint="eastAsia"/>
        </w:rPr>
        <w:t>]GB/T 11918.1-2014​《工业用插头插座和耦合器第1部分：通用要求》</w:t>
      </w:r>
    </w:p>
    <w:p>
      <w:pPr>
        <w:ind w:firstLine="480"/>
        <w:rPr>
          <w:rFonts w:hint="eastAsia"/>
        </w:rPr>
      </w:pPr>
      <w:r>
        <w:rPr>
          <w:rFonts w:hint="eastAsia"/>
        </w:rPr>
        <w:t>[</w:t>
      </w:r>
      <w:r>
        <w:rPr>
          <w:rFonts w:hint="eastAsia"/>
          <w:lang w:val="en-US" w:eastAsia="zh-CN"/>
        </w:rPr>
        <w:t>15</w:t>
      </w:r>
      <w:r>
        <w:rPr>
          <w:rFonts w:hint="eastAsia"/>
        </w:rPr>
        <w:t>]GB11919《工业用插头插座和耦合器插销和插套尺寸互换性的要求》</w:t>
      </w:r>
    </w:p>
    <w:p>
      <w:pPr>
        <w:ind w:left="0" w:leftChars="0" w:firstLine="0" w:firstLineChars="0"/>
        <w:rPr>
          <w:rFonts w:hint="eastAsia"/>
        </w:rPr>
      </w:pPr>
      <w:r>
        <w:rPr>
          <w:rFonts w:hint="eastAsia"/>
        </w:rPr>
        <w:t>所有工业插头插座应通过以下标准的试验：</w:t>
      </w:r>
    </w:p>
    <w:p>
      <w:pPr>
        <w:ind w:firstLine="480"/>
        <w:rPr>
          <w:rFonts w:hint="eastAsia"/>
        </w:rPr>
      </w:pPr>
      <w:r>
        <w:rPr>
          <w:rFonts w:hint="eastAsia"/>
        </w:rPr>
        <w:t>[</w:t>
      </w:r>
      <w:r>
        <w:rPr>
          <w:rFonts w:hint="eastAsia"/>
          <w:lang w:val="en-US" w:eastAsia="zh-CN"/>
        </w:rPr>
        <w:t>16</w:t>
      </w:r>
      <w:r>
        <w:rPr>
          <w:rFonts w:hint="eastAsia"/>
        </w:rPr>
        <w:t>]​GB/T 11918.1-2014机械寿命试验</w:t>
      </w:r>
    </w:p>
    <w:p>
      <w:pPr>
        <w:ind w:firstLine="480"/>
        <w:rPr>
          <w:rFonts w:hint="eastAsia"/>
        </w:rPr>
      </w:pPr>
      <w:r>
        <w:rPr>
          <w:rFonts w:hint="eastAsia"/>
        </w:rPr>
        <w:t>[</w:t>
      </w:r>
      <w:r>
        <w:rPr>
          <w:rFonts w:hint="eastAsia"/>
          <w:lang w:val="en-US" w:eastAsia="zh-CN"/>
        </w:rPr>
        <w:t>17</w:t>
      </w:r>
      <w:r>
        <w:rPr>
          <w:rFonts w:hint="eastAsia"/>
        </w:rPr>
        <w:t>]GB/T14048.7-20</w:t>
      </w:r>
      <w:r>
        <w:rPr>
          <w:rFonts w:hint="eastAsia"/>
          <w:lang w:val="en-US" w:eastAsia="zh-CN"/>
        </w:rPr>
        <w:t>1</w:t>
      </w:r>
      <w:r>
        <w:rPr>
          <w:rFonts w:hint="eastAsia"/>
        </w:rPr>
        <w:t>6温升试验</w:t>
      </w:r>
    </w:p>
    <w:p>
      <w:pPr>
        <w:ind w:firstLine="480"/>
        <w:rPr>
          <w:rFonts w:hint="eastAsia"/>
        </w:rPr>
      </w:pPr>
      <w:r>
        <w:rPr>
          <w:rFonts w:hint="eastAsia"/>
        </w:rPr>
        <w:t>[</w:t>
      </w:r>
      <w:r>
        <w:rPr>
          <w:rFonts w:hint="eastAsia"/>
          <w:lang w:val="en-US" w:eastAsia="zh-CN"/>
        </w:rPr>
        <w:t>18</w:t>
      </w:r>
      <w:r>
        <w:rPr>
          <w:rFonts w:hint="eastAsia"/>
        </w:rPr>
        <w:t>]GB/T 2423.1-2021​《环境试验 第2部分：试验法 试验A：低温》</w:t>
      </w:r>
    </w:p>
    <w:p>
      <w:pPr>
        <w:ind w:firstLine="480"/>
        <w:rPr>
          <w:rFonts w:hint="eastAsia"/>
        </w:rPr>
      </w:pPr>
      <w:r>
        <w:rPr>
          <w:rFonts w:hint="eastAsia"/>
        </w:rPr>
        <w:t>[</w:t>
      </w:r>
      <w:r>
        <w:rPr>
          <w:rFonts w:hint="eastAsia"/>
          <w:lang w:val="en-US" w:eastAsia="zh-CN"/>
        </w:rPr>
        <w:t>19</w:t>
      </w:r>
      <w:r>
        <w:rPr>
          <w:rFonts w:hint="eastAsia"/>
        </w:rPr>
        <w:t>]GB/T 2423.18-2021​《环境试验 第2部分：试验法 试验Kb：盐雾，交变（氯化钠溶液）》</w:t>
      </w:r>
    </w:p>
    <w:p>
      <w:pPr>
        <w:ind w:firstLine="480"/>
        <w:rPr>
          <w:rFonts w:hint="eastAsia"/>
        </w:rPr>
      </w:pPr>
      <w:r>
        <w:rPr>
          <w:rFonts w:hint="eastAsia"/>
        </w:rPr>
        <w:t>[</w:t>
      </w:r>
      <w:r>
        <w:rPr>
          <w:rFonts w:hint="eastAsia"/>
          <w:lang w:val="en-US" w:eastAsia="zh-CN"/>
        </w:rPr>
        <w:t>20</w:t>
      </w:r>
      <w:r>
        <w:rPr>
          <w:rFonts w:hint="eastAsia"/>
        </w:rPr>
        <w:t>]GB/T 4208-2017 《外壳防护等级（IP代码）</w:t>
      </w:r>
      <w:r>
        <w:rPr>
          <w:rFonts w:hint="default"/>
        </w:rPr>
        <w:t>》</w:t>
      </w:r>
    </w:p>
    <w:p>
      <w:pPr>
        <w:pStyle w:val="4"/>
        <w:keepNext/>
        <w:keepLines/>
        <w:pageBreakBefore w:val="0"/>
        <w:widowControl w:val="0"/>
        <w:numPr>
          <w:ilvl w:val="0"/>
          <w:numId w:val="0"/>
        </w:numPr>
        <w:kinsoku/>
        <w:wordWrap/>
        <w:overflowPunct/>
        <w:topLinePunct w:val="0"/>
        <w:autoSpaceDE/>
        <w:autoSpaceDN/>
        <w:bidi w:val="0"/>
        <w:adjustRightInd/>
        <w:snapToGrid/>
        <w:spacing w:before="120" w:after="120" w:line="360" w:lineRule="auto"/>
        <w:ind w:left="0" w:leftChars="0" w:firstLine="0" w:firstLineChars="0"/>
        <w:textAlignment w:val="auto"/>
      </w:pPr>
      <w:bookmarkStart w:id="24" w:name="_Toc8037"/>
      <w:bookmarkStart w:id="25" w:name="_Toc28927"/>
      <w:bookmarkStart w:id="26" w:name="_Toc18977"/>
      <w:bookmarkStart w:id="27" w:name="_Toc29517"/>
      <w:r>
        <w:rPr>
          <w:rFonts w:hint="default" w:ascii="宋体" w:hAnsi="宋体" w:eastAsia="宋体" w:cs="Times New Roman"/>
          <w:b/>
          <w:bCs/>
          <w:kern w:val="44"/>
          <w:sz w:val="28"/>
          <w:szCs w:val="44"/>
          <w:lang w:val="en-US" w:eastAsia="zh-CN" w:bidi="ar-SA"/>
        </w:rPr>
        <w:t>4</w:t>
      </w:r>
      <w:r>
        <w:rPr>
          <w:rFonts w:hint="eastAsia" w:cs="Times New Roman"/>
          <w:b/>
          <w:bCs/>
          <w:kern w:val="44"/>
          <w:sz w:val="28"/>
          <w:szCs w:val="44"/>
          <w:lang w:val="en-US" w:eastAsia="zh-CN" w:bidi="ar-SA"/>
        </w:rPr>
        <w:t xml:space="preserve"> </w:t>
      </w:r>
      <w:r>
        <w:rPr>
          <w:rFonts w:hint="eastAsia"/>
        </w:rPr>
        <w:t>项目建设原则</w:t>
      </w:r>
      <w:bookmarkEnd w:id="24"/>
      <w:bookmarkEnd w:id="25"/>
      <w:bookmarkEnd w:id="26"/>
      <w:bookmarkEnd w:id="27"/>
    </w:p>
    <w:p>
      <w:pPr>
        <w:topLinePunct/>
        <w:ind w:firstLine="480"/>
        <w:jc w:val="left"/>
        <w:rPr>
          <w:szCs w:val="32"/>
        </w:rPr>
      </w:pPr>
      <w:bookmarkStart w:id="28" w:name="_Toc6338"/>
      <w:bookmarkStart w:id="29" w:name="_Toc18219"/>
      <w:r>
        <w:rPr>
          <w:rFonts w:hint="eastAsia"/>
          <w:szCs w:val="32"/>
        </w:rPr>
        <w:t>前期工程已建有电气设备，故本期工程遵循在</w:t>
      </w:r>
      <w:r>
        <w:rPr>
          <w:rFonts w:hint="eastAsia" w:cs="宋体"/>
        </w:rPr>
        <w:t>南宁监控中心</w:t>
      </w:r>
      <w:r>
        <w:rPr>
          <w:rFonts w:hint="eastAsia"/>
          <w:szCs w:val="32"/>
        </w:rPr>
        <w:t>原有基础上，结合本工程实际情况，方便设备运行维护及使现有电气设备得到充分利用的原则进行建设。</w:t>
      </w:r>
    </w:p>
    <w:p>
      <w:pPr>
        <w:pStyle w:val="4"/>
        <w:keepNext/>
        <w:keepLines/>
        <w:pageBreakBefore w:val="0"/>
        <w:widowControl w:val="0"/>
        <w:numPr>
          <w:ilvl w:val="0"/>
          <w:numId w:val="0"/>
        </w:numPr>
        <w:kinsoku/>
        <w:wordWrap/>
        <w:overflowPunct/>
        <w:topLinePunct w:val="0"/>
        <w:autoSpaceDE/>
        <w:autoSpaceDN/>
        <w:bidi w:val="0"/>
        <w:adjustRightInd/>
        <w:snapToGrid/>
        <w:spacing w:before="120" w:after="120" w:line="360" w:lineRule="auto"/>
        <w:ind w:left="0" w:leftChars="0" w:firstLine="0" w:firstLineChars="0"/>
        <w:textAlignment w:val="auto"/>
        <w:rPr>
          <w:rFonts w:hint="default" w:ascii="宋体" w:hAnsi="宋体" w:eastAsia="宋体" w:cs="Times New Roman"/>
          <w:b/>
          <w:bCs/>
          <w:kern w:val="44"/>
          <w:sz w:val="28"/>
          <w:szCs w:val="44"/>
          <w:lang w:val="en-US" w:eastAsia="zh-CN" w:bidi="ar-SA"/>
        </w:rPr>
      </w:pPr>
      <w:bookmarkStart w:id="30" w:name="_Toc4815"/>
      <w:bookmarkStart w:id="31" w:name="_Toc27103"/>
      <w:r>
        <w:rPr>
          <w:rFonts w:hint="default" w:ascii="宋体" w:hAnsi="宋体" w:eastAsia="宋体" w:cs="Times New Roman"/>
          <w:b/>
          <w:bCs/>
          <w:kern w:val="44"/>
          <w:sz w:val="28"/>
          <w:szCs w:val="44"/>
          <w:lang w:val="en-US" w:eastAsia="zh-CN" w:bidi="ar-SA"/>
        </w:rPr>
        <w:t>5</w:t>
      </w:r>
      <w:r>
        <w:rPr>
          <w:rFonts w:hint="eastAsia" w:ascii="宋体" w:hAnsi="宋体" w:eastAsia="宋体" w:cs="Times New Roman"/>
          <w:b/>
          <w:bCs/>
          <w:kern w:val="44"/>
          <w:sz w:val="28"/>
          <w:szCs w:val="44"/>
          <w:lang w:val="en-US" w:eastAsia="zh-CN" w:bidi="ar-SA"/>
        </w:rPr>
        <w:t xml:space="preserve"> 工作范围</w:t>
      </w:r>
      <w:bookmarkEnd w:id="28"/>
      <w:bookmarkEnd w:id="29"/>
      <w:bookmarkEnd w:id="30"/>
      <w:bookmarkEnd w:id="31"/>
    </w:p>
    <w:p>
      <w:pPr>
        <w:widowControl/>
        <w:ind w:firstLine="480"/>
        <w:jc w:val="left"/>
      </w:pPr>
      <w:r>
        <w:rPr>
          <w:rFonts w:hint="eastAsia" w:cs="宋体"/>
        </w:rPr>
        <w:t>南宁监控中心加装成套应急发电车快速接入装置</w:t>
      </w:r>
      <w:r>
        <w:rPr>
          <w:rFonts w:hint="eastAsia" w:cs="宋体"/>
          <w:lang w:eastAsia="zh-CN"/>
        </w:rPr>
        <w:t>工作</w:t>
      </w:r>
      <w:r>
        <w:rPr>
          <w:rFonts w:hint="eastAsia" w:cs="宋体"/>
        </w:rPr>
        <w:t>范围包含：应急发电车快速接入装置箱体内部件安装。</w:t>
      </w:r>
    </w:p>
    <w:p>
      <w:pPr>
        <w:pStyle w:val="4"/>
        <w:keepNext/>
        <w:keepLines/>
        <w:pageBreakBefore w:val="0"/>
        <w:widowControl w:val="0"/>
        <w:numPr>
          <w:ilvl w:val="0"/>
          <w:numId w:val="0"/>
        </w:numPr>
        <w:kinsoku/>
        <w:wordWrap/>
        <w:overflowPunct/>
        <w:topLinePunct w:val="0"/>
        <w:autoSpaceDE/>
        <w:autoSpaceDN/>
        <w:bidi w:val="0"/>
        <w:adjustRightInd/>
        <w:snapToGrid/>
        <w:spacing w:before="120" w:after="120" w:line="360" w:lineRule="auto"/>
        <w:ind w:left="0" w:leftChars="0" w:firstLine="0" w:firstLineChars="0"/>
        <w:textAlignment w:val="auto"/>
        <w:rPr>
          <w:rFonts w:hint="default" w:ascii="宋体" w:hAnsi="宋体" w:eastAsia="宋体" w:cs="Times New Roman"/>
          <w:b/>
          <w:bCs/>
          <w:kern w:val="44"/>
          <w:sz w:val="28"/>
          <w:szCs w:val="44"/>
          <w:lang w:val="en-US" w:eastAsia="zh-CN" w:bidi="ar-SA"/>
        </w:rPr>
      </w:pPr>
      <w:bookmarkStart w:id="32" w:name="_Toc21876"/>
      <w:bookmarkStart w:id="33" w:name="_Toc31343"/>
      <w:bookmarkStart w:id="34" w:name="_Toc38"/>
      <w:bookmarkStart w:id="35" w:name="_Toc20319"/>
      <w:r>
        <w:rPr>
          <w:rFonts w:hint="default" w:ascii="宋体" w:hAnsi="宋体" w:eastAsia="宋体" w:cs="Times New Roman"/>
          <w:b/>
          <w:bCs/>
          <w:kern w:val="44"/>
          <w:sz w:val="28"/>
          <w:szCs w:val="44"/>
          <w:lang w:val="en-US" w:eastAsia="zh-CN" w:bidi="ar-SA"/>
        </w:rPr>
        <w:t>6</w:t>
      </w:r>
      <w:r>
        <w:rPr>
          <w:rFonts w:hint="eastAsia" w:ascii="宋体" w:hAnsi="宋体" w:eastAsia="宋体" w:cs="Times New Roman"/>
          <w:b/>
          <w:bCs/>
          <w:kern w:val="44"/>
          <w:sz w:val="28"/>
          <w:szCs w:val="44"/>
          <w:lang w:val="en-US" w:eastAsia="zh-CN" w:bidi="ar-SA"/>
        </w:rPr>
        <w:t xml:space="preserve"> </w:t>
      </w:r>
      <w:r>
        <w:rPr>
          <w:rFonts w:hint="default" w:ascii="宋体" w:hAnsi="宋体" w:eastAsia="宋体" w:cs="Times New Roman"/>
          <w:b/>
          <w:bCs/>
          <w:kern w:val="44"/>
          <w:sz w:val="28"/>
          <w:szCs w:val="44"/>
          <w:lang w:val="en-US" w:eastAsia="zh-CN" w:bidi="ar-SA"/>
        </w:rPr>
        <w:t>技术</w:t>
      </w:r>
      <w:bookmarkEnd w:id="22"/>
      <w:r>
        <w:rPr>
          <w:rFonts w:hint="eastAsia" w:ascii="宋体" w:hAnsi="宋体" w:eastAsia="宋体" w:cs="Times New Roman"/>
          <w:b/>
          <w:bCs/>
          <w:kern w:val="44"/>
          <w:sz w:val="28"/>
          <w:szCs w:val="44"/>
          <w:lang w:val="en-US" w:eastAsia="zh-CN" w:bidi="ar-SA"/>
        </w:rPr>
        <w:t>要求</w:t>
      </w:r>
      <w:bookmarkEnd w:id="23"/>
      <w:bookmarkEnd w:id="32"/>
      <w:bookmarkEnd w:id="33"/>
      <w:bookmarkEnd w:id="34"/>
      <w:bookmarkEnd w:id="35"/>
    </w:p>
    <w:p>
      <w:pPr>
        <w:pStyle w:val="5"/>
        <w:keepNext w:val="0"/>
        <w:keepLines w:val="0"/>
        <w:pageBreakBefore w:val="0"/>
        <w:widowControl w:val="0"/>
        <w:numPr>
          <w:ilvl w:val="1"/>
          <w:numId w:val="0"/>
        </w:numPr>
        <w:kinsoku/>
        <w:wordWrap/>
        <w:overflowPunct/>
        <w:topLinePunct w:val="0"/>
        <w:autoSpaceDE/>
        <w:autoSpaceDN/>
        <w:bidi w:val="0"/>
        <w:adjustRightInd/>
        <w:snapToGrid w:val="0"/>
        <w:spacing w:before="120" w:after="120"/>
        <w:ind w:left="0" w:leftChars="0" w:firstLine="0" w:firstLineChars="0"/>
        <w:textAlignment w:val="auto"/>
      </w:pPr>
      <w:bookmarkStart w:id="36" w:name="_Toc7893"/>
      <w:bookmarkStart w:id="37" w:name="_Toc22507"/>
      <w:bookmarkStart w:id="38" w:name="_Toc11451"/>
      <w:r>
        <w:rPr>
          <w:rFonts w:hint="default" w:ascii="宋体" w:hAnsi="宋体" w:eastAsia="宋体" w:cs="Times New Roman"/>
          <w:b/>
          <w:bCs/>
          <w:kern w:val="44"/>
          <w:sz w:val="28"/>
          <w:szCs w:val="44"/>
          <w:lang w:val="en-US" w:eastAsia="zh-CN" w:bidi="ar-SA"/>
        </w:rPr>
        <w:t>6.1</w:t>
      </w:r>
      <w:r>
        <w:rPr>
          <w:rFonts w:hint="eastAsia" w:cs="Times New Roman"/>
          <w:b/>
          <w:bCs/>
          <w:kern w:val="44"/>
          <w:sz w:val="28"/>
          <w:szCs w:val="44"/>
          <w:lang w:val="en-US" w:eastAsia="zh-CN" w:bidi="ar-SA"/>
        </w:rPr>
        <w:t xml:space="preserve"> </w:t>
      </w:r>
      <w:r>
        <w:rPr>
          <w:rFonts w:hint="eastAsia"/>
        </w:rPr>
        <w:t>应急发电车快速接入装置</w:t>
      </w:r>
      <w:bookmarkEnd w:id="36"/>
      <w:bookmarkEnd w:id="37"/>
    </w:p>
    <w:p>
      <w:pPr>
        <w:pStyle w:val="6"/>
        <w:keepNext/>
        <w:keepLines/>
        <w:pageBreakBefore w:val="0"/>
        <w:widowControl w:val="0"/>
        <w:numPr>
          <w:ilvl w:val="2"/>
          <w:numId w:val="0"/>
        </w:numPr>
        <w:kinsoku/>
        <w:wordWrap/>
        <w:overflowPunct/>
        <w:topLinePunct w:val="0"/>
        <w:autoSpaceDE/>
        <w:autoSpaceDN/>
        <w:bidi w:val="0"/>
        <w:adjustRightInd w:val="0"/>
        <w:snapToGrid w:val="0"/>
        <w:spacing w:before="120" w:after="120"/>
        <w:ind w:firstLine="562" w:firstLineChars="200"/>
        <w:textAlignment w:val="auto"/>
      </w:pPr>
      <w:bookmarkStart w:id="39" w:name="_Toc20479"/>
      <w:r>
        <w:rPr>
          <w:rFonts w:hint="default" w:ascii="宋体" w:hAnsi="宋体" w:eastAsia="宋体" w:cs="Times New Roman"/>
          <w:b/>
          <w:bCs/>
          <w:kern w:val="44"/>
          <w:sz w:val="28"/>
          <w:szCs w:val="44"/>
          <w:lang w:val="en-US" w:eastAsia="zh-CN" w:bidi="ar-SA"/>
        </w:rPr>
        <w:t>6.1.1</w:t>
      </w:r>
      <w:r>
        <w:rPr>
          <w:rFonts w:hint="eastAsia" w:cs="Times New Roman"/>
          <w:b/>
          <w:bCs/>
          <w:kern w:val="44"/>
          <w:sz w:val="28"/>
          <w:szCs w:val="44"/>
          <w:lang w:val="en-US" w:eastAsia="zh-CN" w:bidi="ar-SA"/>
        </w:rPr>
        <w:t xml:space="preserve"> </w:t>
      </w:r>
      <w:r>
        <w:rPr>
          <w:rFonts w:hint="eastAsia"/>
        </w:rPr>
        <w:t>通用要求</w:t>
      </w:r>
      <w:bookmarkEnd w:id="39"/>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rPr>
          <w:rFonts w:hint="eastAsia"/>
        </w:rPr>
        <w:t>6</w:t>
      </w:r>
      <w:r>
        <w:t>.1.1.1</w:t>
      </w:r>
      <w:r>
        <w:rPr>
          <w:rFonts w:hint="eastAsia"/>
          <w:lang w:val="en-US" w:eastAsia="zh-CN"/>
        </w:rPr>
        <w:t xml:space="preserve"> </w:t>
      </w:r>
      <w:r>
        <w:rPr>
          <w:rFonts w:hint="eastAsia"/>
        </w:rPr>
        <w:t>户</w:t>
      </w:r>
      <w:r>
        <w:t>外防雨型</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rPr>
          <w:rFonts w:hint="eastAsia"/>
        </w:rPr>
        <w:t>6</w:t>
      </w:r>
      <w:r>
        <w:t>.1.1.2</w:t>
      </w:r>
      <w:r>
        <w:rPr>
          <w:rFonts w:hint="eastAsia"/>
          <w:lang w:val="en-US" w:eastAsia="zh-CN"/>
        </w:rPr>
        <w:t xml:space="preserve"> </w:t>
      </w:r>
      <w:r>
        <w:t>额定工作电压</w:t>
      </w:r>
      <w:r>
        <w:rPr>
          <w:rFonts w:hint="eastAsia"/>
        </w:rPr>
        <w:t>：4</w:t>
      </w:r>
      <w:r>
        <w:t>00VAC</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rPr>
          <w:rFonts w:hint="eastAsia"/>
        </w:rPr>
        <w:t>6</w:t>
      </w:r>
      <w:r>
        <w:t>.1.1.3</w:t>
      </w:r>
      <w:r>
        <w:rPr>
          <w:rFonts w:hint="eastAsia"/>
          <w:lang w:val="en-US" w:eastAsia="zh-CN"/>
        </w:rPr>
        <w:t xml:space="preserve"> </w:t>
      </w:r>
      <w:r>
        <w:t>额定</w:t>
      </w:r>
      <w:r>
        <w:rPr>
          <w:rFonts w:hint="eastAsia"/>
        </w:rPr>
        <w:t>绝缘</w:t>
      </w:r>
      <w:r>
        <w:t>电压</w:t>
      </w:r>
      <w:r>
        <w:rPr>
          <w:rFonts w:hint="eastAsia"/>
        </w:rPr>
        <w:t>：</w:t>
      </w:r>
      <w:r>
        <w:t>660VAC</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rPr>
          <w:rFonts w:hint="eastAsia"/>
        </w:rPr>
        <w:t>6</w:t>
      </w:r>
      <w:r>
        <w:t>.1.1.4</w:t>
      </w:r>
      <w:r>
        <w:rPr>
          <w:rFonts w:hint="eastAsia"/>
          <w:lang w:val="en-US" w:eastAsia="zh-CN"/>
        </w:rPr>
        <w:t xml:space="preserve"> </w:t>
      </w:r>
      <w:r>
        <w:t>额定</w:t>
      </w:r>
      <w:r>
        <w:rPr>
          <w:rFonts w:hint="eastAsia"/>
        </w:rPr>
        <w:t>频率：</w:t>
      </w:r>
      <w:r>
        <w:t>50Hz</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rPr>
          <w:rFonts w:hint="eastAsia"/>
        </w:rPr>
        <w:t>6</w:t>
      </w:r>
      <w:r>
        <w:t>.1.1.5</w:t>
      </w:r>
      <w:r>
        <w:rPr>
          <w:rFonts w:hint="eastAsia"/>
          <w:lang w:val="en-US" w:eastAsia="zh-CN"/>
        </w:rPr>
        <w:t xml:space="preserve"> </w:t>
      </w:r>
      <w:r>
        <w:t>额定工作电压</w:t>
      </w:r>
      <w:r>
        <w:rPr>
          <w:rFonts w:hint="eastAsia"/>
        </w:rPr>
        <w:t>：4</w:t>
      </w:r>
      <w:r>
        <w:t>00VAC</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rPr>
          <w:rFonts w:hint="eastAsia"/>
        </w:rPr>
        <w:t>6</w:t>
      </w:r>
      <w:r>
        <w:t>.1.1.6</w:t>
      </w:r>
      <w:r>
        <w:rPr>
          <w:rFonts w:hint="eastAsia"/>
          <w:lang w:val="en-US" w:eastAsia="zh-CN"/>
        </w:rPr>
        <w:t xml:space="preserve"> </w:t>
      </w:r>
      <w:r>
        <w:rPr>
          <w:rFonts w:hint="eastAsia"/>
        </w:rPr>
        <w:t>符合</w:t>
      </w:r>
      <w:r>
        <w:t>标准：符合IEC157-1标准，但不低于GB1497-87《低压电气装置的标准》</w:t>
      </w:r>
    </w:p>
    <w:p>
      <w:pPr>
        <w:pStyle w:val="6"/>
        <w:keepNext/>
        <w:keepLines/>
        <w:pageBreakBefore w:val="0"/>
        <w:widowControl w:val="0"/>
        <w:numPr>
          <w:ilvl w:val="2"/>
          <w:numId w:val="0"/>
        </w:numPr>
        <w:kinsoku/>
        <w:wordWrap/>
        <w:overflowPunct/>
        <w:topLinePunct w:val="0"/>
        <w:autoSpaceDE/>
        <w:autoSpaceDN/>
        <w:bidi w:val="0"/>
        <w:adjustRightInd w:val="0"/>
        <w:snapToGrid w:val="0"/>
        <w:spacing w:before="120" w:after="120"/>
        <w:ind w:firstLine="562" w:firstLineChars="200"/>
        <w:textAlignment w:val="auto"/>
        <w:rPr>
          <w:rFonts w:hint="default" w:ascii="宋体" w:hAnsi="宋体" w:eastAsia="宋体" w:cs="Times New Roman"/>
          <w:b/>
          <w:bCs/>
          <w:kern w:val="44"/>
          <w:sz w:val="28"/>
          <w:szCs w:val="44"/>
          <w:lang w:val="en-US" w:eastAsia="zh-CN" w:bidi="ar-SA"/>
        </w:rPr>
      </w:pPr>
      <w:bookmarkStart w:id="40" w:name="_Toc3402"/>
      <w:r>
        <w:rPr>
          <w:rFonts w:hint="default" w:ascii="宋体" w:hAnsi="宋体" w:eastAsia="宋体" w:cs="Times New Roman"/>
          <w:b/>
          <w:bCs/>
          <w:kern w:val="44"/>
          <w:sz w:val="28"/>
          <w:szCs w:val="44"/>
          <w:lang w:val="en-US" w:eastAsia="zh-CN" w:bidi="ar-SA"/>
        </w:rPr>
        <w:t>6.1.2</w:t>
      </w:r>
      <w:r>
        <w:rPr>
          <w:rFonts w:hint="eastAsia" w:ascii="宋体" w:hAnsi="宋体" w:eastAsia="宋体" w:cs="Times New Roman"/>
          <w:b/>
          <w:bCs/>
          <w:kern w:val="44"/>
          <w:sz w:val="28"/>
          <w:szCs w:val="44"/>
          <w:lang w:val="en-US" w:eastAsia="zh-CN" w:bidi="ar-SA"/>
        </w:rPr>
        <w:t xml:space="preserve"> 主要硬件设备</w:t>
      </w:r>
      <w:bookmarkEnd w:id="40"/>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1"/>
        <w:gridCol w:w="1268"/>
        <w:gridCol w:w="64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841" w:type="dxa"/>
            <w:vAlign w:val="center"/>
          </w:tcPr>
          <w:p>
            <w:pPr>
              <w:snapToGrid w:val="0"/>
              <w:spacing w:line="240" w:lineRule="auto"/>
              <w:ind w:firstLine="0" w:firstLineChars="0"/>
              <w:jc w:val="center"/>
              <w:rPr>
                <w:rFonts w:cs="宋体"/>
                <w:color w:val="000000"/>
                <w:sz w:val="21"/>
                <w:szCs w:val="21"/>
              </w:rPr>
            </w:pPr>
            <w:r>
              <w:rPr>
                <w:rFonts w:hint="eastAsia" w:cs="宋体"/>
                <w:color w:val="000000"/>
                <w:sz w:val="21"/>
                <w:szCs w:val="21"/>
              </w:rPr>
              <w:t>序号</w:t>
            </w:r>
          </w:p>
        </w:tc>
        <w:tc>
          <w:tcPr>
            <w:tcW w:w="1268" w:type="dxa"/>
            <w:vAlign w:val="center"/>
          </w:tcPr>
          <w:p>
            <w:pPr>
              <w:snapToGrid w:val="0"/>
              <w:spacing w:line="240" w:lineRule="auto"/>
              <w:ind w:firstLine="0" w:firstLineChars="0"/>
              <w:jc w:val="center"/>
              <w:rPr>
                <w:rFonts w:cs="宋体"/>
                <w:color w:val="000000"/>
                <w:sz w:val="21"/>
                <w:szCs w:val="21"/>
              </w:rPr>
            </w:pPr>
            <w:r>
              <w:rPr>
                <w:rFonts w:hint="eastAsia" w:cs="宋体"/>
                <w:color w:val="000000"/>
                <w:sz w:val="21"/>
                <w:szCs w:val="21"/>
              </w:rPr>
              <w:t>设备名称</w:t>
            </w:r>
          </w:p>
        </w:tc>
        <w:tc>
          <w:tcPr>
            <w:tcW w:w="6413" w:type="dxa"/>
            <w:vAlign w:val="center"/>
          </w:tcPr>
          <w:p>
            <w:pPr>
              <w:snapToGrid w:val="0"/>
              <w:spacing w:line="240" w:lineRule="auto"/>
              <w:ind w:firstLine="0" w:firstLineChars="0"/>
              <w:jc w:val="center"/>
              <w:rPr>
                <w:rFonts w:cs="宋体"/>
                <w:color w:val="000000"/>
                <w:sz w:val="21"/>
                <w:szCs w:val="21"/>
              </w:rPr>
            </w:pPr>
            <w:r>
              <w:rPr>
                <w:rFonts w:hint="eastAsia" w:ascii="宋体" w:hAnsi="宋体" w:eastAsia="宋体" w:cs="宋体"/>
                <w:color w:val="000000"/>
                <w:sz w:val="21"/>
                <w:szCs w:val="21"/>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1" w:type="dxa"/>
            <w:vAlign w:val="center"/>
          </w:tcPr>
          <w:p>
            <w:pPr>
              <w:snapToGrid w:val="0"/>
              <w:spacing w:line="240" w:lineRule="auto"/>
              <w:ind w:firstLine="0" w:firstLineChars="0"/>
              <w:jc w:val="center"/>
              <w:rPr>
                <w:rFonts w:cs="宋体"/>
                <w:color w:val="000000"/>
                <w:sz w:val="21"/>
                <w:szCs w:val="21"/>
              </w:rPr>
            </w:pPr>
            <w:r>
              <w:rPr>
                <w:rFonts w:hint="eastAsia" w:cs="宋体"/>
                <w:color w:val="000000"/>
                <w:sz w:val="21"/>
                <w:szCs w:val="21"/>
              </w:rPr>
              <w:t>1</w:t>
            </w:r>
          </w:p>
        </w:tc>
        <w:tc>
          <w:tcPr>
            <w:tcW w:w="1268" w:type="dxa"/>
            <w:vAlign w:val="center"/>
          </w:tcPr>
          <w:p>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箱体外壳</w:t>
            </w:r>
          </w:p>
        </w:tc>
        <w:tc>
          <w:tcPr>
            <w:tcW w:w="6413" w:type="dxa"/>
            <w:vAlign w:val="center"/>
          </w:tcPr>
          <w:p>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auto"/>
              <w:rPr>
                <w:rFonts w:hint="eastAsia"/>
                <w:lang w:eastAsia="zh-CN"/>
              </w:rPr>
            </w:pPr>
            <w:r>
              <w:rPr>
                <w:rFonts w:hint="eastAsia"/>
                <w:lang w:eastAsia="zh-CN"/>
              </w:rPr>
              <w:t>1.</w:t>
            </w:r>
            <w:r>
              <w:rPr>
                <w:rFonts w:hint="eastAsia"/>
              </w:rPr>
              <w:t>户外型，防护等级IP54，且应具有良好的自然通风条件，柜门须带天地锁</w:t>
            </w:r>
            <w:r>
              <w:rPr>
                <w:rFonts w:hint="eastAsia"/>
                <w:lang w:eastAsia="zh-CN"/>
              </w:rPr>
              <w:t>；</w:t>
            </w:r>
          </w:p>
          <w:p>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auto"/>
              <w:rPr>
                <w:rFonts w:hint="eastAsia"/>
              </w:rPr>
            </w:pPr>
            <w:r>
              <w:rPr>
                <w:rFonts w:hint="eastAsia"/>
                <w:lang w:eastAsia="zh-CN"/>
              </w:rPr>
              <w:t>2.</w:t>
            </w:r>
            <w:r>
              <w:rPr>
                <w:rFonts w:hint="eastAsia"/>
              </w:rPr>
              <w:t>金属材质，厚度≥1.5mm；</w:t>
            </w:r>
          </w:p>
          <w:p>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auto"/>
              <w:rPr>
                <w:rFonts w:hint="eastAsia"/>
              </w:rPr>
            </w:pPr>
            <w:r>
              <w:rPr>
                <w:rFonts w:hint="eastAsia"/>
              </w:rPr>
              <w:t>铭牌为不锈钢或铝合金；</w:t>
            </w:r>
          </w:p>
          <w:p>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auto"/>
              <w:rPr>
                <w:rFonts w:hint="eastAsia"/>
              </w:rPr>
            </w:pPr>
            <w:r>
              <w:rPr>
                <w:rFonts w:hint="eastAsia"/>
                <w:lang w:eastAsia="zh-CN"/>
              </w:rPr>
              <w:t>3.</w:t>
            </w:r>
            <w:r>
              <w:rPr>
                <w:rFonts w:hint="eastAsia"/>
              </w:rPr>
              <w:t>母线额定电流：≥200A；</w:t>
            </w:r>
          </w:p>
          <w:p>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auto"/>
              <w:rPr>
                <w:rFonts w:hint="eastAsia"/>
              </w:rPr>
            </w:pPr>
            <w:r>
              <w:rPr>
                <w:rFonts w:hint="eastAsia"/>
                <w:lang w:eastAsia="zh-CN"/>
              </w:rPr>
              <w:t>4.</w:t>
            </w:r>
            <w:r>
              <w:rPr>
                <w:rFonts w:hint="eastAsia"/>
              </w:rPr>
              <w:t>额定频率：50Hz；</w:t>
            </w:r>
          </w:p>
          <w:p>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auto"/>
              <w:rPr>
                <w:rFonts w:hint="eastAsia"/>
              </w:rPr>
            </w:pPr>
            <w:r>
              <w:rPr>
                <w:rFonts w:hint="eastAsia"/>
                <w:lang w:eastAsia="zh-CN"/>
              </w:rPr>
              <w:t>5.</w:t>
            </w:r>
            <w:r>
              <w:rPr>
                <w:rFonts w:hint="eastAsia"/>
              </w:rPr>
              <w:t>外壳必须有接地螺栓，接地螺栓应采用不锈钢材料制成或进行电镀防锈处理，接地端子应具有一定的机械强度，并保证连接可靠；</w:t>
            </w:r>
          </w:p>
          <w:p>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auto"/>
              <w:rPr>
                <w:rFonts w:hint="eastAsia"/>
              </w:rPr>
            </w:pPr>
            <w:r>
              <w:rPr>
                <w:rFonts w:hint="eastAsia"/>
                <w:lang w:eastAsia="zh-CN"/>
              </w:rPr>
              <w:t>6.</w:t>
            </w:r>
            <w:r>
              <w:rPr>
                <w:rFonts w:hint="eastAsia"/>
              </w:rPr>
              <w:t>开关柜的结构应保证运行人员的安全和便于操作、维护、巡视、维修和试验；</w:t>
            </w:r>
          </w:p>
          <w:p>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auto"/>
              <w:rPr>
                <w:rFonts w:hint="eastAsia"/>
              </w:rPr>
            </w:pPr>
            <w:r>
              <w:rPr>
                <w:rFonts w:hint="eastAsia"/>
                <w:lang w:eastAsia="zh-CN"/>
              </w:rPr>
              <w:t>7.</w:t>
            </w:r>
            <w:r>
              <w:rPr>
                <w:rFonts w:hint="eastAsia"/>
              </w:rPr>
              <w:t>柜内导电部位应包覆绝缘材料；</w:t>
            </w:r>
          </w:p>
          <w:p>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auto"/>
              <w:rPr>
                <w:rFonts w:hint="eastAsia" w:eastAsia="宋体"/>
                <w:lang w:eastAsia="zh-CN"/>
              </w:rPr>
            </w:pPr>
            <w:r>
              <w:rPr>
                <w:rFonts w:hint="eastAsia"/>
                <w:lang w:eastAsia="zh-CN"/>
              </w:rPr>
              <w:t>8.</w:t>
            </w:r>
            <w:r>
              <w:rPr>
                <w:rFonts w:hint="eastAsia"/>
              </w:rPr>
              <w:t>在箱体附近应有发电车专用接地点</w:t>
            </w:r>
            <w:r>
              <w:rPr>
                <w:rFonts w:hint="eastAsia"/>
                <w:lang w:eastAsia="zh-CN"/>
              </w:rPr>
              <w:t>；</w:t>
            </w:r>
          </w:p>
          <w:p>
            <w:pPr>
              <w:pStyle w:val="2"/>
              <w:ind w:left="0" w:leftChars="0" w:firstLine="0" w:firstLineChars="0"/>
              <w:rPr>
                <w:rFonts w:hint="eastAsia"/>
                <w:lang w:val="en-US" w:eastAsia="zh-CN"/>
              </w:rPr>
            </w:pPr>
            <w:r>
              <w:rPr>
                <w:rFonts w:hint="eastAsia"/>
                <w:lang w:val="en-US" w:eastAsia="zh-CN"/>
              </w:rPr>
              <w:t>9.箱体尺寸800*1800*600（长*高*宽）；</w:t>
            </w:r>
          </w:p>
          <w:p>
            <w:pPr>
              <w:pStyle w:val="3"/>
              <w:ind w:left="0" w:leftChars="0" w:firstLine="0" w:firstLineChars="0"/>
              <w:rPr>
                <w:rFonts w:hint="default"/>
                <w:lang w:val="en-US" w:eastAsia="zh-CN"/>
              </w:rPr>
            </w:pPr>
            <w:r>
              <w:rPr>
                <w:rFonts w:hint="eastAsia" w:ascii="宋体" w:hAnsi="宋体" w:eastAsia="宋体" w:cs="Times New Roman"/>
                <w:color w:val="auto"/>
                <w:spacing w:val="0"/>
                <w:kern w:val="2"/>
                <w:sz w:val="24"/>
                <w:szCs w:val="24"/>
                <w:u w:val="none"/>
                <w:lang w:val="en-US" w:eastAsia="zh-CN" w:bidi="ar-SA"/>
              </w:rPr>
              <w:t>10.箱体钢材厚度需要≥2mm</w:t>
            </w:r>
            <w:r>
              <w:rPr>
                <w:rFonts w:hint="eastAsia" w:ascii="宋体" w:hAnsi="宋体" w:cs="Times New Roman"/>
                <w:color w:val="auto"/>
                <w:spacing w:val="0"/>
                <w:kern w:val="2"/>
                <w:sz w:val="24"/>
                <w:szCs w:val="24"/>
                <w:u w:val="none"/>
                <w:lang w:val="en-US" w:eastAsia="zh-CN" w:bidi="ar-SA"/>
              </w:rPr>
              <w:t>，使用钢材应具有防锈蚀能力。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 w:type="dxa"/>
            <w:vAlign w:val="center"/>
          </w:tcPr>
          <w:p>
            <w:pPr>
              <w:snapToGrid w:val="0"/>
              <w:spacing w:line="240" w:lineRule="auto"/>
              <w:ind w:firstLine="0" w:firstLineChars="0"/>
              <w:jc w:val="center"/>
              <w:rPr>
                <w:rFonts w:cs="宋体"/>
                <w:color w:val="000000"/>
                <w:sz w:val="21"/>
                <w:szCs w:val="21"/>
              </w:rPr>
            </w:pPr>
            <w:r>
              <w:rPr>
                <w:rFonts w:hint="eastAsia" w:cs="宋体"/>
                <w:color w:val="000000"/>
                <w:sz w:val="21"/>
                <w:szCs w:val="21"/>
              </w:rPr>
              <w:t>2</w:t>
            </w:r>
          </w:p>
        </w:tc>
        <w:tc>
          <w:tcPr>
            <w:tcW w:w="1268" w:type="dxa"/>
            <w:vAlign w:val="center"/>
          </w:tcPr>
          <w:p>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开关</w:t>
            </w:r>
          </w:p>
        </w:tc>
        <w:tc>
          <w:tcPr>
            <w:tcW w:w="6413" w:type="dxa"/>
            <w:vAlign w:val="center"/>
          </w:tcPr>
          <w:p>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auto"/>
              <w:rPr>
                <w:rFonts w:hint="default" w:ascii="宋体" w:hAnsi="宋体" w:eastAsia="宋体" w:cs="宋体"/>
                <w:color w:val="000000"/>
                <w:sz w:val="21"/>
                <w:szCs w:val="21"/>
                <w:lang w:val="en-US"/>
              </w:rPr>
            </w:pPr>
            <w:r>
              <w:rPr>
                <w:rFonts w:hint="eastAsia" w:ascii="宋体" w:hAnsi="宋体" w:eastAsia="宋体" w:cs="宋体"/>
                <w:color w:val="000000"/>
                <w:sz w:val="21"/>
                <w:szCs w:val="21"/>
                <w:lang w:eastAsia="zh-CN"/>
              </w:rPr>
              <w:t>额定工作电流：</w:t>
            </w:r>
            <w:r>
              <w:rPr>
                <w:rFonts w:hint="eastAsia" w:ascii="宋体" w:hAnsi="宋体" w:eastAsia="宋体" w:cs="宋体"/>
                <w:color w:val="000000"/>
                <w:sz w:val="21"/>
                <w:szCs w:val="21"/>
                <w:lang w:val="en-US" w:eastAsia="zh-CN"/>
              </w:rPr>
              <w:t>100</w:t>
            </w:r>
            <w:r>
              <w:rPr>
                <w:rFonts w:hint="eastAsia" w:ascii="宋体" w:hAnsi="宋体" w:eastAsia="宋体" w:cs="宋体"/>
                <w:color w:val="000000"/>
                <w:sz w:val="21"/>
                <w:szCs w:val="21"/>
                <w:lang w:eastAsia="zh-CN"/>
              </w:rPr>
              <w:t>A</w:t>
            </w:r>
            <w:r>
              <w:rPr>
                <w:rFonts w:hint="eastAsia" w:cs="宋体"/>
                <w:color w:val="000000"/>
                <w:sz w:val="21"/>
                <w:szCs w:val="21"/>
                <w:lang w:eastAsia="zh-CN"/>
              </w:rPr>
              <w:t>、</w:t>
            </w:r>
            <w:r>
              <w:rPr>
                <w:rFonts w:hint="eastAsia" w:cs="宋体"/>
                <w:color w:val="000000"/>
                <w:sz w:val="21"/>
                <w:szCs w:val="21"/>
                <w:lang w:val="en-US" w:eastAsia="zh-CN"/>
              </w:rPr>
              <w:t>160A（可调）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 w:type="dxa"/>
            <w:vAlign w:val="center"/>
          </w:tcPr>
          <w:p>
            <w:pPr>
              <w:snapToGrid w:val="0"/>
              <w:spacing w:line="240" w:lineRule="auto"/>
              <w:ind w:firstLine="0" w:firstLineChars="0"/>
              <w:jc w:val="center"/>
              <w:rPr>
                <w:rFonts w:cs="宋体"/>
                <w:color w:val="000000"/>
                <w:sz w:val="21"/>
                <w:szCs w:val="21"/>
              </w:rPr>
            </w:pPr>
            <w:r>
              <w:rPr>
                <w:rFonts w:cs="宋体"/>
                <w:color w:val="000000"/>
                <w:sz w:val="21"/>
                <w:szCs w:val="21"/>
              </w:rPr>
              <w:t>3</w:t>
            </w:r>
          </w:p>
        </w:tc>
        <w:tc>
          <w:tcPr>
            <w:tcW w:w="1268" w:type="dxa"/>
            <w:vAlign w:val="center"/>
          </w:tcPr>
          <w:p>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连接件</w:t>
            </w:r>
          </w:p>
        </w:tc>
        <w:tc>
          <w:tcPr>
            <w:tcW w:w="6413" w:type="dxa"/>
            <w:vAlign w:val="center"/>
          </w:tcPr>
          <w:p>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采用铜排连接，需做热缩套管绝缘处理，颜色和相序颜色一致</w:t>
            </w:r>
            <w:r>
              <w:rPr>
                <w:rFonts w:hint="eastAsia" w:ascii="宋体" w:hAnsi="宋体" w:eastAsia="宋体" w:cs="宋体"/>
                <w:color w:val="000000"/>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 w:type="dxa"/>
            <w:vAlign w:val="center"/>
          </w:tcPr>
          <w:p>
            <w:pPr>
              <w:snapToGrid w:val="0"/>
              <w:spacing w:line="240" w:lineRule="auto"/>
              <w:ind w:firstLine="0" w:firstLineChars="0"/>
              <w:jc w:val="center"/>
              <w:rPr>
                <w:rFonts w:hint="eastAsia" w:eastAsia="宋体" w:cs="宋体"/>
                <w:color w:val="000000"/>
                <w:sz w:val="21"/>
                <w:szCs w:val="21"/>
                <w:lang w:val="en-US" w:eastAsia="zh-CN"/>
              </w:rPr>
            </w:pPr>
            <w:r>
              <w:rPr>
                <w:rFonts w:hint="eastAsia" w:cs="宋体"/>
                <w:color w:val="000000"/>
                <w:sz w:val="21"/>
                <w:szCs w:val="21"/>
                <w:lang w:val="en-US" w:eastAsia="zh-CN"/>
              </w:rPr>
              <w:t>4</w:t>
            </w:r>
          </w:p>
        </w:tc>
        <w:tc>
          <w:tcPr>
            <w:tcW w:w="1268" w:type="dxa"/>
            <w:vAlign w:val="center"/>
          </w:tcPr>
          <w:p>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塑壳断路器</w:t>
            </w:r>
          </w:p>
        </w:tc>
        <w:tc>
          <w:tcPr>
            <w:tcW w:w="6413" w:type="dxa"/>
            <w:vAlign w:val="center"/>
          </w:tcPr>
          <w:p>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环境温度：≤45℃；</w:t>
            </w:r>
          </w:p>
          <w:p>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具有隔离功能的可靠触点指示及拨动手柄；</w:t>
            </w:r>
          </w:p>
          <w:p>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auto"/>
              <w:rPr>
                <w:rFonts w:hint="default" w:ascii="宋体" w:hAnsi="宋体" w:eastAsia="宋体" w:cs="宋体"/>
                <w:color w:val="000000"/>
                <w:sz w:val="21"/>
                <w:szCs w:val="21"/>
                <w:lang w:val="en-US" w:eastAsia="zh-CN"/>
              </w:rPr>
            </w:pPr>
            <w:bookmarkStart w:id="134" w:name="_GoBack"/>
            <w:bookmarkEnd w:id="134"/>
            <w:r>
              <w:rPr>
                <w:rFonts w:hint="eastAsia" w:ascii="宋体" w:hAnsi="宋体" w:eastAsia="宋体" w:cs="宋体"/>
                <w:color w:val="000000"/>
                <w:sz w:val="21"/>
                <w:szCs w:val="21"/>
              </w:rPr>
              <w:t>额定工作电流：100A</w:t>
            </w:r>
            <w:r>
              <w:rPr>
                <w:rFonts w:hint="eastAsia" w:cs="宋体"/>
                <w:color w:val="000000"/>
                <w:sz w:val="21"/>
                <w:szCs w:val="21"/>
                <w:lang w:eastAsia="zh-CN"/>
              </w:rPr>
              <w:t>、</w:t>
            </w:r>
            <w:r>
              <w:rPr>
                <w:rFonts w:hint="eastAsia" w:cs="宋体"/>
                <w:color w:val="000000"/>
                <w:sz w:val="21"/>
                <w:szCs w:val="21"/>
                <w:lang w:val="en-US" w:eastAsia="zh-CN"/>
              </w:rPr>
              <w:t>160A</w:t>
            </w:r>
          </w:p>
          <w:p>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额定工作电压：400V；</w:t>
            </w:r>
          </w:p>
          <w:p>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额定绝缘电压690V；</w:t>
            </w:r>
          </w:p>
          <w:p>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极限分断能力≥25kA rms。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 w:type="dxa"/>
            <w:vAlign w:val="center"/>
          </w:tcPr>
          <w:p>
            <w:pPr>
              <w:snapToGrid w:val="0"/>
              <w:spacing w:line="240" w:lineRule="auto"/>
              <w:ind w:firstLine="0" w:firstLineChars="0"/>
              <w:jc w:val="center"/>
              <w:rPr>
                <w:rFonts w:hint="default" w:cs="宋体"/>
                <w:color w:val="000000"/>
                <w:sz w:val="21"/>
                <w:szCs w:val="21"/>
                <w:lang w:val="en-US" w:eastAsia="zh-CN"/>
              </w:rPr>
            </w:pPr>
            <w:r>
              <w:rPr>
                <w:rFonts w:hint="eastAsia" w:cs="宋体"/>
                <w:color w:val="000000"/>
                <w:sz w:val="21"/>
                <w:szCs w:val="21"/>
                <w:lang w:val="en-US" w:eastAsia="zh-CN"/>
              </w:rPr>
              <w:t>5</w:t>
            </w:r>
          </w:p>
        </w:tc>
        <w:tc>
          <w:tcPr>
            <w:tcW w:w="1268" w:type="dxa"/>
            <w:vAlign w:val="center"/>
          </w:tcPr>
          <w:p>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铜排</w:t>
            </w:r>
          </w:p>
        </w:tc>
        <w:tc>
          <w:tcPr>
            <w:tcW w:w="6413" w:type="dxa"/>
            <w:vAlign w:val="center"/>
          </w:tcPr>
          <w:p>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表面搪锡，搭接面需做压花处理。</w:t>
            </w:r>
          </w:p>
        </w:tc>
      </w:tr>
    </w:tbl>
    <w:p>
      <w:r>
        <w:br w:type="page"/>
      </w:r>
    </w:p>
    <w:bookmarkEnd w:id="38"/>
    <w:p>
      <w:pPr>
        <w:pStyle w:val="5"/>
        <w:keepNext w:val="0"/>
        <w:keepLines w:val="0"/>
        <w:pageBreakBefore w:val="0"/>
        <w:widowControl w:val="0"/>
        <w:numPr>
          <w:ilvl w:val="1"/>
          <w:numId w:val="0"/>
        </w:numPr>
        <w:kinsoku/>
        <w:wordWrap/>
        <w:overflowPunct/>
        <w:topLinePunct w:val="0"/>
        <w:autoSpaceDE/>
        <w:autoSpaceDN/>
        <w:bidi w:val="0"/>
        <w:adjustRightInd/>
        <w:snapToGrid w:val="0"/>
        <w:spacing w:before="120" w:after="120"/>
        <w:ind w:left="0" w:leftChars="0" w:firstLine="0" w:firstLineChars="0"/>
        <w:textAlignment w:val="auto"/>
        <w:rPr>
          <w:rFonts w:hint="eastAsia" w:ascii="宋体" w:hAnsi="宋体" w:eastAsia="宋体" w:cs="Times New Roman"/>
          <w:b/>
          <w:bCs/>
          <w:kern w:val="44"/>
          <w:sz w:val="28"/>
          <w:szCs w:val="44"/>
          <w:lang w:val="en-US" w:eastAsia="zh-CN" w:bidi="ar-SA"/>
        </w:rPr>
      </w:pPr>
      <w:bookmarkStart w:id="41" w:name="_Toc22360"/>
      <w:bookmarkStart w:id="42" w:name="_Toc14596"/>
      <w:r>
        <w:rPr>
          <w:rFonts w:hint="default" w:ascii="宋体" w:hAnsi="宋体" w:eastAsia="宋体" w:cs="Times New Roman"/>
          <w:b/>
          <w:bCs/>
          <w:kern w:val="44"/>
          <w:sz w:val="28"/>
          <w:szCs w:val="44"/>
          <w:lang w:val="en-US" w:eastAsia="zh-CN" w:bidi="ar-SA"/>
        </w:rPr>
        <w:t>6.</w:t>
      </w:r>
      <w:r>
        <w:rPr>
          <w:rFonts w:hint="eastAsia" w:ascii="宋体" w:hAnsi="宋体" w:eastAsia="宋体" w:cs="Times New Roman"/>
          <w:b/>
          <w:bCs/>
          <w:kern w:val="44"/>
          <w:sz w:val="28"/>
          <w:szCs w:val="44"/>
          <w:lang w:val="en-US" w:eastAsia="zh-CN" w:bidi="ar-SA"/>
        </w:rPr>
        <w:t>2 插接件</w:t>
      </w:r>
      <w:bookmarkEnd w:id="41"/>
      <w:bookmarkEnd w:id="42"/>
    </w:p>
    <w:p>
      <w:pPr>
        <w:pStyle w:val="6"/>
        <w:keepNext/>
        <w:keepLines/>
        <w:pageBreakBefore w:val="0"/>
        <w:widowControl w:val="0"/>
        <w:numPr>
          <w:ilvl w:val="2"/>
          <w:numId w:val="0"/>
        </w:numPr>
        <w:kinsoku/>
        <w:wordWrap/>
        <w:overflowPunct/>
        <w:topLinePunct w:val="0"/>
        <w:autoSpaceDE/>
        <w:autoSpaceDN/>
        <w:bidi w:val="0"/>
        <w:adjustRightInd w:val="0"/>
        <w:snapToGrid w:val="0"/>
        <w:spacing w:before="120" w:after="120"/>
        <w:ind w:firstLine="562" w:firstLineChars="200"/>
        <w:textAlignment w:val="auto"/>
        <w:rPr>
          <w:rFonts w:hint="eastAsia" w:cs="宋体"/>
          <w:bCs/>
          <w:szCs w:val="21"/>
          <w:lang w:eastAsia="zh-CN"/>
        </w:rPr>
      </w:pPr>
      <w:bookmarkStart w:id="43" w:name="_Toc20086"/>
      <w:r>
        <w:rPr>
          <w:rFonts w:hint="default" w:ascii="宋体" w:hAnsi="宋体" w:eastAsia="宋体" w:cs="Times New Roman"/>
          <w:b/>
          <w:bCs/>
          <w:kern w:val="44"/>
          <w:sz w:val="28"/>
          <w:szCs w:val="44"/>
          <w:lang w:val="en-US" w:eastAsia="zh-CN" w:bidi="ar-SA"/>
        </w:rPr>
        <w:t>6.</w:t>
      </w:r>
      <w:r>
        <w:rPr>
          <w:rFonts w:hint="eastAsia" w:ascii="宋体" w:hAnsi="宋体" w:eastAsia="宋体" w:cs="Times New Roman"/>
          <w:b/>
          <w:bCs/>
          <w:kern w:val="44"/>
          <w:sz w:val="28"/>
          <w:szCs w:val="44"/>
          <w:lang w:val="en-US" w:eastAsia="zh-CN" w:bidi="ar-SA"/>
        </w:rPr>
        <w:t>2</w:t>
      </w:r>
      <w:r>
        <w:rPr>
          <w:rFonts w:hint="default" w:ascii="宋体" w:hAnsi="宋体" w:eastAsia="宋体" w:cs="Times New Roman"/>
          <w:b/>
          <w:bCs/>
          <w:kern w:val="44"/>
          <w:sz w:val="28"/>
          <w:szCs w:val="44"/>
          <w:lang w:val="en-US" w:eastAsia="zh-CN" w:bidi="ar-SA"/>
        </w:rPr>
        <w:t>.</w:t>
      </w:r>
      <w:r>
        <w:rPr>
          <w:rFonts w:hint="eastAsia" w:ascii="宋体" w:hAnsi="宋体" w:eastAsia="宋体" w:cs="Times New Roman"/>
          <w:b/>
          <w:bCs/>
          <w:kern w:val="44"/>
          <w:sz w:val="28"/>
          <w:szCs w:val="44"/>
          <w:lang w:val="en-US" w:eastAsia="zh-CN" w:bidi="ar-SA"/>
        </w:rPr>
        <w:t>1 主要技术参数及要求</w:t>
      </w:r>
      <w:bookmarkEnd w:id="43"/>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ascii="宋体" w:hAnsi="宋体" w:cs="宋体"/>
          <w:bCs/>
          <w:szCs w:val="21"/>
        </w:rPr>
      </w:pPr>
      <w:r>
        <w:rPr>
          <w:rFonts w:hint="eastAsia" w:cs="宋体"/>
          <w:bCs/>
          <w:szCs w:val="21"/>
          <w:lang w:eastAsia="zh-CN"/>
        </w:rPr>
        <w:t>6.</w:t>
      </w:r>
      <w:r>
        <w:rPr>
          <w:rFonts w:hint="eastAsia" w:cs="宋体"/>
          <w:bCs/>
          <w:szCs w:val="21"/>
          <w:lang w:val="en-US" w:eastAsia="zh-CN"/>
        </w:rPr>
        <w:t>2</w:t>
      </w:r>
      <w:r>
        <w:rPr>
          <w:rFonts w:hint="eastAsia" w:cs="宋体"/>
          <w:bCs/>
          <w:szCs w:val="21"/>
          <w:lang w:eastAsia="zh-CN"/>
        </w:rPr>
        <w:t>.</w:t>
      </w:r>
      <w:r>
        <w:rPr>
          <w:rFonts w:hint="eastAsia" w:cs="宋体"/>
          <w:bCs/>
          <w:szCs w:val="21"/>
          <w:lang w:val="en-US" w:eastAsia="zh-CN"/>
        </w:rPr>
        <w:t xml:space="preserve">1.1 </w:t>
      </w:r>
      <w:r>
        <w:rPr>
          <w:rFonts w:hint="eastAsia" w:ascii="宋体" w:hAnsi="宋体" w:cs="宋体"/>
          <w:bCs/>
          <w:szCs w:val="21"/>
        </w:rPr>
        <w:t>快速插拔面板插座适用于低压应急快速接入装置。</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ascii="宋体" w:hAnsi="宋体" w:cs="宋体"/>
          <w:bCs/>
          <w:szCs w:val="21"/>
        </w:rPr>
      </w:pPr>
      <w:r>
        <w:rPr>
          <w:rFonts w:hint="eastAsia" w:cs="宋体"/>
          <w:bCs/>
          <w:szCs w:val="21"/>
          <w:lang w:eastAsia="zh-CN"/>
        </w:rPr>
        <w:t>6.</w:t>
      </w:r>
      <w:r>
        <w:rPr>
          <w:rFonts w:hint="eastAsia" w:cs="宋体"/>
          <w:bCs/>
          <w:szCs w:val="21"/>
          <w:lang w:val="en-US" w:eastAsia="zh-CN"/>
        </w:rPr>
        <w:t>2</w:t>
      </w:r>
      <w:r>
        <w:rPr>
          <w:rFonts w:hint="eastAsia" w:cs="宋体"/>
          <w:bCs/>
          <w:szCs w:val="21"/>
          <w:lang w:eastAsia="zh-CN"/>
        </w:rPr>
        <w:t>.</w:t>
      </w:r>
      <w:r>
        <w:rPr>
          <w:rFonts w:hint="eastAsia" w:cs="宋体"/>
          <w:bCs/>
          <w:szCs w:val="21"/>
          <w:lang w:val="en-US" w:eastAsia="zh-CN"/>
        </w:rPr>
        <w:t xml:space="preserve">1.2 </w:t>
      </w:r>
      <w:r>
        <w:rPr>
          <w:rFonts w:hint="eastAsia" w:ascii="宋体" w:hAnsi="宋体" w:cs="宋体"/>
          <w:bCs/>
          <w:szCs w:val="21"/>
        </w:rPr>
        <w:t>快速连接装置应有良好的电气导电性能及机械稳定性。</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ascii="宋体" w:hAnsi="宋体" w:cs="宋体"/>
          <w:bCs/>
          <w:szCs w:val="21"/>
        </w:rPr>
      </w:pPr>
      <w:r>
        <w:rPr>
          <w:rFonts w:hint="eastAsia" w:cs="宋体"/>
          <w:bCs/>
          <w:szCs w:val="21"/>
          <w:lang w:eastAsia="zh-CN"/>
        </w:rPr>
        <w:t>6.</w:t>
      </w:r>
      <w:r>
        <w:rPr>
          <w:rFonts w:hint="eastAsia" w:cs="宋体"/>
          <w:bCs/>
          <w:szCs w:val="21"/>
          <w:lang w:val="en-US" w:eastAsia="zh-CN"/>
        </w:rPr>
        <w:t>2</w:t>
      </w:r>
      <w:r>
        <w:rPr>
          <w:rFonts w:hint="eastAsia" w:cs="宋体"/>
          <w:bCs/>
          <w:szCs w:val="21"/>
          <w:lang w:eastAsia="zh-CN"/>
        </w:rPr>
        <w:t>.</w:t>
      </w:r>
      <w:r>
        <w:rPr>
          <w:rFonts w:hint="eastAsia" w:cs="宋体"/>
          <w:bCs/>
          <w:szCs w:val="21"/>
          <w:lang w:val="en-US" w:eastAsia="zh-CN"/>
        </w:rPr>
        <w:t xml:space="preserve">1.3 </w:t>
      </w:r>
      <w:r>
        <w:rPr>
          <w:rFonts w:hint="eastAsia" w:ascii="宋体" w:hAnsi="宋体" w:cs="宋体"/>
          <w:bCs/>
          <w:szCs w:val="21"/>
        </w:rPr>
        <w:t>连接器是采用带有锁紧机构的连接系统。在最终产品中，必须要有防电击功能。</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ascii="宋体" w:hAnsi="宋体" w:cs="宋体"/>
          <w:bCs/>
          <w:szCs w:val="21"/>
        </w:rPr>
      </w:pPr>
      <w:r>
        <w:rPr>
          <w:rFonts w:hint="eastAsia" w:cs="宋体"/>
          <w:bCs/>
          <w:szCs w:val="21"/>
          <w:lang w:eastAsia="zh-CN"/>
        </w:rPr>
        <w:t>6.</w:t>
      </w:r>
      <w:r>
        <w:rPr>
          <w:rFonts w:hint="eastAsia" w:cs="宋体"/>
          <w:bCs/>
          <w:szCs w:val="21"/>
          <w:lang w:val="en-US" w:eastAsia="zh-CN"/>
        </w:rPr>
        <w:t>2</w:t>
      </w:r>
      <w:r>
        <w:rPr>
          <w:rFonts w:hint="eastAsia" w:cs="宋体"/>
          <w:bCs/>
          <w:szCs w:val="21"/>
          <w:lang w:eastAsia="zh-CN"/>
        </w:rPr>
        <w:t>.</w:t>
      </w:r>
      <w:r>
        <w:rPr>
          <w:rFonts w:hint="eastAsia" w:cs="宋体"/>
          <w:bCs/>
          <w:szCs w:val="21"/>
          <w:lang w:val="en-US" w:eastAsia="zh-CN"/>
        </w:rPr>
        <w:t xml:space="preserve">1.4 </w:t>
      </w:r>
      <w:r>
        <w:rPr>
          <w:rFonts w:hint="eastAsia" w:ascii="宋体" w:hAnsi="宋体" w:cs="宋体"/>
          <w:bCs/>
          <w:szCs w:val="21"/>
        </w:rPr>
        <w:t>根据电缆使用选择插头连接器：在压接连接时，导线必须与插头连接器匹配。例如：单独的铜导线应牢牢固定在压接套中，并且</w:t>
      </w:r>
      <w:r>
        <w:rPr>
          <w:rFonts w:hint="eastAsia" w:cs="宋体"/>
          <w:bCs/>
          <w:szCs w:val="21"/>
          <w:lang w:eastAsia="zh-CN"/>
        </w:rPr>
        <w:t>绝缘体</w:t>
      </w:r>
      <w:r>
        <w:rPr>
          <w:rFonts w:hint="eastAsia" w:ascii="宋体" w:hAnsi="宋体" w:cs="宋体"/>
          <w:bCs/>
          <w:szCs w:val="21"/>
        </w:rPr>
        <w:t>一直安装在螺纹固定头中。</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ascii="宋体" w:hAnsi="宋体" w:cs="宋体"/>
          <w:bCs/>
          <w:szCs w:val="21"/>
        </w:rPr>
      </w:pPr>
      <w:r>
        <w:rPr>
          <w:rFonts w:hint="eastAsia" w:cs="宋体"/>
          <w:bCs/>
          <w:szCs w:val="21"/>
          <w:lang w:eastAsia="zh-CN"/>
        </w:rPr>
        <w:t>6.</w:t>
      </w:r>
      <w:r>
        <w:rPr>
          <w:rFonts w:hint="eastAsia" w:cs="宋体"/>
          <w:bCs/>
          <w:szCs w:val="21"/>
          <w:lang w:val="en-US" w:eastAsia="zh-CN"/>
        </w:rPr>
        <w:t>2</w:t>
      </w:r>
      <w:r>
        <w:rPr>
          <w:rFonts w:hint="eastAsia" w:cs="宋体"/>
          <w:bCs/>
          <w:szCs w:val="21"/>
          <w:lang w:eastAsia="zh-CN"/>
        </w:rPr>
        <w:t>.</w:t>
      </w:r>
      <w:r>
        <w:rPr>
          <w:rFonts w:hint="eastAsia" w:cs="宋体"/>
          <w:bCs/>
          <w:szCs w:val="21"/>
          <w:lang w:val="en-US" w:eastAsia="zh-CN"/>
        </w:rPr>
        <w:t xml:space="preserve">1.5 </w:t>
      </w:r>
      <w:r>
        <w:rPr>
          <w:rFonts w:hint="eastAsia" w:ascii="宋体" w:hAnsi="宋体" w:cs="宋体"/>
          <w:bCs/>
          <w:szCs w:val="21"/>
        </w:rPr>
        <w:t>快速连接装置的连接都须采用多表带型点接触技术，并具备发热量低，能耗低的特性，使用寿命长。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bCs/>
          <w:szCs w:val="21"/>
        </w:rPr>
      </w:pPr>
      <w:r>
        <w:rPr>
          <w:rFonts w:hint="eastAsia" w:cs="宋体"/>
          <w:bCs/>
          <w:szCs w:val="21"/>
          <w:lang w:eastAsia="zh-CN"/>
        </w:rPr>
        <w:t>6.</w:t>
      </w:r>
      <w:r>
        <w:rPr>
          <w:rFonts w:hint="eastAsia" w:cs="宋体"/>
          <w:bCs/>
          <w:szCs w:val="21"/>
          <w:lang w:val="en-US" w:eastAsia="zh-CN"/>
        </w:rPr>
        <w:t>2</w:t>
      </w:r>
      <w:r>
        <w:rPr>
          <w:rFonts w:hint="eastAsia" w:cs="宋体"/>
          <w:bCs/>
          <w:szCs w:val="21"/>
          <w:lang w:eastAsia="zh-CN"/>
        </w:rPr>
        <w:t>.</w:t>
      </w:r>
      <w:r>
        <w:rPr>
          <w:rFonts w:hint="eastAsia" w:cs="宋体"/>
          <w:bCs/>
          <w:szCs w:val="21"/>
          <w:lang w:val="en-US" w:eastAsia="zh-CN"/>
        </w:rPr>
        <w:t xml:space="preserve">1.6 </w:t>
      </w:r>
      <w:r>
        <w:rPr>
          <w:rFonts w:hint="eastAsia" w:ascii="宋体" w:hAnsi="宋体" w:cs="宋体"/>
          <w:bCs/>
          <w:szCs w:val="21"/>
        </w:rPr>
        <w:t>快速连接装置的触头都采用铜合金材料，表面镀银。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bCs/>
          <w:szCs w:val="21"/>
        </w:rPr>
      </w:pPr>
      <w:r>
        <w:rPr>
          <w:rFonts w:hint="eastAsia" w:cs="宋体"/>
          <w:bCs/>
          <w:szCs w:val="21"/>
          <w:lang w:eastAsia="zh-CN"/>
        </w:rPr>
        <w:t>6.</w:t>
      </w:r>
      <w:r>
        <w:rPr>
          <w:rFonts w:hint="eastAsia" w:cs="宋体"/>
          <w:bCs/>
          <w:szCs w:val="21"/>
          <w:lang w:val="en-US" w:eastAsia="zh-CN"/>
        </w:rPr>
        <w:t>2</w:t>
      </w:r>
      <w:r>
        <w:rPr>
          <w:rFonts w:hint="eastAsia" w:cs="宋体"/>
          <w:bCs/>
          <w:szCs w:val="21"/>
          <w:lang w:eastAsia="zh-CN"/>
        </w:rPr>
        <w:t>.</w:t>
      </w:r>
      <w:r>
        <w:rPr>
          <w:rFonts w:hint="eastAsia" w:cs="宋体"/>
          <w:bCs/>
          <w:szCs w:val="21"/>
          <w:lang w:val="en-US" w:eastAsia="zh-CN"/>
        </w:rPr>
        <w:t xml:space="preserve">1.7 </w:t>
      </w:r>
      <w:r>
        <w:rPr>
          <w:rFonts w:hint="eastAsia" w:ascii="宋体" w:hAnsi="宋体" w:cs="宋体"/>
          <w:bCs/>
          <w:szCs w:val="21"/>
        </w:rPr>
        <w:t>同规格连接器的安装尺寸应统一，具有互换性，可以适配不同平方数规格电缆，并进行互插。</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bCs/>
          <w:szCs w:val="21"/>
        </w:rPr>
      </w:pPr>
      <w:r>
        <w:rPr>
          <w:rFonts w:hint="eastAsia" w:cs="宋体"/>
          <w:bCs/>
          <w:szCs w:val="21"/>
          <w:lang w:eastAsia="zh-CN"/>
        </w:rPr>
        <w:t>6.</w:t>
      </w:r>
      <w:r>
        <w:rPr>
          <w:rFonts w:hint="eastAsia" w:cs="宋体"/>
          <w:bCs/>
          <w:szCs w:val="21"/>
          <w:lang w:val="en-US" w:eastAsia="zh-CN"/>
        </w:rPr>
        <w:t>2</w:t>
      </w:r>
      <w:r>
        <w:rPr>
          <w:rFonts w:hint="eastAsia" w:cs="宋体"/>
          <w:bCs/>
          <w:szCs w:val="21"/>
          <w:lang w:eastAsia="zh-CN"/>
        </w:rPr>
        <w:t>.</w:t>
      </w:r>
      <w:r>
        <w:rPr>
          <w:rFonts w:hint="eastAsia" w:cs="宋体"/>
          <w:bCs/>
          <w:szCs w:val="21"/>
          <w:lang w:val="en-US" w:eastAsia="zh-CN"/>
        </w:rPr>
        <w:t xml:space="preserve">1.8 </w:t>
      </w:r>
      <w:r>
        <w:rPr>
          <w:rFonts w:hint="eastAsia" w:ascii="宋体" w:hAnsi="宋体" w:cs="宋体"/>
          <w:bCs/>
          <w:szCs w:val="21"/>
        </w:rPr>
        <w:t>插头连接器必须满足75-400mm</w:t>
      </w:r>
      <w:r>
        <w:rPr>
          <w:rFonts w:ascii="宋体" w:hAnsi="宋体" w:cs="宋体"/>
          <w:bCs/>
          <w:szCs w:val="21"/>
          <w:vertAlign w:val="superscript"/>
        </w:rPr>
        <w:t>2</w:t>
      </w:r>
      <w:r>
        <w:rPr>
          <w:rFonts w:hint="eastAsia" w:ascii="宋体" w:hAnsi="宋体" w:cs="宋体"/>
          <w:bCs/>
          <w:szCs w:val="21"/>
        </w:rPr>
        <w:t>截面积通用规格，电流兼容125A</w:t>
      </w:r>
      <w:r>
        <w:rPr>
          <w:rFonts w:hint="eastAsia" w:cs="宋体"/>
          <w:bCs/>
          <w:szCs w:val="21"/>
          <w:lang w:eastAsia="zh-CN"/>
        </w:rPr>
        <w:t>—</w:t>
      </w:r>
      <w:r>
        <w:rPr>
          <w:rFonts w:hint="eastAsia" w:ascii="宋体" w:hAnsi="宋体" w:cs="宋体"/>
          <w:bCs/>
          <w:szCs w:val="21"/>
        </w:rPr>
        <w:t>1000A。</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bCs/>
          <w:szCs w:val="21"/>
        </w:rPr>
      </w:pPr>
      <w:r>
        <w:rPr>
          <w:rFonts w:hint="eastAsia" w:cs="宋体"/>
          <w:bCs/>
          <w:szCs w:val="21"/>
          <w:lang w:eastAsia="zh-CN"/>
        </w:rPr>
        <w:t>6.</w:t>
      </w:r>
      <w:r>
        <w:rPr>
          <w:rFonts w:hint="eastAsia" w:cs="宋体"/>
          <w:bCs/>
          <w:szCs w:val="21"/>
          <w:lang w:val="en-US" w:eastAsia="zh-CN"/>
        </w:rPr>
        <w:t>2</w:t>
      </w:r>
      <w:r>
        <w:rPr>
          <w:rFonts w:hint="eastAsia" w:cs="宋体"/>
          <w:bCs/>
          <w:szCs w:val="21"/>
          <w:lang w:eastAsia="zh-CN"/>
        </w:rPr>
        <w:t>.</w:t>
      </w:r>
      <w:r>
        <w:rPr>
          <w:rFonts w:hint="eastAsia" w:cs="宋体"/>
          <w:bCs/>
          <w:szCs w:val="21"/>
          <w:lang w:val="en-US" w:eastAsia="zh-CN"/>
        </w:rPr>
        <w:t xml:space="preserve">1.9 </w:t>
      </w:r>
      <w:r>
        <w:rPr>
          <w:rFonts w:hint="eastAsia" w:ascii="宋体" w:hAnsi="宋体" w:cs="宋体"/>
          <w:bCs/>
          <w:szCs w:val="21"/>
        </w:rPr>
        <w:t>插头连接器必须为单向旋转锁紧并具有锁紧定位功能、双向对插拔。</w:t>
      </w:r>
    </w:p>
    <w:p>
      <w:pPr>
        <w:pStyle w:val="6"/>
        <w:keepNext/>
        <w:keepLines/>
        <w:pageBreakBefore w:val="0"/>
        <w:widowControl w:val="0"/>
        <w:numPr>
          <w:ilvl w:val="2"/>
          <w:numId w:val="0"/>
        </w:numPr>
        <w:kinsoku/>
        <w:wordWrap/>
        <w:overflowPunct/>
        <w:topLinePunct w:val="0"/>
        <w:autoSpaceDE/>
        <w:autoSpaceDN/>
        <w:bidi w:val="0"/>
        <w:adjustRightInd w:val="0"/>
        <w:snapToGrid w:val="0"/>
        <w:spacing w:before="120" w:after="120"/>
        <w:ind w:firstLine="562" w:firstLineChars="200"/>
        <w:textAlignment w:val="auto"/>
        <w:rPr>
          <w:rFonts w:hint="default" w:ascii="宋体" w:hAnsi="宋体" w:eastAsia="宋体" w:cs="Times New Roman"/>
          <w:b/>
          <w:bCs/>
          <w:kern w:val="44"/>
          <w:sz w:val="28"/>
          <w:szCs w:val="44"/>
          <w:lang w:val="en-US" w:eastAsia="zh-CN" w:bidi="ar-SA"/>
        </w:rPr>
      </w:pPr>
      <w:bookmarkStart w:id="44" w:name="_Toc14827"/>
      <w:r>
        <w:rPr>
          <w:rFonts w:hint="eastAsia" w:ascii="宋体" w:hAnsi="宋体" w:eastAsia="宋体" w:cs="Times New Roman"/>
          <w:b/>
          <w:bCs/>
          <w:kern w:val="44"/>
          <w:sz w:val="28"/>
          <w:szCs w:val="44"/>
          <w:lang w:val="en-US" w:eastAsia="zh-CN" w:bidi="ar-SA"/>
        </w:rPr>
        <w:t>6.2.2 使用环境条件</w:t>
      </w:r>
      <w:bookmarkEnd w:id="44"/>
    </w:p>
    <w:p>
      <w:pPr>
        <w:snapToGrid w:val="0"/>
        <w:spacing w:line="360" w:lineRule="auto"/>
        <w:rPr>
          <w:rFonts w:ascii="宋体" w:hAnsi="宋体" w:cs="宋体"/>
          <w:szCs w:val="21"/>
        </w:rPr>
      </w:pPr>
      <w:r>
        <w:rPr>
          <w:rFonts w:hint="eastAsia" w:cs="宋体"/>
          <w:szCs w:val="21"/>
          <w:lang w:eastAsia="zh-CN"/>
        </w:rPr>
        <w:t>6.</w:t>
      </w:r>
      <w:r>
        <w:rPr>
          <w:rFonts w:hint="eastAsia" w:cs="宋体"/>
          <w:szCs w:val="21"/>
          <w:lang w:val="en-US" w:eastAsia="zh-CN"/>
        </w:rPr>
        <w:t>2</w:t>
      </w:r>
      <w:r>
        <w:rPr>
          <w:rFonts w:hint="eastAsia" w:cs="宋体"/>
          <w:szCs w:val="21"/>
          <w:lang w:eastAsia="zh-CN"/>
        </w:rPr>
        <w:t>.</w:t>
      </w:r>
      <w:r>
        <w:rPr>
          <w:rFonts w:hint="eastAsia" w:cs="宋体"/>
          <w:szCs w:val="21"/>
          <w:lang w:val="en-US" w:eastAsia="zh-CN"/>
        </w:rPr>
        <w:t>2</w:t>
      </w:r>
      <w:r>
        <w:rPr>
          <w:rFonts w:hint="eastAsia" w:ascii="宋体" w:hAnsi="宋体" w:cs="宋体"/>
          <w:szCs w:val="21"/>
        </w:rPr>
        <w:t>.1</w:t>
      </w:r>
      <w:r>
        <w:rPr>
          <w:rFonts w:hint="eastAsia" w:ascii="宋体" w:hAnsi="宋体" w:cs="宋体"/>
          <w:szCs w:val="21"/>
          <w:lang w:val="en-US" w:eastAsia="zh-CN"/>
        </w:rPr>
        <w:t xml:space="preserve"> 海拔</w:t>
      </w:r>
      <w:r>
        <w:rPr>
          <w:rFonts w:hint="eastAsia" w:ascii="宋体" w:hAnsi="宋体" w:cs="宋体"/>
          <w:szCs w:val="21"/>
        </w:rPr>
        <w:t>：</w:t>
      </w:r>
      <w:r>
        <w:rPr>
          <w:rFonts w:hint="eastAsia" w:ascii="宋体" w:hAnsi="宋体" w:cs="宋体"/>
          <w:szCs w:val="21"/>
          <w:lang w:eastAsia="zh-CN"/>
        </w:rPr>
        <w:t>海拔</w:t>
      </w:r>
      <w:r>
        <w:rPr>
          <w:rFonts w:hint="eastAsia" w:ascii="宋体" w:hAnsi="宋体" w:cs="宋体"/>
          <w:szCs w:val="21"/>
        </w:rPr>
        <w:t>不超过2000M</w:t>
      </w:r>
    </w:p>
    <w:p>
      <w:pPr>
        <w:snapToGrid w:val="0"/>
        <w:spacing w:line="360" w:lineRule="auto"/>
        <w:rPr>
          <w:rFonts w:ascii="宋体" w:hAnsi="宋体" w:cs="宋体"/>
          <w:szCs w:val="21"/>
        </w:rPr>
      </w:pPr>
      <w:r>
        <w:rPr>
          <w:rFonts w:hint="eastAsia" w:cs="宋体"/>
          <w:szCs w:val="21"/>
          <w:lang w:eastAsia="zh-CN"/>
        </w:rPr>
        <w:t>6.</w:t>
      </w:r>
      <w:r>
        <w:rPr>
          <w:rFonts w:hint="eastAsia" w:cs="宋体"/>
          <w:szCs w:val="21"/>
          <w:lang w:val="en-US" w:eastAsia="zh-CN"/>
        </w:rPr>
        <w:t>2</w:t>
      </w:r>
      <w:r>
        <w:rPr>
          <w:rFonts w:hint="eastAsia" w:cs="宋体"/>
          <w:szCs w:val="21"/>
          <w:lang w:eastAsia="zh-CN"/>
        </w:rPr>
        <w:t>.</w:t>
      </w:r>
      <w:r>
        <w:rPr>
          <w:rFonts w:hint="eastAsia" w:cs="宋体"/>
          <w:szCs w:val="21"/>
          <w:lang w:val="en-US" w:eastAsia="zh-CN"/>
        </w:rPr>
        <w:t>2</w:t>
      </w:r>
      <w:r>
        <w:rPr>
          <w:rFonts w:hint="eastAsia" w:ascii="宋体" w:hAnsi="宋体" w:cs="宋体"/>
          <w:szCs w:val="21"/>
        </w:rPr>
        <w:t>.2</w:t>
      </w:r>
      <w:r>
        <w:rPr>
          <w:rFonts w:hint="eastAsia" w:ascii="宋体" w:hAnsi="宋体" w:cs="宋体"/>
          <w:szCs w:val="21"/>
          <w:lang w:val="en-US" w:eastAsia="zh-CN"/>
        </w:rPr>
        <w:t xml:space="preserve"> </w:t>
      </w:r>
      <w:r>
        <w:rPr>
          <w:rFonts w:hint="eastAsia" w:ascii="宋体" w:hAnsi="宋体" w:cs="宋体"/>
          <w:szCs w:val="21"/>
        </w:rPr>
        <w:t>环境温度：-25℃～+65℃</w:t>
      </w:r>
    </w:p>
    <w:p>
      <w:pPr>
        <w:snapToGrid w:val="0"/>
        <w:spacing w:line="360" w:lineRule="auto"/>
        <w:rPr>
          <w:rFonts w:ascii="宋体" w:hAnsi="宋体" w:cs="宋体"/>
          <w:szCs w:val="21"/>
        </w:rPr>
      </w:pPr>
      <w:r>
        <w:rPr>
          <w:rFonts w:hint="eastAsia" w:cs="宋体"/>
          <w:szCs w:val="21"/>
          <w:lang w:eastAsia="zh-CN"/>
        </w:rPr>
        <w:t>6.</w:t>
      </w:r>
      <w:r>
        <w:rPr>
          <w:rFonts w:hint="eastAsia" w:cs="宋体"/>
          <w:szCs w:val="21"/>
          <w:lang w:val="en-US" w:eastAsia="zh-CN"/>
        </w:rPr>
        <w:t>2</w:t>
      </w:r>
      <w:r>
        <w:rPr>
          <w:rFonts w:hint="eastAsia" w:cs="宋体"/>
          <w:szCs w:val="21"/>
          <w:lang w:eastAsia="zh-CN"/>
        </w:rPr>
        <w:t>.</w:t>
      </w:r>
      <w:r>
        <w:rPr>
          <w:rFonts w:hint="eastAsia" w:cs="宋体"/>
          <w:szCs w:val="21"/>
          <w:lang w:val="en-US" w:eastAsia="zh-CN"/>
        </w:rPr>
        <w:t>2</w:t>
      </w:r>
      <w:r>
        <w:rPr>
          <w:rFonts w:hint="eastAsia" w:cs="宋体"/>
          <w:szCs w:val="21"/>
          <w:lang w:eastAsia="zh-CN"/>
        </w:rPr>
        <w:t>.</w:t>
      </w:r>
      <w:r>
        <w:rPr>
          <w:rFonts w:hint="eastAsia" w:cs="宋体"/>
          <w:szCs w:val="21"/>
          <w:lang w:val="en-US" w:eastAsia="zh-CN"/>
        </w:rPr>
        <w:t xml:space="preserve">3 </w:t>
      </w:r>
      <w:r>
        <w:rPr>
          <w:rFonts w:hint="eastAsia" w:ascii="宋体" w:hAnsi="宋体" w:cs="宋体"/>
          <w:szCs w:val="21"/>
        </w:rPr>
        <w:t>相对湿度：未插合状态下，允许由于湿度变化有可能在单元内产生湿度的凝露，在插合状态下，不受湿度影响。</w:t>
      </w:r>
    </w:p>
    <w:p>
      <w:pPr>
        <w:snapToGrid w:val="0"/>
        <w:spacing w:line="360" w:lineRule="auto"/>
        <w:rPr>
          <w:rFonts w:ascii="宋体" w:hAnsi="宋体" w:cs="宋体"/>
          <w:szCs w:val="21"/>
        </w:rPr>
      </w:pPr>
      <w:r>
        <w:rPr>
          <w:rFonts w:hint="eastAsia" w:cs="宋体"/>
          <w:szCs w:val="21"/>
          <w:lang w:eastAsia="zh-CN"/>
        </w:rPr>
        <w:t>6.</w:t>
      </w:r>
      <w:r>
        <w:rPr>
          <w:rFonts w:hint="eastAsia" w:cs="宋体"/>
          <w:szCs w:val="21"/>
          <w:lang w:val="en-US" w:eastAsia="zh-CN"/>
        </w:rPr>
        <w:t>2</w:t>
      </w:r>
      <w:r>
        <w:rPr>
          <w:rFonts w:hint="eastAsia" w:cs="宋体"/>
          <w:szCs w:val="21"/>
          <w:lang w:eastAsia="zh-CN"/>
        </w:rPr>
        <w:t>.</w:t>
      </w:r>
      <w:r>
        <w:rPr>
          <w:rFonts w:hint="eastAsia" w:cs="宋体"/>
          <w:szCs w:val="21"/>
          <w:lang w:val="en-US" w:eastAsia="zh-CN"/>
        </w:rPr>
        <w:t>2</w:t>
      </w:r>
      <w:r>
        <w:rPr>
          <w:rFonts w:hint="eastAsia" w:cs="宋体"/>
          <w:szCs w:val="21"/>
          <w:lang w:eastAsia="zh-CN"/>
        </w:rPr>
        <w:t>.</w:t>
      </w:r>
      <w:r>
        <w:rPr>
          <w:rFonts w:hint="eastAsia" w:cs="宋体"/>
          <w:szCs w:val="21"/>
          <w:lang w:val="en-US" w:eastAsia="zh-CN"/>
        </w:rPr>
        <w:t xml:space="preserve">4 </w:t>
      </w:r>
      <w:r>
        <w:rPr>
          <w:rFonts w:hint="eastAsia" w:ascii="宋体" w:hAnsi="宋体" w:cs="宋体"/>
          <w:szCs w:val="21"/>
        </w:rPr>
        <w:t>抗震能力：地面水平加速度不大于0.3g，地面垂直加速度0.15g，同时作用持续三个正弦波，安全系数1.67。</w:t>
      </w:r>
    </w:p>
    <w:p>
      <w:pPr>
        <w:snapToGrid w:val="0"/>
        <w:spacing w:line="360" w:lineRule="auto"/>
        <w:rPr>
          <w:rFonts w:ascii="宋体" w:hAnsi="宋体" w:cs="宋体"/>
          <w:szCs w:val="21"/>
        </w:rPr>
      </w:pPr>
      <w:r>
        <w:rPr>
          <w:rFonts w:hint="eastAsia" w:cs="宋体"/>
          <w:szCs w:val="21"/>
          <w:lang w:eastAsia="zh-CN"/>
        </w:rPr>
        <w:t>6.</w:t>
      </w:r>
      <w:r>
        <w:rPr>
          <w:rFonts w:hint="eastAsia" w:cs="宋体"/>
          <w:szCs w:val="21"/>
          <w:lang w:val="en-US" w:eastAsia="zh-CN"/>
        </w:rPr>
        <w:t>2</w:t>
      </w:r>
      <w:r>
        <w:rPr>
          <w:rFonts w:hint="eastAsia" w:cs="宋体"/>
          <w:szCs w:val="21"/>
          <w:lang w:eastAsia="zh-CN"/>
        </w:rPr>
        <w:t>.</w:t>
      </w:r>
      <w:r>
        <w:rPr>
          <w:rFonts w:hint="eastAsia" w:cs="宋体"/>
          <w:szCs w:val="21"/>
          <w:lang w:val="en-US" w:eastAsia="zh-CN"/>
        </w:rPr>
        <w:t>2</w:t>
      </w:r>
      <w:r>
        <w:rPr>
          <w:rFonts w:hint="eastAsia" w:cs="宋体"/>
          <w:szCs w:val="21"/>
          <w:lang w:eastAsia="zh-CN"/>
        </w:rPr>
        <w:t>.</w:t>
      </w:r>
      <w:r>
        <w:rPr>
          <w:rFonts w:hint="eastAsia" w:cs="宋体"/>
          <w:szCs w:val="21"/>
          <w:lang w:val="en-US" w:eastAsia="zh-CN"/>
        </w:rPr>
        <w:t xml:space="preserve">5 </w:t>
      </w:r>
      <w:r>
        <w:rPr>
          <w:rFonts w:hint="eastAsia" w:ascii="宋体" w:hAnsi="宋体" w:cs="宋体"/>
          <w:szCs w:val="21"/>
        </w:rPr>
        <w:t>安装位置：户内开关柜内或户外箱内。</w:t>
      </w:r>
    </w:p>
    <w:p>
      <w:pPr>
        <w:pStyle w:val="6"/>
        <w:keepNext/>
        <w:keepLines/>
        <w:pageBreakBefore w:val="0"/>
        <w:widowControl w:val="0"/>
        <w:numPr>
          <w:ilvl w:val="2"/>
          <w:numId w:val="0"/>
        </w:numPr>
        <w:kinsoku/>
        <w:wordWrap/>
        <w:overflowPunct/>
        <w:topLinePunct w:val="0"/>
        <w:autoSpaceDE/>
        <w:autoSpaceDN/>
        <w:bidi w:val="0"/>
        <w:adjustRightInd w:val="0"/>
        <w:snapToGrid w:val="0"/>
        <w:spacing w:before="120" w:after="120"/>
        <w:ind w:firstLine="562" w:firstLineChars="200"/>
        <w:textAlignment w:val="auto"/>
        <w:rPr>
          <w:rFonts w:hint="eastAsia" w:ascii="宋体" w:hAnsi="宋体" w:eastAsia="宋体" w:cs="Times New Roman"/>
          <w:b/>
          <w:bCs/>
          <w:kern w:val="44"/>
          <w:sz w:val="28"/>
          <w:szCs w:val="44"/>
          <w:lang w:val="en-US" w:eastAsia="zh-CN" w:bidi="ar-SA"/>
        </w:rPr>
      </w:pPr>
      <w:bookmarkStart w:id="45" w:name="_Toc21276"/>
      <w:r>
        <w:rPr>
          <w:rFonts w:hint="default" w:ascii="宋体" w:hAnsi="宋体" w:eastAsia="宋体" w:cs="Times New Roman"/>
          <w:b/>
          <w:bCs/>
          <w:kern w:val="44"/>
          <w:sz w:val="28"/>
          <w:szCs w:val="44"/>
          <w:lang w:val="en-US" w:eastAsia="zh-CN" w:bidi="ar-SA"/>
        </w:rPr>
        <w:t>6.</w:t>
      </w:r>
      <w:r>
        <w:rPr>
          <w:rFonts w:hint="eastAsia" w:ascii="宋体" w:hAnsi="宋体" w:eastAsia="宋体" w:cs="Times New Roman"/>
          <w:b/>
          <w:bCs/>
          <w:kern w:val="44"/>
          <w:sz w:val="28"/>
          <w:szCs w:val="44"/>
          <w:lang w:val="en-US" w:eastAsia="zh-CN" w:bidi="ar-SA"/>
        </w:rPr>
        <w:t>2.3 其他技术参数</w:t>
      </w:r>
      <w:bookmarkEnd w:id="45"/>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szCs w:val="21"/>
          <w:lang w:eastAsia="zh-CN"/>
        </w:rPr>
      </w:pPr>
      <w:r>
        <w:rPr>
          <w:rFonts w:hint="eastAsia" w:ascii="宋体" w:hAnsi="宋体" w:eastAsia="宋体" w:cs="宋体"/>
          <w:bCs/>
          <w:szCs w:val="21"/>
          <w:lang w:eastAsia="zh-CN"/>
        </w:rPr>
        <w:t>6.</w:t>
      </w:r>
      <w:r>
        <w:rPr>
          <w:rFonts w:hint="eastAsia" w:ascii="宋体" w:hAnsi="宋体" w:eastAsia="宋体" w:cs="宋体"/>
          <w:bCs/>
          <w:szCs w:val="21"/>
          <w:lang w:val="en-US" w:eastAsia="zh-CN"/>
        </w:rPr>
        <w:t>2.3</w:t>
      </w:r>
      <w:r>
        <w:rPr>
          <w:rFonts w:hint="eastAsia" w:ascii="宋体" w:hAnsi="宋体" w:eastAsia="宋体" w:cs="宋体"/>
          <w:bCs/>
          <w:szCs w:val="21"/>
          <w:lang w:eastAsia="zh-CN"/>
        </w:rPr>
        <w:t>.1</w:t>
      </w:r>
      <w:r>
        <w:rPr>
          <w:rFonts w:hint="eastAsia" w:ascii="宋体" w:hAnsi="宋体" w:eastAsia="宋体" w:cs="宋体"/>
          <w:bCs/>
          <w:szCs w:val="21"/>
          <w:lang w:val="en-US" w:eastAsia="zh-CN"/>
        </w:rPr>
        <w:t xml:space="preserve"> </w:t>
      </w:r>
      <w:r>
        <w:rPr>
          <w:rFonts w:hint="eastAsia" w:ascii="宋体" w:hAnsi="宋体" w:eastAsia="宋体" w:cs="宋体"/>
          <w:bCs/>
          <w:szCs w:val="21"/>
          <w:lang w:eastAsia="zh-CN"/>
        </w:rPr>
        <w:t>额定电压：≤1000V交流</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szCs w:val="21"/>
          <w:lang w:eastAsia="zh-CN"/>
        </w:rPr>
      </w:pPr>
      <w:r>
        <w:rPr>
          <w:rFonts w:hint="eastAsia" w:ascii="宋体" w:hAnsi="宋体" w:eastAsia="宋体" w:cs="宋体"/>
          <w:bCs/>
          <w:szCs w:val="21"/>
          <w:lang w:eastAsia="zh-CN"/>
        </w:rPr>
        <w:t>6.</w:t>
      </w:r>
      <w:r>
        <w:rPr>
          <w:rFonts w:hint="eastAsia" w:ascii="宋体" w:hAnsi="宋体" w:eastAsia="宋体" w:cs="宋体"/>
          <w:bCs/>
          <w:szCs w:val="21"/>
          <w:lang w:val="en-US" w:eastAsia="zh-CN"/>
        </w:rPr>
        <w:t>2.3</w:t>
      </w:r>
      <w:r>
        <w:rPr>
          <w:rFonts w:hint="eastAsia" w:ascii="宋体" w:hAnsi="宋体" w:eastAsia="宋体" w:cs="宋体"/>
          <w:bCs/>
          <w:szCs w:val="21"/>
          <w:lang w:eastAsia="zh-CN"/>
        </w:rPr>
        <w:t>.2</w:t>
      </w:r>
      <w:r>
        <w:rPr>
          <w:rFonts w:hint="eastAsia" w:ascii="宋体" w:hAnsi="宋体" w:eastAsia="宋体" w:cs="宋体"/>
          <w:bCs/>
          <w:szCs w:val="21"/>
          <w:lang w:val="en-US" w:eastAsia="zh-CN"/>
        </w:rPr>
        <w:t xml:space="preserve"> </w:t>
      </w:r>
      <w:r>
        <w:rPr>
          <w:rFonts w:hint="eastAsia" w:ascii="宋体" w:hAnsi="宋体" w:eastAsia="宋体" w:cs="宋体"/>
          <w:bCs/>
          <w:szCs w:val="21"/>
          <w:lang w:eastAsia="zh-CN"/>
        </w:rPr>
        <w:t>额定电流：1000A</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szCs w:val="21"/>
          <w:lang w:eastAsia="zh-CN"/>
        </w:rPr>
      </w:pPr>
      <w:r>
        <w:rPr>
          <w:rFonts w:hint="eastAsia" w:ascii="宋体" w:hAnsi="宋体" w:eastAsia="宋体" w:cs="宋体"/>
          <w:bCs/>
          <w:szCs w:val="21"/>
          <w:lang w:eastAsia="zh-CN"/>
        </w:rPr>
        <w:t>6.</w:t>
      </w:r>
      <w:r>
        <w:rPr>
          <w:rFonts w:hint="eastAsia" w:ascii="宋体" w:hAnsi="宋体" w:eastAsia="宋体" w:cs="宋体"/>
          <w:bCs/>
          <w:szCs w:val="21"/>
          <w:lang w:val="en-US" w:eastAsia="zh-CN"/>
        </w:rPr>
        <w:t>2.3</w:t>
      </w:r>
      <w:r>
        <w:rPr>
          <w:rFonts w:hint="eastAsia" w:ascii="宋体" w:hAnsi="宋体" w:eastAsia="宋体" w:cs="宋体"/>
          <w:bCs/>
          <w:szCs w:val="21"/>
          <w:lang w:eastAsia="zh-CN"/>
        </w:rPr>
        <w:t>.3</w:t>
      </w:r>
      <w:r>
        <w:rPr>
          <w:rFonts w:hint="eastAsia" w:ascii="宋体" w:hAnsi="宋体" w:eastAsia="宋体" w:cs="宋体"/>
          <w:bCs/>
          <w:szCs w:val="21"/>
          <w:lang w:val="en-US" w:eastAsia="zh-CN"/>
        </w:rPr>
        <w:t xml:space="preserve"> </w:t>
      </w:r>
      <w:r>
        <w:rPr>
          <w:rFonts w:hint="eastAsia" w:ascii="宋体" w:hAnsi="宋体" w:eastAsia="宋体" w:cs="宋体"/>
          <w:bCs/>
          <w:szCs w:val="21"/>
          <w:lang w:eastAsia="zh-CN"/>
        </w:rPr>
        <w:t>回路电阻：≤25μΩ</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szCs w:val="21"/>
          <w:lang w:eastAsia="zh-CN"/>
        </w:rPr>
      </w:pPr>
      <w:r>
        <w:rPr>
          <w:rFonts w:hint="eastAsia" w:ascii="宋体" w:hAnsi="宋体" w:eastAsia="宋体" w:cs="宋体"/>
          <w:bCs/>
          <w:szCs w:val="21"/>
          <w:lang w:eastAsia="zh-CN"/>
        </w:rPr>
        <w:t>6.</w:t>
      </w:r>
      <w:r>
        <w:rPr>
          <w:rFonts w:hint="eastAsia" w:ascii="宋体" w:hAnsi="宋体" w:eastAsia="宋体" w:cs="宋体"/>
          <w:bCs/>
          <w:szCs w:val="21"/>
          <w:lang w:val="en-US" w:eastAsia="zh-CN"/>
        </w:rPr>
        <w:t>2.3</w:t>
      </w:r>
      <w:r>
        <w:rPr>
          <w:rFonts w:hint="eastAsia" w:ascii="宋体" w:hAnsi="宋体" w:eastAsia="宋体" w:cs="宋体"/>
          <w:bCs/>
          <w:szCs w:val="21"/>
          <w:lang w:eastAsia="zh-CN"/>
        </w:rPr>
        <w:t>.4 短路1s电流：14kA</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szCs w:val="21"/>
          <w:lang w:eastAsia="zh-CN"/>
        </w:rPr>
      </w:pPr>
      <w:r>
        <w:rPr>
          <w:rFonts w:hint="eastAsia" w:ascii="宋体" w:hAnsi="宋体" w:eastAsia="宋体" w:cs="宋体"/>
          <w:bCs/>
          <w:szCs w:val="21"/>
          <w:lang w:eastAsia="zh-CN"/>
        </w:rPr>
        <w:t>6.</w:t>
      </w:r>
      <w:r>
        <w:rPr>
          <w:rFonts w:hint="eastAsia" w:ascii="宋体" w:hAnsi="宋体" w:eastAsia="宋体" w:cs="宋体"/>
          <w:bCs/>
          <w:szCs w:val="21"/>
          <w:lang w:val="en-US" w:eastAsia="zh-CN"/>
        </w:rPr>
        <w:t>2.3</w:t>
      </w:r>
      <w:r>
        <w:rPr>
          <w:rFonts w:hint="eastAsia" w:ascii="宋体" w:hAnsi="宋体" w:eastAsia="宋体" w:cs="宋体"/>
          <w:bCs/>
          <w:szCs w:val="21"/>
          <w:lang w:eastAsia="zh-CN"/>
        </w:rPr>
        <w:t>.5</w:t>
      </w:r>
      <w:r>
        <w:rPr>
          <w:rFonts w:hint="eastAsia" w:ascii="宋体" w:hAnsi="宋体" w:eastAsia="宋体" w:cs="宋体"/>
          <w:bCs/>
          <w:szCs w:val="21"/>
          <w:lang w:val="en-US" w:eastAsia="zh-CN"/>
        </w:rPr>
        <w:t xml:space="preserve"> </w:t>
      </w:r>
      <w:r>
        <w:rPr>
          <w:rFonts w:hint="eastAsia" w:ascii="宋体" w:hAnsi="宋体" w:eastAsia="宋体" w:cs="宋体"/>
          <w:bCs/>
          <w:szCs w:val="21"/>
          <w:lang w:eastAsia="zh-CN"/>
        </w:rPr>
        <w:t>短路3s电流：10kA</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szCs w:val="21"/>
          <w:lang w:eastAsia="zh-CN"/>
        </w:rPr>
      </w:pPr>
      <w:r>
        <w:rPr>
          <w:rFonts w:hint="eastAsia" w:ascii="宋体" w:hAnsi="宋体" w:eastAsia="宋体" w:cs="宋体"/>
          <w:bCs/>
          <w:szCs w:val="21"/>
          <w:lang w:eastAsia="zh-CN"/>
        </w:rPr>
        <w:t>6.</w:t>
      </w:r>
      <w:r>
        <w:rPr>
          <w:rFonts w:hint="eastAsia" w:ascii="宋体" w:hAnsi="宋体" w:eastAsia="宋体" w:cs="宋体"/>
          <w:bCs/>
          <w:szCs w:val="21"/>
          <w:lang w:val="en-US" w:eastAsia="zh-CN"/>
        </w:rPr>
        <w:t>2.3</w:t>
      </w:r>
      <w:r>
        <w:rPr>
          <w:rFonts w:hint="eastAsia" w:ascii="宋体" w:hAnsi="宋体" w:eastAsia="宋体" w:cs="宋体"/>
          <w:bCs/>
          <w:szCs w:val="21"/>
          <w:lang w:eastAsia="zh-CN"/>
        </w:rPr>
        <w:t>.6</w:t>
      </w:r>
      <w:r>
        <w:rPr>
          <w:rFonts w:hint="eastAsia" w:ascii="宋体" w:hAnsi="宋体" w:eastAsia="宋体" w:cs="宋体"/>
          <w:bCs/>
          <w:szCs w:val="21"/>
          <w:lang w:val="en-US" w:eastAsia="zh-CN"/>
        </w:rPr>
        <w:t xml:space="preserve"> </w:t>
      </w:r>
      <w:r>
        <w:rPr>
          <w:rFonts w:hint="eastAsia" w:ascii="宋体" w:hAnsi="宋体" w:eastAsia="宋体" w:cs="宋体"/>
          <w:bCs/>
          <w:szCs w:val="21"/>
          <w:lang w:eastAsia="zh-CN"/>
        </w:rPr>
        <w:t>浪涌电流：55kA</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szCs w:val="21"/>
          <w:lang w:eastAsia="zh-CN"/>
        </w:rPr>
      </w:pPr>
      <w:r>
        <w:rPr>
          <w:rFonts w:hint="eastAsia" w:ascii="宋体" w:hAnsi="宋体" w:eastAsia="宋体" w:cs="宋体"/>
          <w:bCs/>
          <w:szCs w:val="21"/>
          <w:lang w:eastAsia="zh-CN"/>
        </w:rPr>
        <w:t>6.</w:t>
      </w:r>
      <w:r>
        <w:rPr>
          <w:rFonts w:hint="eastAsia" w:ascii="宋体" w:hAnsi="宋体" w:eastAsia="宋体" w:cs="宋体"/>
          <w:bCs/>
          <w:szCs w:val="21"/>
          <w:lang w:val="en-US" w:eastAsia="zh-CN"/>
        </w:rPr>
        <w:t>2.3</w:t>
      </w:r>
      <w:r>
        <w:rPr>
          <w:rFonts w:hint="eastAsia" w:ascii="宋体" w:hAnsi="宋体" w:eastAsia="宋体" w:cs="宋体"/>
          <w:bCs/>
          <w:szCs w:val="21"/>
          <w:lang w:eastAsia="zh-CN"/>
        </w:rPr>
        <w:t>.7</w:t>
      </w:r>
      <w:r>
        <w:rPr>
          <w:rFonts w:hint="eastAsia" w:ascii="宋体" w:hAnsi="宋体" w:eastAsia="宋体" w:cs="宋体"/>
          <w:bCs/>
          <w:szCs w:val="21"/>
          <w:lang w:val="en-US" w:eastAsia="zh-CN"/>
        </w:rPr>
        <w:t xml:space="preserve"> </w:t>
      </w:r>
      <w:r>
        <w:rPr>
          <w:rFonts w:hint="eastAsia" w:ascii="宋体" w:hAnsi="宋体" w:eastAsia="宋体" w:cs="宋体"/>
          <w:bCs/>
          <w:szCs w:val="21"/>
          <w:lang w:eastAsia="zh-CN"/>
        </w:rPr>
        <w:t>外壳及/插座体材料：PA/CuZn,(Ag)</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szCs w:val="21"/>
          <w:lang w:eastAsia="zh-CN"/>
        </w:rPr>
      </w:pPr>
      <w:r>
        <w:rPr>
          <w:rFonts w:hint="eastAsia" w:ascii="宋体" w:hAnsi="宋体" w:eastAsia="宋体" w:cs="宋体"/>
          <w:bCs/>
          <w:szCs w:val="21"/>
          <w:lang w:eastAsia="zh-CN"/>
        </w:rPr>
        <w:t>6.</w:t>
      </w:r>
      <w:r>
        <w:rPr>
          <w:rFonts w:hint="eastAsia" w:ascii="宋体" w:hAnsi="宋体" w:eastAsia="宋体" w:cs="宋体"/>
          <w:bCs/>
          <w:szCs w:val="21"/>
          <w:lang w:val="en-US" w:eastAsia="zh-CN"/>
        </w:rPr>
        <w:t>2.3</w:t>
      </w:r>
      <w:r>
        <w:rPr>
          <w:rFonts w:hint="eastAsia" w:ascii="宋体" w:hAnsi="宋体" w:eastAsia="宋体" w:cs="宋体"/>
          <w:bCs/>
          <w:szCs w:val="21"/>
          <w:lang w:eastAsia="zh-CN"/>
        </w:rPr>
        <w:t>.8</w:t>
      </w:r>
      <w:r>
        <w:rPr>
          <w:rFonts w:hint="eastAsia" w:ascii="宋体" w:hAnsi="宋体" w:eastAsia="宋体" w:cs="宋体"/>
          <w:bCs/>
          <w:szCs w:val="21"/>
          <w:lang w:val="en-US" w:eastAsia="zh-CN"/>
        </w:rPr>
        <w:t xml:space="preserve"> </w:t>
      </w:r>
      <w:r>
        <w:rPr>
          <w:rFonts w:hint="eastAsia" w:ascii="宋体" w:hAnsi="宋体" w:eastAsia="宋体" w:cs="宋体"/>
          <w:bCs/>
          <w:szCs w:val="21"/>
          <w:lang w:eastAsia="zh-CN"/>
        </w:rPr>
        <w:t>沉头安装于：外壳及面</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szCs w:val="21"/>
          <w:lang w:eastAsia="zh-CN"/>
        </w:rPr>
      </w:pPr>
      <w:r>
        <w:rPr>
          <w:rFonts w:hint="eastAsia" w:ascii="宋体" w:hAnsi="宋体" w:eastAsia="宋体" w:cs="宋体"/>
          <w:bCs/>
          <w:szCs w:val="21"/>
          <w:lang w:eastAsia="zh-CN"/>
        </w:rPr>
        <w:t>6.</w:t>
      </w:r>
      <w:r>
        <w:rPr>
          <w:rFonts w:hint="eastAsia" w:ascii="宋体" w:hAnsi="宋体" w:eastAsia="宋体" w:cs="宋体"/>
          <w:bCs/>
          <w:szCs w:val="21"/>
          <w:lang w:val="en-US" w:eastAsia="zh-CN"/>
        </w:rPr>
        <w:t>2.3</w:t>
      </w:r>
      <w:r>
        <w:rPr>
          <w:rFonts w:hint="eastAsia" w:ascii="宋体" w:hAnsi="宋体" w:eastAsia="宋体" w:cs="宋体"/>
          <w:bCs/>
          <w:szCs w:val="21"/>
          <w:lang w:eastAsia="zh-CN"/>
        </w:rPr>
        <w:t>.9</w:t>
      </w:r>
      <w:r>
        <w:rPr>
          <w:rFonts w:hint="eastAsia" w:ascii="宋体" w:hAnsi="宋体" w:eastAsia="宋体" w:cs="宋体"/>
          <w:bCs/>
          <w:szCs w:val="21"/>
          <w:lang w:val="en-US" w:eastAsia="zh-CN"/>
        </w:rPr>
        <w:t xml:space="preserve"> </w:t>
      </w:r>
      <w:r>
        <w:rPr>
          <w:rFonts w:hint="eastAsia" w:ascii="宋体" w:hAnsi="宋体" w:eastAsia="宋体" w:cs="宋体"/>
          <w:bCs/>
          <w:szCs w:val="21"/>
          <w:lang w:eastAsia="zh-CN"/>
        </w:rPr>
        <w:t>插头和插座之间采用卡栓锁紧结构，防止连接器的意外断开连接。</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szCs w:val="21"/>
          <w:lang w:eastAsia="zh-CN"/>
        </w:rPr>
      </w:pPr>
      <w:r>
        <w:rPr>
          <w:rFonts w:hint="eastAsia" w:ascii="宋体" w:hAnsi="宋体" w:eastAsia="宋体" w:cs="宋体"/>
          <w:bCs/>
          <w:szCs w:val="21"/>
          <w:lang w:eastAsia="zh-CN"/>
        </w:rPr>
        <w:t>6.</w:t>
      </w:r>
      <w:r>
        <w:rPr>
          <w:rFonts w:hint="eastAsia" w:ascii="宋体" w:hAnsi="宋体" w:eastAsia="宋体" w:cs="宋体"/>
          <w:bCs/>
          <w:szCs w:val="21"/>
          <w:lang w:val="en-US" w:eastAsia="zh-CN"/>
        </w:rPr>
        <w:t>2.3</w:t>
      </w:r>
      <w:r>
        <w:rPr>
          <w:rFonts w:hint="eastAsia" w:ascii="宋体" w:hAnsi="宋体" w:eastAsia="宋体" w:cs="宋体"/>
          <w:bCs/>
          <w:szCs w:val="21"/>
          <w:lang w:eastAsia="zh-CN"/>
        </w:rPr>
        <w:t>.</w:t>
      </w:r>
      <w:r>
        <w:rPr>
          <w:rFonts w:hint="eastAsia" w:ascii="宋体" w:hAnsi="宋体" w:eastAsia="宋体" w:cs="宋体"/>
          <w:bCs/>
          <w:szCs w:val="21"/>
          <w:lang w:val="en-US" w:eastAsia="zh-CN"/>
        </w:rPr>
        <w:t xml:space="preserve">10 </w:t>
      </w:r>
      <w:r>
        <w:rPr>
          <w:rFonts w:hint="eastAsia" w:ascii="宋体" w:hAnsi="宋体" w:eastAsia="宋体" w:cs="宋体"/>
          <w:bCs/>
          <w:szCs w:val="21"/>
          <w:lang w:eastAsia="zh-CN"/>
        </w:rPr>
        <w:t>插头和插座间的导体接触部分采用叠片式（表带式触指Multilam）结构，确保导体的可靠连接。</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szCs w:val="21"/>
          <w:lang w:eastAsia="zh-CN"/>
        </w:rPr>
      </w:pPr>
      <w:r>
        <w:rPr>
          <w:rFonts w:hint="eastAsia" w:ascii="宋体" w:hAnsi="宋体" w:eastAsia="宋体" w:cs="宋体"/>
          <w:bCs/>
          <w:szCs w:val="21"/>
          <w:lang w:eastAsia="zh-CN"/>
        </w:rPr>
        <w:t>6.</w:t>
      </w:r>
      <w:r>
        <w:rPr>
          <w:rFonts w:hint="eastAsia" w:ascii="宋体" w:hAnsi="宋体" w:eastAsia="宋体" w:cs="宋体"/>
          <w:bCs/>
          <w:szCs w:val="21"/>
          <w:lang w:val="en-US" w:eastAsia="zh-CN"/>
        </w:rPr>
        <w:t>2.3</w:t>
      </w:r>
      <w:r>
        <w:rPr>
          <w:rFonts w:hint="eastAsia" w:ascii="宋体" w:hAnsi="宋体" w:eastAsia="宋体" w:cs="宋体"/>
          <w:bCs/>
          <w:szCs w:val="21"/>
          <w:lang w:eastAsia="zh-CN"/>
        </w:rPr>
        <w:t>.</w:t>
      </w:r>
      <w:r>
        <w:rPr>
          <w:rFonts w:hint="eastAsia" w:ascii="宋体" w:hAnsi="宋体" w:eastAsia="宋体" w:cs="宋体"/>
          <w:bCs/>
          <w:szCs w:val="21"/>
          <w:lang w:val="en-US" w:eastAsia="zh-CN"/>
        </w:rPr>
        <w:t xml:space="preserve">11 </w:t>
      </w:r>
      <w:r>
        <w:rPr>
          <w:rFonts w:hint="eastAsia" w:ascii="宋体" w:hAnsi="宋体" w:eastAsia="宋体" w:cs="宋体"/>
          <w:bCs/>
          <w:szCs w:val="21"/>
          <w:lang w:eastAsia="zh-CN"/>
        </w:rPr>
        <w:t>插座的绝缘配合要保证在未插合状态下的防触摸保护。</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szCs w:val="21"/>
          <w:lang w:eastAsia="zh-CN"/>
        </w:rPr>
      </w:pPr>
      <w:r>
        <w:rPr>
          <w:rFonts w:hint="eastAsia" w:ascii="宋体" w:hAnsi="宋体" w:eastAsia="宋体" w:cs="宋体"/>
          <w:bCs/>
          <w:szCs w:val="21"/>
          <w:lang w:eastAsia="zh-CN"/>
        </w:rPr>
        <w:t>6.</w:t>
      </w:r>
      <w:r>
        <w:rPr>
          <w:rFonts w:hint="eastAsia" w:ascii="宋体" w:hAnsi="宋体" w:eastAsia="宋体" w:cs="宋体"/>
          <w:bCs/>
          <w:szCs w:val="21"/>
          <w:lang w:val="en-US" w:eastAsia="zh-CN"/>
        </w:rPr>
        <w:t>2.3</w:t>
      </w:r>
      <w:r>
        <w:rPr>
          <w:rFonts w:hint="eastAsia" w:ascii="宋体" w:hAnsi="宋体" w:eastAsia="宋体" w:cs="宋体"/>
          <w:bCs/>
          <w:szCs w:val="21"/>
          <w:lang w:eastAsia="zh-CN"/>
        </w:rPr>
        <w:t>.</w:t>
      </w:r>
      <w:r>
        <w:rPr>
          <w:rFonts w:hint="eastAsia" w:ascii="宋体" w:hAnsi="宋体" w:eastAsia="宋体" w:cs="宋体"/>
          <w:bCs/>
          <w:szCs w:val="21"/>
          <w:lang w:val="en-US" w:eastAsia="zh-CN"/>
        </w:rPr>
        <w:t xml:space="preserve">12 </w:t>
      </w:r>
      <w:r>
        <w:rPr>
          <w:rFonts w:hint="eastAsia" w:ascii="宋体" w:hAnsi="宋体" w:eastAsia="宋体" w:cs="宋体"/>
          <w:bCs/>
          <w:szCs w:val="21"/>
          <w:lang w:eastAsia="zh-CN"/>
        </w:rPr>
        <w:t>为防止插头插座的误插现象，每个插座按所在相的不同分别装设黄、绿、红、蓝保护盖。</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szCs w:val="21"/>
          <w:lang w:eastAsia="zh-CN"/>
        </w:rPr>
      </w:pPr>
      <w:r>
        <w:rPr>
          <w:rFonts w:hint="eastAsia" w:ascii="宋体" w:hAnsi="宋体" w:eastAsia="宋体" w:cs="宋体"/>
          <w:bCs/>
          <w:szCs w:val="21"/>
          <w:lang w:eastAsia="zh-CN"/>
        </w:rPr>
        <w:t>6.</w:t>
      </w:r>
      <w:r>
        <w:rPr>
          <w:rFonts w:hint="eastAsia" w:ascii="宋体" w:hAnsi="宋体" w:eastAsia="宋体" w:cs="宋体"/>
          <w:bCs/>
          <w:szCs w:val="21"/>
          <w:lang w:val="en-US" w:eastAsia="zh-CN"/>
        </w:rPr>
        <w:t>2.3</w:t>
      </w:r>
      <w:r>
        <w:rPr>
          <w:rFonts w:hint="eastAsia" w:ascii="宋体" w:hAnsi="宋体" w:eastAsia="宋体" w:cs="宋体"/>
          <w:bCs/>
          <w:szCs w:val="21"/>
          <w:lang w:eastAsia="zh-CN"/>
        </w:rPr>
        <w:t>.</w:t>
      </w:r>
      <w:r>
        <w:rPr>
          <w:rFonts w:hint="eastAsia" w:ascii="宋体" w:hAnsi="宋体" w:eastAsia="宋体" w:cs="宋体"/>
          <w:bCs/>
          <w:szCs w:val="21"/>
          <w:lang w:val="en-US" w:eastAsia="zh-CN"/>
        </w:rPr>
        <w:t xml:space="preserve">13 </w:t>
      </w:r>
      <w:r>
        <w:rPr>
          <w:rFonts w:hint="eastAsia" w:ascii="宋体" w:hAnsi="宋体" w:eastAsia="宋体" w:cs="宋体"/>
          <w:bCs/>
          <w:szCs w:val="21"/>
          <w:lang w:eastAsia="zh-CN"/>
        </w:rPr>
        <w:t>插座母头安装在功能单元面板上，并每个插座装设防护盖，防护盖为带铰链的弹簧压紧式结构，防护盖可以防灰尘和飞溅的水进入。</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szCs w:val="21"/>
          <w:lang w:eastAsia="zh-CN"/>
        </w:rPr>
      </w:pPr>
      <w:r>
        <w:rPr>
          <w:rFonts w:hint="eastAsia" w:ascii="宋体" w:hAnsi="宋体" w:eastAsia="宋体" w:cs="宋体"/>
          <w:bCs/>
          <w:szCs w:val="21"/>
          <w:lang w:eastAsia="zh-CN"/>
        </w:rPr>
        <w:t>6.</w:t>
      </w:r>
      <w:r>
        <w:rPr>
          <w:rFonts w:hint="eastAsia" w:ascii="宋体" w:hAnsi="宋体" w:eastAsia="宋体" w:cs="宋体"/>
          <w:bCs/>
          <w:szCs w:val="21"/>
          <w:lang w:val="en-US" w:eastAsia="zh-CN"/>
        </w:rPr>
        <w:t>2.3</w:t>
      </w:r>
      <w:r>
        <w:rPr>
          <w:rFonts w:hint="eastAsia" w:ascii="宋体" w:hAnsi="宋体" w:eastAsia="宋体" w:cs="宋体"/>
          <w:bCs/>
          <w:szCs w:val="21"/>
          <w:lang w:eastAsia="zh-CN"/>
        </w:rPr>
        <w:t>.</w:t>
      </w:r>
      <w:r>
        <w:rPr>
          <w:rFonts w:hint="eastAsia" w:ascii="宋体" w:hAnsi="宋体" w:eastAsia="宋体" w:cs="宋体"/>
          <w:bCs/>
          <w:szCs w:val="21"/>
          <w:lang w:val="en-US" w:eastAsia="zh-CN"/>
        </w:rPr>
        <w:t xml:space="preserve">14 </w:t>
      </w:r>
      <w:r>
        <w:rPr>
          <w:rFonts w:hint="eastAsia" w:ascii="宋体" w:hAnsi="宋体" w:eastAsia="宋体" w:cs="宋体"/>
          <w:bCs/>
          <w:szCs w:val="21"/>
          <w:lang w:eastAsia="zh-CN"/>
        </w:rPr>
        <w:t>插座为通用型，可允许不同电流等级的插头与插座的互插应用。</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szCs w:val="21"/>
          <w:lang w:eastAsia="zh-CN"/>
        </w:rPr>
      </w:pPr>
      <w:r>
        <w:rPr>
          <w:rFonts w:hint="eastAsia" w:ascii="宋体" w:hAnsi="宋体" w:eastAsia="宋体" w:cs="宋体"/>
          <w:bCs/>
          <w:szCs w:val="21"/>
          <w:lang w:eastAsia="zh-CN"/>
        </w:rPr>
        <w:t>6.</w:t>
      </w:r>
      <w:r>
        <w:rPr>
          <w:rFonts w:hint="eastAsia" w:ascii="宋体" w:hAnsi="宋体" w:eastAsia="宋体" w:cs="宋体"/>
          <w:bCs/>
          <w:szCs w:val="21"/>
          <w:lang w:val="en-US" w:eastAsia="zh-CN"/>
        </w:rPr>
        <w:t>2.3</w:t>
      </w:r>
      <w:r>
        <w:rPr>
          <w:rFonts w:hint="eastAsia" w:ascii="宋体" w:hAnsi="宋体" w:eastAsia="宋体" w:cs="宋体"/>
          <w:bCs/>
          <w:szCs w:val="21"/>
          <w:lang w:eastAsia="zh-CN"/>
        </w:rPr>
        <w:t>.</w:t>
      </w:r>
      <w:r>
        <w:rPr>
          <w:rFonts w:hint="eastAsia" w:ascii="宋体" w:hAnsi="宋体" w:eastAsia="宋体" w:cs="宋体"/>
          <w:bCs/>
          <w:szCs w:val="21"/>
          <w:lang w:val="en-US" w:eastAsia="zh-CN"/>
        </w:rPr>
        <w:t xml:space="preserve">15 </w:t>
      </w:r>
      <w:r>
        <w:rPr>
          <w:rFonts w:hint="eastAsia" w:ascii="宋体" w:hAnsi="宋体" w:eastAsia="宋体" w:cs="宋体"/>
          <w:bCs/>
          <w:szCs w:val="21"/>
          <w:lang w:eastAsia="zh-CN"/>
        </w:rPr>
        <w:t>连接器在无负载的情况下进行插入或拔出。采用微动开关来实现电气互锁或机械互锁以防止连接器正确结合前送电，或者在触头带电情况下拔出。</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szCs w:val="21"/>
          <w:lang w:eastAsia="zh-CN"/>
        </w:rPr>
      </w:pPr>
      <w:r>
        <w:rPr>
          <w:rFonts w:hint="eastAsia" w:ascii="宋体" w:hAnsi="宋体" w:eastAsia="宋体" w:cs="宋体"/>
          <w:bCs/>
          <w:szCs w:val="21"/>
          <w:lang w:eastAsia="zh-CN"/>
        </w:rPr>
        <w:t>6.</w:t>
      </w:r>
      <w:r>
        <w:rPr>
          <w:rFonts w:hint="eastAsia" w:ascii="宋体" w:hAnsi="宋体" w:eastAsia="宋体" w:cs="宋体"/>
          <w:bCs/>
          <w:szCs w:val="21"/>
          <w:lang w:val="en-US" w:eastAsia="zh-CN"/>
        </w:rPr>
        <w:t>2.3</w:t>
      </w:r>
      <w:r>
        <w:rPr>
          <w:rFonts w:hint="eastAsia" w:ascii="宋体" w:hAnsi="宋体" w:eastAsia="宋体" w:cs="宋体"/>
          <w:bCs/>
          <w:szCs w:val="21"/>
          <w:lang w:eastAsia="zh-CN"/>
        </w:rPr>
        <w:t>.</w:t>
      </w:r>
      <w:r>
        <w:rPr>
          <w:rFonts w:hint="eastAsia" w:ascii="宋体" w:hAnsi="宋体" w:eastAsia="宋体" w:cs="宋体"/>
          <w:bCs/>
          <w:szCs w:val="21"/>
          <w:lang w:val="en-US" w:eastAsia="zh-CN"/>
        </w:rPr>
        <w:t xml:space="preserve">16 </w:t>
      </w:r>
      <w:r>
        <w:rPr>
          <w:rFonts w:hint="eastAsia" w:ascii="宋体" w:hAnsi="宋体" w:eastAsia="宋体" w:cs="宋体"/>
          <w:bCs/>
          <w:szCs w:val="21"/>
          <w:lang w:eastAsia="zh-CN"/>
        </w:rPr>
        <w:t>介电性能：插接件的介电性能应符合JB/T10323-2002的要求。</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szCs w:val="21"/>
          <w:lang w:eastAsia="zh-CN"/>
        </w:rPr>
      </w:pPr>
      <w:r>
        <w:rPr>
          <w:rFonts w:hint="eastAsia" w:ascii="宋体" w:hAnsi="宋体" w:eastAsia="宋体" w:cs="宋体"/>
          <w:bCs/>
          <w:szCs w:val="21"/>
          <w:lang w:eastAsia="zh-CN"/>
        </w:rPr>
        <w:t>6.</w:t>
      </w:r>
      <w:r>
        <w:rPr>
          <w:rFonts w:hint="eastAsia" w:ascii="宋体" w:hAnsi="宋体" w:eastAsia="宋体" w:cs="宋体"/>
          <w:bCs/>
          <w:szCs w:val="21"/>
          <w:lang w:val="en-US" w:eastAsia="zh-CN"/>
        </w:rPr>
        <w:t>2.3</w:t>
      </w:r>
      <w:r>
        <w:rPr>
          <w:rFonts w:hint="eastAsia" w:ascii="宋体" w:hAnsi="宋体" w:eastAsia="宋体" w:cs="宋体"/>
          <w:bCs/>
          <w:szCs w:val="21"/>
          <w:lang w:eastAsia="zh-CN"/>
        </w:rPr>
        <w:t>.</w:t>
      </w:r>
      <w:r>
        <w:rPr>
          <w:rFonts w:hint="eastAsia" w:ascii="宋体" w:hAnsi="宋体" w:eastAsia="宋体" w:cs="宋体"/>
          <w:bCs/>
          <w:szCs w:val="21"/>
          <w:lang w:val="en-US" w:eastAsia="zh-CN"/>
        </w:rPr>
        <w:t xml:space="preserve">17 </w:t>
      </w:r>
      <w:r>
        <w:rPr>
          <w:rFonts w:hint="eastAsia" w:ascii="宋体" w:hAnsi="宋体" w:eastAsia="宋体" w:cs="宋体"/>
          <w:bCs/>
          <w:szCs w:val="21"/>
          <w:lang w:eastAsia="zh-CN"/>
        </w:rPr>
        <w:t>耐湿热性能：接插件应具有适应在正常工作条件下可能发生湿度作用（包括由于温度变化有可能发生的凝露）的能力。耐湿热性能GB/T2423.4进行试验，结果应满足JB/T10323-2002中4.4.3的要求。</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szCs w:val="21"/>
          <w:lang w:eastAsia="zh-CN"/>
        </w:rPr>
      </w:pPr>
      <w:r>
        <w:rPr>
          <w:rFonts w:hint="eastAsia" w:ascii="宋体" w:hAnsi="宋体" w:eastAsia="宋体" w:cs="宋体"/>
          <w:bCs/>
          <w:szCs w:val="21"/>
          <w:lang w:eastAsia="zh-CN"/>
        </w:rPr>
        <w:t>6.</w:t>
      </w:r>
      <w:r>
        <w:rPr>
          <w:rFonts w:hint="eastAsia" w:ascii="宋体" w:hAnsi="宋体" w:eastAsia="宋体" w:cs="宋体"/>
          <w:bCs/>
          <w:szCs w:val="21"/>
          <w:lang w:val="en-US" w:eastAsia="zh-CN"/>
        </w:rPr>
        <w:t>2.3</w:t>
      </w:r>
      <w:r>
        <w:rPr>
          <w:rFonts w:hint="eastAsia" w:ascii="宋体" w:hAnsi="宋体" w:eastAsia="宋体" w:cs="宋体"/>
          <w:bCs/>
          <w:szCs w:val="21"/>
          <w:lang w:eastAsia="zh-CN"/>
        </w:rPr>
        <w:t>.</w:t>
      </w:r>
      <w:r>
        <w:rPr>
          <w:rFonts w:hint="eastAsia" w:ascii="宋体" w:hAnsi="宋体" w:eastAsia="宋体" w:cs="宋体"/>
          <w:bCs/>
          <w:szCs w:val="21"/>
          <w:lang w:val="en-US" w:eastAsia="zh-CN"/>
        </w:rPr>
        <w:t xml:space="preserve">18 </w:t>
      </w:r>
      <w:r>
        <w:rPr>
          <w:rFonts w:hint="eastAsia" w:ascii="宋体" w:hAnsi="宋体" w:eastAsia="宋体" w:cs="宋体"/>
          <w:bCs/>
          <w:szCs w:val="21"/>
          <w:lang w:eastAsia="zh-CN"/>
        </w:rPr>
        <w:t>防护等级：连接器在插合状态下的防护等级需达到IP67，并且不低于IP65。</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szCs w:val="21"/>
          <w:lang w:eastAsia="zh-CN"/>
        </w:rPr>
      </w:pPr>
      <w:r>
        <w:rPr>
          <w:rFonts w:hint="eastAsia" w:ascii="宋体" w:hAnsi="宋体" w:eastAsia="宋体" w:cs="宋体"/>
          <w:bCs/>
          <w:szCs w:val="21"/>
          <w:lang w:eastAsia="zh-CN"/>
        </w:rPr>
        <w:t>6.</w:t>
      </w:r>
      <w:r>
        <w:rPr>
          <w:rFonts w:hint="eastAsia" w:ascii="宋体" w:hAnsi="宋体" w:eastAsia="宋体" w:cs="宋体"/>
          <w:bCs/>
          <w:szCs w:val="21"/>
          <w:lang w:val="en-US" w:eastAsia="zh-CN"/>
        </w:rPr>
        <w:t>2.3</w:t>
      </w:r>
      <w:r>
        <w:rPr>
          <w:rFonts w:hint="eastAsia" w:ascii="宋体" w:hAnsi="宋体" w:eastAsia="宋体" w:cs="宋体"/>
          <w:bCs/>
          <w:szCs w:val="21"/>
          <w:lang w:eastAsia="zh-CN"/>
        </w:rPr>
        <w:t>.</w:t>
      </w:r>
      <w:r>
        <w:rPr>
          <w:rFonts w:hint="eastAsia" w:ascii="宋体" w:hAnsi="宋体" w:eastAsia="宋体" w:cs="宋体"/>
          <w:bCs/>
          <w:szCs w:val="21"/>
          <w:lang w:val="en-US" w:eastAsia="zh-CN"/>
        </w:rPr>
        <w:t xml:space="preserve">19 </w:t>
      </w:r>
      <w:r>
        <w:rPr>
          <w:rFonts w:hint="eastAsia" w:ascii="宋体" w:hAnsi="宋体" w:eastAsia="宋体" w:cs="宋体"/>
          <w:bCs/>
          <w:szCs w:val="21"/>
          <w:lang w:eastAsia="zh-CN"/>
        </w:rPr>
        <w:t>考虑到接插件的长期安全地使用，接插件必须能通过盐雾试验，盐雾试验后还能保持金属内部无锈蚀痕迹。</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szCs w:val="21"/>
          <w:lang w:eastAsia="zh-CN"/>
        </w:rPr>
      </w:pPr>
      <w:r>
        <w:rPr>
          <w:rFonts w:hint="eastAsia" w:ascii="宋体" w:hAnsi="宋体" w:eastAsia="宋体" w:cs="宋体"/>
          <w:bCs/>
          <w:szCs w:val="21"/>
          <w:lang w:eastAsia="zh-CN"/>
        </w:rPr>
        <w:t>6.</w:t>
      </w:r>
      <w:r>
        <w:rPr>
          <w:rFonts w:hint="eastAsia" w:ascii="宋体" w:hAnsi="宋体" w:eastAsia="宋体" w:cs="宋体"/>
          <w:bCs/>
          <w:szCs w:val="21"/>
          <w:lang w:val="en-US" w:eastAsia="zh-CN"/>
        </w:rPr>
        <w:t>2.3</w:t>
      </w:r>
      <w:r>
        <w:rPr>
          <w:rFonts w:hint="eastAsia" w:ascii="宋体" w:hAnsi="宋体" w:eastAsia="宋体" w:cs="宋体"/>
          <w:bCs/>
          <w:szCs w:val="21"/>
          <w:lang w:eastAsia="zh-CN"/>
        </w:rPr>
        <w:t>.</w:t>
      </w:r>
      <w:r>
        <w:rPr>
          <w:rFonts w:hint="eastAsia" w:ascii="宋体" w:hAnsi="宋体" w:eastAsia="宋体" w:cs="宋体"/>
          <w:bCs/>
          <w:szCs w:val="21"/>
          <w:lang w:val="en-US" w:eastAsia="zh-CN"/>
        </w:rPr>
        <w:t xml:space="preserve">20 </w:t>
      </w:r>
      <w:r>
        <w:rPr>
          <w:rFonts w:hint="eastAsia" w:ascii="宋体" w:hAnsi="宋体" w:eastAsia="宋体" w:cs="宋体"/>
          <w:bCs/>
          <w:szCs w:val="21"/>
          <w:lang w:eastAsia="zh-CN"/>
        </w:rPr>
        <w:t>以上性能要求必须提供第三方权威机构关于连接器的安全使用检测报告。</w:t>
      </w:r>
    </w:p>
    <w:p>
      <w:pPr>
        <w:pStyle w:val="4"/>
        <w:keepNext/>
        <w:keepLines/>
        <w:pageBreakBefore w:val="0"/>
        <w:widowControl w:val="0"/>
        <w:numPr>
          <w:ilvl w:val="0"/>
          <w:numId w:val="0"/>
        </w:numPr>
        <w:kinsoku/>
        <w:wordWrap/>
        <w:overflowPunct/>
        <w:topLinePunct w:val="0"/>
        <w:autoSpaceDE/>
        <w:autoSpaceDN/>
        <w:bidi w:val="0"/>
        <w:adjustRightInd/>
        <w:snapToGrid/>
        <w:spacing w:before="120" w:after="120" w:line="360" w:lineRule="auto"/>
        <w:ind w:left="0" w:leftChars="0" w:firstLine="0" w:firstLineChars="0"/>
        <w:textAlignment w:val="auto"/>
        <w:rPr>
          <w:rFonts w:hint="default" w:ascii="宋体" w:hAnsi="宋体" w:eastAsia="宋体" w:cs="Times New Roman"/>
          <w:b/>
          <w:bCs/>
          <w:kern w:val="44"/>
          <w:sz w:val="28"/>
          <w:szCs w:val="44"/>
          <w:lang w:val="en-US" w:eastAsia="zh-CN" w:bidi="ar-SA"/>
        </w:rPr>
      </w:pPr>
      <w:bookmarkStart w:id="46" w:name="_Toc28000"/>
      <w:bookmarkStart w:id="47" w:name="_Toc23673"/>
      <w:bookmarkStart w:id="48" w:name="_Toc28197"/>
      <w:bookmarkStart w:id="49" w:name="_Toc19086"/>
      <w:bookmarkStart w:id="50" w:name="_Toc27929"/>
      <w:bookmarkStart w:id="51" w:name="_Toc31765"/>
      <w:r>
        <w:rPr>
          <w:rFonts w:hint="default" w:ascii="宋体" w:hAnsi="宋体" w:eastAsia="宋体" w:cs="Times New Roman"/>
          <w:b/>
          <w:bCs/>
          <w:kern w:val="44"/>
          <w:sz w:val="28"/>
          <w:szCs w:val="44"/>
          <w:lang w:val="en-US" w:eastAsia="zh-CN" w:bidi="ar-SA"/>
        </w:rPr>
        <w:t>7</w:t>
      </w:r>
      <w:r>
        <w:rPr>
          <w:rFonts w:hint="eastAsia" w:ascii="宋体" w:hAnsi="宋体" w:eastAsia="宋体" w:cs="Times New Roman"/>
          <w:b/>
          <w:bCs/>
          <w:kern w:val="44"/>
          <w:sz w:val="28"/>
          <w:szCs w:val="44"/>
          <w:lang w:val="en-US" w:eastAsia="zh-CN" w:bidi="ar-SA"/>
        </w:rPr>
        <w:t xml:space="preserve"> 供货范围</w:t>
      </w:r>
      <w:bookmarkEnd w:id="46"/>
      <w:r>
        <w:rPr>
          <w:rFonts w:hint="eastAsia" w:ascii="宋体" w:hAnsi="宋体" w:eastAsia="宋体" w:cs="Times New Roman"/>
          <w:b/>
          <w:bCs/>
          <w:kern w:val="44"/>
          <w:sz w:val="28"/>
          <w:szCs w:val="44"/>
          <w:lang w:val="en-US" w:eastAsia="zh-CN" w:bidi="ar-SA"/>
        </w:rPr>
        <w:t>及服务要求</w:t>
      </w:r>
      <w:bookmarkEnd w:id="47"/>
      <w:bookmarkEnd w:id="48"/>
      <w:bookmarkEnd w:id="49"/>
    </w:p>
    <w:p>
      <w:pPr>
        <w:ind w:firstLine="480"/>
      </w:pPr>
      <w:r>
        <w:rPr>
          <w:rFonts w:hint="eastAsia"/>
        </w:rPr>
        <w:t>本技术规范书的</w:t>
      </w:r>
      <w:r>
        <w:rPr>
          <w:rFonts w:hint="eastAsia"/>
          <w:lang w:val="en-US" w:eastAsia="zh-CN"/>
        </w:rPr>
        <w:t>投标方</w:t>
      </w:r>
      <w:r>
        <w:rPr>
          <w:rFonts w:hint="eastAsia"/>
        </w:rPr>
        <w:t>为本项目的集成方，负责完成本项目所有物资的现场安装及调试。</w:t>
      </w:r>
    </w:p>
    <w:p>
      <w:pPr>
        <w:ind w:firstLine="0" w:firstLineChars="0"/>
      </w:pPr>
    </w:p>
    <w:p>
      <w:pPr>
        <w:jc w:val="center"/>
        <w:rPr>
          <w:rFonts w:hint="eastAsia" w:ascii="宋体" w:hAnsi="宋体"/>
          <w:szCs w:val="21"/>
        </w:rPr>
      </w:pPr>
      <w:r>
        <w:rPr>
          <w:rFonts w:hint="eastAsia" w:ascii="宋体" w:hAnsi="宋体"/>
          <w:b/>
          <w:bCs/>
          <w:szCs w:val="21"/>
        </w:rPr>
        <w:t>货物需求及供货范围一览表</w:t>
      </w:r>
    </w:p>
    <w:tbl>
      <w:tblPr>
        <w:tblStyle w:val="21"/>
        <w:tblW w:w="534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34"/>
        <w:gridCol w:w="823"/>
        <w:gridCol w:w="1697"/>
        <w:gridCol w:w="977"/>
        <w:gridCol w:w="771"/>
        <w:gridCol w:w="712"/>
        <w:gridCol w:w="908"/>
        <w:gridCol w:w="900"/>
        <w:gridCol w:w="875"/>
        <w:gridCol w:w="7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blHeader/>
        </w:trPr>
        <w:tc>
          <w:tcPr>
            <w:tcW w:w="2743"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应急电源快速接入装置</w:t>
            </w:r>
          </w:p>
        </w:tc>
        <w:tc>
          <w:tcPr>
            <w:tcW w:w="2256"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投标方填写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blHeader/>
        </w:trPr>
        <w:tc>
          <w:tcPr>
            <w:tcW w:w="40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4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项目名称</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型号规格</w:t>
            </w:r>
          </w:p>
        </w:tc>
        <w:tc>
          <w:tcPr>
            <w:tcW w:w="5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项目要求数量</w:t>
            </w:r>
          </w:p>
        </w:tc>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投标方保证型号及规范</w:t>
            </w:r>
          </w:p>
        </w:tc>
        <w:tc>
          <w:tcPr>
            <w:tcW w:w="49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投标配置说明（中文）</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投标方保证配置数量</w:t>
            </w:r>
          </w:p>
        </w:tc>
        <w:tc>
          <w:tcPr>
            <w:tcW w:w="47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投标配置单位</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一</w:t>
            </w:r>
          </w:p>
        </w:tc>
        <w:tc>
          <w:tcPr>
            <w:tcW w:w="1382"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南宁监控中心应急电源接入装置</w:t>
            </w:r>
            <w:r>
              <w:rPr>
                <w:rFonts w:hint="eastAsia" w:cs="宋体"/>
                <w:b/>
                <w:bCs/>
                <w:i w:val="0"/>
                <w:iCs w:val="0"/>
                <w:color w:val="000000"/>
                <w:kern w:val="0"/>
                <w:sz w:val="22"/>
                <w:szCs w:val="22"/>
                <w:u w:val="none"/>
                <w:lang w:val="en-US" w:eastAsia="zh-CN" w:bidi="ar"/>
              </w:rPr>
              <w:t>（两进四出）</w:t>
            </w:r>
          </w:p>
        </w:tc>
        <w:tc>
          <w:tcPr>
            <w:tcW w:w="5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台</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w:t>
            </w:r>
          </w:p>
        </w:tc>
        <w:tc>
          <w:tcPr>
            <w:tcW w:w="3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b/>
                <w:bCs/>
                <w:i w:val="0"/>
                <w:iCs w:val="0"/>
                <w:color w:val="000000"/>
                <w:sz w:val="22"/>
                <w:szCs w:val="22"/>
                <w:u w:val="none"/>
              </w:rPr>
            </w:pPr>
          </w:p>
        </w:tc>
        <w:tc>
          <w:tcPr>
            <w:tcW w:w="4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b/>
                <w:bCs/>
                <w:i w:val="0"/>
                <w:iCs w:val="0"/>
                <w:color w:val="000000"/>
                <w:sz w:val="22"/>
                <w:szCs w:val="22"/>
                <w:u w:val="none"/>
              </w:rPr>
            </w:pPr>
          </w:p>
        </w:tc>
        <w:tc>
          <w:tcPr>
            <w:tcW w:w="4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b/>
                <w:bCs/>
                <w:i w:val="0"/>
                <w:iCs w:val="0"/>
                <w:color w:val="000000"/>
                <w:sz w:val="22"/>
                <w:szCs w:val="22"/>
                <w:u w:val="none"/>
              </w:rPr>
            </w:pPr>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b/>
                <w:bCs/>
                <w:i w:val="0"/>
                <w:iCs w:val="0"/>
                <w:color w:val="000000"/>
                <w:sz w:val="22"/>
                <w:szCs w:val="22"/>
                <w:u w:val="none"/>
              </w:rPr>
            </w:pPr>
          </w:p>
        </w:tc>
        <w:tc>
          <w:tcPr>
            <w:tcW w:w="3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b/>
                <w:bCs/>
                <w:i w:val="0"/>
                <w:iCs w:val="0"/>
                <w:color w:val="000000"/>
                <w:sz w:val="22"/>
                <w:szCs w:val="2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bCs/>
                <w:i w:val="0"/>
                <w:iCs w:val="0"/>
                <w:color w:val="000000"/>
                <w:sz w:val="22"/>
                <w:szCs w:val="22"/>
                <w:u w:val="none"/>
              </w:rPr>
            </w:pPr>
          </w:p>
        </w:tc>
        <w:tc>
          <w:tcPr>
            <w:tcW w:w="4597"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配置清单如下：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4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4"/>
                <w:szCs w:val="24"/>
                <w:u w:val="none"/>
              </w:rPr>
            </w:pPr>
            <w:r>
              <w:rPr>
                <w:rFonts w:hint="eastAsia" w:cs="宋体"/>
                <w:i w:val="0"/>
                <w:iCs w:val="0"/>
                <w:color w:val="000000"/>
                <w:kern w:val="0"/>
                <w:sz w:val="24"/>
                <w:szCs w:val="24"/>
                <w:u w:val="none"/>
                <w:lang w:val="en-US" w:eastAsia="zh-CN" w:bidi="ar"/>
              </w:rPr>
              <w:t>出线</w:t>
            </w:r>
            <w:r>
              <w:rPr>
                <w:rFonts w:hint="eastAsia" w:ascii="宋体" w:hAnsi="宋体" w:eastAsia="宋体" w:cs="宋体"/>
                <w:i w:val="0"/>
                <w:iCs w:val="0"/>
                <w:color w:val="000000"/>
                <w:kern w:val="0"/>
                <w:sz w:val="24"/>
                <w:szCs w:val="24"/>
                <w:u w:val="none"/>
                <w:lang w:val="en-US" w:eastAsia="zh-CN" w:bidi="ar"/>
              </w:rPr>
              <w:t>塑壳断路器</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100A</w:t>
            </w:r>
            <w:r>
              <w:rPr>
                <w:rFonts w:hint="eastAsia" w:cs="宋体"/>
                <w:i w:val="0"/>
                <w:iCs w:val="0"/>
                <w:color w:val="000000"/>
                <w:kern w:val="0"/>
                <w:sz w:val="24"/>
                <w:szCs w:val="24"/>
                <w:u w:val="none"/>
                <w:lang w:val="en-US" w:eastAsia="zh-CN" w:bidi="ar"/>
              </w:rPr>
              <w:t>或160A（可调）</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只</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4"/>
                <w:szCs w:val="24"/>
                <w:u w:val="none"/>
              </w:rPr>
            </w:pPr>
            <w:r>
              <w:rPr>
                <w:rFonts w:hint="eastAsia" w:cs="宋体"/>
                <w:i w:val="0"/>
                <w:iCs w:val="0"/>
                <w:color w:val="000000"/>
                <w:kern w:val="0"/>
                <w:sz w:val="24"/>
                <w:szCs w:val="24"/>
                <w:u w:val="none"/>
                <w:lang w:val="en-US" w:eastAsia="zh-CN" w:bidi="ar"/>
              </w:rPr>
              <w:t>4</w:t>
            </w:r>
          </w:p>
        </w:tc>
        <w:tc>
          <w:tcPr>
            <w:tcW w:w="3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3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4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cs="宋体"/>
                <w:i w:val="0"/>
                <w:iCs w:val="0"/>
                <w:color w:val="000000"/>
                <w:kern w:val="0"/>
                <w:sz w:val="22"/>
                <w:szCs w:val="22"/>
                <w:u w:val="none"/>
                <w:lang w:val="en-US" w:eastAsia="zh-CN" w:bidi="ar"/>
              </w:rPr>
              <w:t>2</w:t>
            </w:r>
          </w:p>
        </w:tc>
        <w:tc>
          <w:tcPr>
            <w:tcW w:w="4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kern w:val="2"/>
                <w:sz w:val="24"/>
                <w:szCs w:val="24"/>
                <w:u w:val="none"/>
                <w:lang w:val="en-US" w:eastAsia="zh-CN" w:bidi="ar-SA"/>
              </w:rPr>
            </w:pPr>
            <w:r>
              <w:rPr>
                <w:rFonts w:hint="eastAsia" w:cs="宋体"/>
                <w:i w:val="0"/>
                <w:iCs w:val="0"/>
                <w:color w:val="000000"/>
                <w:kern w:val="0"/>
                <w:sz w:val="24"/>
                <w:szCs w:val="24"/>
                <w:u w:val="none"/>
                <w:lang w:val="en-US" w:eastAsia="zh-CN" w:bidi="ar"/>
              </w:rPr>
              <w:t>进线</w:t>
            </w:r>
            <w:r>
              <w:rPr>
                <w:rFonts w:hint="eastAsia" w:ascii="宋体" w:hAnsi="宋体" w:eastAsia="宋体" w:cs="宋体"/>
                <w:i w:val="0"/>
                <w:iCs w:val="0"/>
                <w:color w:val="000000"/>
                <w:kern w:val="0"/>
                <w:sz w:val="24"/>
                <w:szCs w:val="24"/>
                <w:u w:val="none"/>
                <w:lang w:val="en-US" w:eastAsia="zh-CN" w:bidi="ar"/>
              </w:rPr>
              <w:t>塑壳断路器</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kern w:val="2"/>
                <w:sz w:val="24"/>
                <w:szCs w:val="24"/>
                <w:u w:val="none"/>
                <w:lang w:val="en-US" w:eastAsia="zh-CN" w:bidi="ar-SA"/>
              </w:rPr>
            </w:pPr>
            <w:r>
              <w:rPr>
                <w:rFonts w:hint="eastAsia" w:cs="宋体"/>
                <w:i w:val="0"/>
                <w:iCs w:val="0"/>
                <w:color w:val="000000"/>
                <w:kern w:val="0"/>
                <w:sz w:val="24"/>
                <w:szCs w:val="24"/>
                <w:u w:val="none"/>
                <w:lang w:val="en-US" w:eastAsia="zh-CN" w:bidi="ar"/>
              </w:rPr>
              <w:t>160A</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只</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cs="宋体"/>
                <w:i w:val="0"/>
                <w:iCs w:val="0"/>
                <w:color w:val="000000"/>
                <w:kern w:val="0"/>
                <w:sz w:val="24"/>
                <w:szCs w:val="24"/>
                <w:u w:val="none"/>
                <w:lang w:val="en-US" w:eastAsia="zh-CN" w:bidi="ar"/>
              </w:rPr>
              <w:t>2</w:t>
            </w:r>
          </w:p>
        </w:tc>
        <w:tc>
          <w:tcPr>
            <w:tcW w:w="3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3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4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3</w:t>
            </w:r>
          </w:p>
        </w:tc>
        <w:tc>
          <w:tcPr>
            <w:tcW w:w="4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电流互感器</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BH-0.66 30ⅠB 100/5A 0.5级</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只</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3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3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4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4</w:t>
            </w:r>
          </w:p>
        </w:tc>
        <w:tc>
          <w:tcPr>
            <w:tcW w:w="4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多功能数显表</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lang w:val="en-US" w:eastAsia="zh-CN"/>
              </w:rPr>
            </w:pPr>
            <w:r>
              <w:rPr>
                <w:rFonts w:hint="eastAsia" w:ascii="宋体" w:hAnsi="宋体" w:eastAsia="宋体" w:cs="宋体"/>
                <w:i w:val="0"/>
                <w:iCs w:val="0"/>
                <w:color w:val="000000"/>
                <w:kern w:val="0"/>
                <w:sz w:val="24"/>
                <w:szCs w:val="24"/>
                <w:u w:val="none"/>
                <w:lang w:val="en-US" w:eastAsia="zh-CN" w:bidi="ar"/>
              </w:rPr>
              <w:t>准确显示电流、电压</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只</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3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5</w:t>
            </w:r>
          </w:p>
        </w:tc>
        <w:tc>
          <w:tcPr>
            <w:tcW w:w="4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保险</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BT28N-6A</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3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6</w:t>
            </w:r>
          </w:p>
        </w:tc>
        <w:tc>
          <w:tcPr>
            <w:tcW w:w="4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指示灯</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220V</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3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3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7</w:t>
            </w:r>
          </w:p>
        </w:tc>
        <w:tc>
          <w:tcPr>
            <w:tcW w:w="4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小型断路器</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C6A</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只</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3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8</w:t>
            </w:r>
          </w:p>
        </w:tc>
        <w:tc>
          <w:tcPr>
            <w:tcW w:w="4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柜内照明灯</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220V</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只</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3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9</w:t>
            </w:r>
          </w:p>
        </w:tc>
        <w:tc>
          <w:tcPr>
            <w:tcW w:w="4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温湿度控制器</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220V</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只</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3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4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宋体" w:hAnsi="宋体" w:eastAsia="宋体" w:cs="宋体"/>
                <w:i w:val="0"/>
                <w:iCs w:val="0"/>
                <w:color w:val="000000"/>
                <w:sz w:val="22"/>
                <w:szCs w:val="22"/>
                <w:u w:val="none"/>
                <w:lang w:val="en-US"/>
              </w:rPr>
            </w:pPr>
            <w:r>
              <w:rPr>
                <w:rFonts w:hint="eastAsia" w:cs="宋体"/>
                <w:i w:val="0"/>
                <w:iCs w:val="0"/>
                <w:color w:val="000000"/>
                <w:kern w:val="0"/>
                <w:sz w:val="22"/>
                <w:szCs w:val="22"/>
                <w:u w:val="none"/>
                <w:lang w:val="en-US" w:eastAsia="zh-CN" w:bidi="ar"/>
              </w:rPr>
              <w:t>10</w:t>
            </w:r>
          </w:p>
        </w:tc>
        <w:tc>
          <w:tcPr>
            <w:tcW w:w="4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小型断路器</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C40</w:t>
            </w:r>
            <w:r>
              <w:rPr>
                <w:rFonts w:hint="eastAsia" w:cs="宋体"/>
                <w:i w:val="0"/>
                <w:iCs w:val="0"/>
                <w:color w:val="000000"/>
                <w:kern w:val="0"/>
                <w:sz w:val="24"/>
                <w:szCs w:val="24"/>
                <w:u w:val="none"/>
                <w:lang w:val="en-US" w:eastAsia="zh-CN" w:bidi="ar"/>
              </w:rPr>
              <w:t>A</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只</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3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6" w:hRule="atLeast"/>
        </w:trPr>
        <w:tc>
          <w:tcPr>
            <w:tcW w:w="4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宋体" w:hAnsi="宋体" w:eastAsia="宋体" w:cs="宋体"/>
                <w:i w:val="0"/>
                <w:iCs w:val="0"/>
                <w:color w:val="000000"/>
                <w:sz w:val="22"/>
                <w:szCs w:val="22"/>
                <w:u w:val="none"/>
                <w:lang w:val="en-US"/>
              </w:rPr>
            </w:pPr>
            <w:r>
              <w:rPr>
                <w:rFonts w:hint="eastAsia" w:cs="宋体"/>
                <w:i w:val="0"/>
                <w:iCs w:val="0"/>
                <w:color w:val="000000"/>
                <w:kern w:val="0"/>
                <w:sz w:val="22"/>
                <w:szCs w:val="22"/>
                <w:u w:val="none"/>
                <w:lang w:val="en-US" w:eastAsia="zh-CN" w:bidi="ar"/>
              </w:rPr>
              <w:t>11</w:t>
            </w:r>
          </w:p>
        </w:tc>
        <w:tc>
          <w:tcPr>
            <w:tcW w:w="4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浪涌保护器</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40kA/385V 4P </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只</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3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4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宋体" w:hAnsi="宋体" w:eastAsia="宋体" w:cs="宋体"/>
                <w:i w:val="0"/>
                <w:iCs w:val="0"/>
                <w:color w:val="000000"/>
                <w:sz w:val="22"/>
                <w:szCs w:val="22"/>
                <w:u w:val="none"/>
                <w:lang w:val="en-US"/>
              </w:rPr>
            </w:pPr>
            <w:r>
              <w:rPr>
                <w:rFonts w:hint="eastAsia" w:cs="宋体"/>
                <w:i w:val="0"/>
                <w:iCs w:val="0"/>
                <w:color w:val="000000"/>
                <w:kern w:val="0"/>
                <w:sz w:val="22"/>
                <w:szCs w:val="22"/>
                <w:u w:val="none"/>
                <w:lang w:val="en-US" w:eastAsia="zh-CN" w:bidi="ar"/>
              </w:rPr>
              <w:t>12</w:t>
            </w:r>
          </w:p>
        </w:tc>
        <w:tc>
          <w:tcPr>
            <w:tcW w:w="4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航空插（板端）</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4"/>
                <w:szCs w:val="24"/>
                <w:u w:val="none"/>
              </w:rPr>
            </w:pP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只</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3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3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宋体" w:hAnsi="宋体" w:eastAsia="宋体" w:cs="宋体"/>
                <w:i w:val="0"/>
                <w:iCs w:val="0"/>
                <w:color w:val="000000"/>
                <w:sz w:val="22"/>
                <w:szCs w:val="22"/>
                <w:u w:val="none"/>
                <w:lang w:val="en-US"/>
              </w:rPr>
            </w:pPr>
            <w:r>
              <w:rPr>
                <w:rFonts w:hint="eastAsia" w:cs="宋体"/>
                <w:i w:val="0"/>
                <w:iCs w:val="0"/>
                <w:color w:val="000000"/>
                <w:kern w:val="0"/>
                <w:sz w:val="22"/>
                <w:szCs w:val="22"/>
                <w:u w:val="none"/>
                <w:lang w:val="en-US" w:eastAsia="zh-CN" w:bidi="ar"/>
              </w:rPr>
              <w:t>13</w:t>
            </w:r>
          </w:p>
        </w:tc>
        <w:tc>
          <w:tcPr>
            <w:tcW w:w="4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铜排</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TMY-30*4</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4"/>
                <w:szCs w:val="24"/>
                <w:u w:val="none"/>
              </w:rPr>
            </w:pPr>
            <w:r>
              <w:rPr>
                <w:rFonts w:hint="eastAsia" w:cs="宋体"/>
                <w:i w:val="0"/>
                <w:iCs w:val="0"/>
                <w:color w:val="000000"/>
                <w:sz w:val="24"/>
                <w:szCs w:val="24"/>
                <w:u w:val="none"/>
                <w:lang w:eastAsia="zh-CN"/>
              </w:rPr>
              <w:t>适量</w:t>
            </w:r>
          </w:p>
        </w:tc>
        <w:tc>
          <w:tcPr>
            <w:tcW w:w="3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394" w:type="pct"/>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lang w:eastAsia="zh-CN"/>
              </w:rPr>
            </w:pPr>
            <w:r>
              <w:rPr>
                <w:rFonts w:hint="eastAsia" w:cs="宋体"/>
                <w:i w:val="0"/>
                <w:iCs w:val="0"/>
                <w:color w:val="000000"/>
                <w:sz w:val="22"/>
                <w:szCs w:val="22"/>
                <w:u w:val="none"/>
                <w:lang w:eastAsia="zh-CN"/>
              </w:rPr>
              <w:t>满足装配用量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4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宋体" w:hAnsi="宋体" w:eastAsia="宋体" w:cs="宋体"/>
                <w:i w:val="0"/>
                <w:iCs w:val="0"/>
                <w:color w:val="000000"/>
                <w:sz w:val="22"/>
                <w:szCs w:val="22"/>
                <w:u w:val="none"/>
                <w:lang w:val="en-US"/>
              </w:rPr>
            </w:pPr>
            <w:r>
              <w:rPr>
                <w:rFonts w:hint="eastAsia" w:cs="宋体"/>
                <w:i w:val="0"/>
                <w:iCs w:val="0"/>
                <w:color w:val="000000"/>
                <w:kern w:val="0"/>
                <w:sz w:val="22"/>
                <w:szCs w:val="22"/>
                <w:u w:val="none"/>
                <w:lang w:val="en-US" w:eastAsia="zh-CN" w:bidi="ar"/>
              </w:rPr>
              <w:t>14</w:t>
            </w:r>
          </w:p>
        </w:tc>
        <w:tc>
          <w:tcPr>
            <w:tcW w:w="4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铜排</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TMY-15*3</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4"/>
                <w:szCs w:val="24"/>
                <w:u w:val="none"/>
                <w:lang w:eastAsia="zh-CN"/>
              </w:rPr>
            </w:pPr>
            <w:r>
              <w:rPr>
                <w:rFonts w:hint="eastAsia" w:cs="宋体"/>
                <w:i w:val="0"/>
                <w:iCs w:val="0"/>
                <w:color w:val="000000"/>
                <w:sz w:val="24"/>
                <w:szCs w:val="24"/>
                <w:u w:val="none"/>
                <w:lang w:eastAsia="zh-CN"/>
              </w:rPr>
              <w:t>适量</w:t>
            </w:r>
          </w:p>
        </w:tc>
        <w:tc>
          <w:tcPr>
            <w:tcW w:w="3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394" w:type="pct"/>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4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宋体" w:hAnsi="宋体" w:eastAsia="宋体" w:cs="宋体"/>
                <w:i w:val="0"/>
                <w:iCs w:val="0"/>
                <w:color w:val="000000"/>
                <w:sz w:val="22"/>
                <w:szCs w:val="22"/>
                <w:u w:val="none"/>
                <w:lang w:val="en-US"/>
              </w:rPr>
            </w:pPr>
            <w:r>
              <w:rPr>
                <w:rFonts w:hint="eastAsia" w:cs="宋体"/>
                <w:i w:val="0"/>
                <w:iCs w:val="0"/>
                <w:color w:val="000000"/>
                <w:kern w:val="0"/>
                <w:sz w:val="22"/>
                <w:szCs w:val="22"/>
                <w:u w:val="none"/>
                <w:lang w:val="en-US" w:eastAsia="zh-CN" w:bidi="ar"/>
              </w:rPr>
              <w:t>15</w:t>
            </w:r>
          </w:p>
        </w:tc>
        <w:tc>
          <w:tcPr>
            <w:tcW w:w="4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箱体</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800*1800*600 户外不锈钢动力柜</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c>
          <w:tcPr>
            <w:tcW w:w="3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0" w:firstLineChars="0"/>
              <w:rPr>
                <w:rFonts w:hint="eastAsia" w:ascii="宋体" w:hAnsi="宋体" w:eastAsia="宋体" w:cs="宋体"/>
                <w:i w:val="0"/>
                <w:iCs w:val="0"/>
                <w:color w:val="000000"/>
                <w:sz w:val="22"/>
                <w:szCs w:val="22"/>
                <w:u w:val="none"/>
              </w:rPr>
            </w:pPr>
          </w:p>
        </w:tc>
      </w:tr>
    </w:tbl>
    <w:p>
      <w:pPr>
        <w:rPr>
          <w:lang w:eastAsia="zh-CN"/>
        </w:rPr>
      </w:pPr>
    </w:p>
    <w:bookmarkEnd w:id="50"/>
    <w:bookmarkEnd w:id="51"/>
    <w:p>
      <w:pPr>
        <w:pStyle w:val="4"/>
        <w:keepNext/>
        <w:keepLines/>
        <w:pageBreakBefore w:val="0"/>
        <w:widowControl w:val="0"/>
        <w:numPr>
          <w:ilvl w:val="0"/>
          <w:numId w:val="0"/>
        </w:numPr>
        <w:kinsoku/>
        <w:wordWrap/>
        <w:overflowPunct/>
        <w:topLinePunct w:val="0"/>
        <w:autoSpaceDE/>
        <w:autoSpaceDN/>
        <w:bidi w:val="0"/>
        <w:adjustRightInd/>
        <w:snapToGrid/>
        <w:spacing w:before="120" w:after="120" w:line="360" w:lineRule="auto"/>
        <w:ind w:left="0" w:leftChars="0" w:firstLine="0" w:firstLineChars="0"/>
        <w:textAlignment w:val="auto"/>
        <w:rPr>
          <w:rFonts w:hint="default" w:ascii="宋体" w:hAnsi="宋体" w:eastAsia="宋体" w:cs="Times New Roman"/>
          <w:b/>
          <w:bCs/>
          <w:kern w:val="44"/>
          <w:sz w:val="28"/>
          <w:szCs w:val="44"/>
          <w:lang w:val="en-US" w:eastAsia="zh-CN" w:bidi="ar-SA"/>
        </w:rPr>
      </w:pPr>
      <w:bookmarkStart w:id="52" w:name="_Toc27785"/>
      <w:bookmarkStart w:id="53" w:name="_Toc24188"/>
      <w:bookmarkStart w:id="54" w:name="_Toc30976"/>
      <w:bookmarkStart w:id="55" w:name="_Toc14803"/>
      <w:bookmarkStart w:id="56" w:name="_Toc17809"/>
      <w:bookmarkStart w:id="57" w:name="_Toc12643"/>
      <w:r>
        <w:rPr>
          <w:rFonts w:hint="default" w:ascii="宋体" w:hAnsi="宋体" w:eastAsia="宋体" w:cs="Times New Roman"/>
          <w:b/>
          <w:bCs/>
          <w:kern w:val="44"/>
          <w:sz w:val="28"/>
          <w:szCs w:val="44"/>
          <w:lang w:val="en-US" w:eastAsia="zh-CN" w:bidi="ar-SA"/>
        </w:rPr>
        <w:t>8</w:t>
      </w:r>
      <w:r>
        <w:rPr>
          <w:rFonts w:hint="eastAsia" w:ascii="宋体" w:hAnsi="宋体" w:eastAsia="宋体" w:cs="Times New Roman"/>
          <w:b/>
          <w:bCs/>
          <w:kern w:val="44"/>
          <w:sz w:val="28"/>
          <w:szCs w:val="44"/>
          <w:lang w:val="en-US" w:eastAsia="zh-CN" w:bidi="ar-SA"/>
        </w:rPr>
        <w:t xml:space="preserve"> 试验</w:t>
      </w:r>
      <w:bookmarkEnd w:id="52"/>
      <w:bookmarkEnd w:id="53"/>
      <w:bookmarkEnd w:id="54"/>
      <w:bookmarkEnd w:id="55"/>
      <w:r>
        <w:rPr>
          <w:rFonts w:hint="eastAsia" w:ascii="宋体" w:hAnsi="宋体" w:eastAsia="宋体" w:cs="Times New Roman"/>
          <w:b/>
          <w:bCs/>
          <w:kern w:val="44"/>
          <w:sz w:val="28"/>
          <w:szCs w:val="44"/>
          <w:lang w:val="en-US" w:eastAsia="zh-CN" w:bidi="ar-SA"/>
        </w:rPr>
        <w:t>及验收</w:t>
      </w:r>
    </w:p>
    <w:p>
      <w:pPr>
        <w:pStyle w:val="5"/>
        <w:keepNext w:val="0"/>
        <w:keepLines w:val="0"/>
        <w:pageBreakBefore w:val="0"/>
        <w:widowControl w:val="0"/>
        <w:numPr>
          <w:ilvl w:val="1"/>
          <w:numId w:val="0"/>
        </w:numPr>
        <w:kinsoku/>
        <w:wordWrap/>
        <w:overflowPunct/>
        <w:topLinePunct w:val="0"/>
        <w:autoSpaceDE/>
        <w:autoSpaceDN/>
        <w:bidi w:val="0"/>
        <w:adjustRightInd/>
        <w:snapToGrid w:val="0"/>
        <w:spacing w:before="120" w:after="120"/>
        <w:ind w:left="0" w:leftChars="0" w:firstLine="0" w:firstLineChars="0"/>
        <w:textAlignment w:val="auto"/>
        <w:rPr>
          <w:rFonts w:hint="default" w:ascii="宋体" w:hAnsi="宋体" w:eastAsia="宋体" w:cs="Times New Roman"/>
          <w:b/>
          <w:bCs/>
          <w:kern w:val="44"/>
          <w:sz w:val="28"/>
          <w:szCs w:val="44"/>
          <w:lang w:val="en-US" w:eastAsia="zh-CN" w:bidi="ar-SA"/>
        </w:rPr>
      </w:pPr>
      <w:bookmarkStart w:id="58" w:name="_Toc505776912"/>
      <w:bookmarkStart w:id="59" w:name="_Toc294104659"/>
      <w:bookmarkStart w:id="60" w:name="_Toc374102030"/>
      <w:bookmarkStart w:id="61" w:name="_Toc30031"/>
      <w:bookmarkStart w:id="62" w:name="_Toc318705297"/>
      <w:bookmarkStart w:id="63" w:name="_Toc29229"/>
      <w:bookmarkStart w:id="64" w:name="_Toc30412"/>
      <w:bookmarkStart w:id="65" w:name="_Toc26277"/>
      <w:bookmarkStart w:id="66" w:name="_Toc31293"/>
      <w:r>
        <w:rPr>
          <w:rFonts w:hint="default" w:ascii="宋体" w:hAnsi="宋体" w:eastAsia="宋体" w:cs="Times New Roman"/>
          <w:b/>
          <w:bCs/>
          <w:kern w:val="44"/>
          <w:sz w:val="28"/>
          <w:szCs w:val="44"/>
          <w:lang w:val="en-US" w:eastAsia="zh-CN" w:bidi="ar-SA"/>
        </w:rPr>
        <w:t>8.1</w:t>
      </w:r>
      <w:r>
        <w:rPr>
          <w:rFonts w:hint="eastAsia" w:ascii="宋体" w:hAnsi="宋体" w:eastAsia="宋体" w:cs="Times New Roman"/>
          <w:b/>
          <w:bCs/>
          <w:kern w:val="44"/>
          <w:sz w:val="28"/>
          <w:szCs w:val="44"/>
          <w:lang w:val="en-US" w:eastAsia="zh-CN" w:bidi="ar-SA"/>
        </w:rPr>
        <w:t xml:space="preserve"> 总体要求</w:t>
      </w:r>
      <w:bookmarkEnd w:id="58"/>
      <w:bookmarkEnd w:id="59"/>
      <w:bookmarkEnd w:id="60"/>
      <w:bookmarkEnd w:id="61"/>
      <w:bookmarkEnd w:id="62"/>
      <w:bookmarkEnd w:id="63"/>
      <w:bookmarkEnd w:id="64"/>
      <w:bookmarkEnd w:id="65"/>
      <w:bookmarkEnd w:id="66"/>
    </w:p>
    <w:p>
      <w:pPr>
        <w:numPr>
          <w:ilvl w:val="0"/>
          <w:numId w:val="4"/>
        </w:numPr>
        <w:tabs>
          <w:tab w:val="left" w:pos="900"/>
        </w:tabs>
        <w:adjustRightInd w:val="0"/>
        <w:ind w:left="0" w:firstLine="480"/>
        <w:contextualSpacing/>
        <w:textAlignment w:val="baseline"/>
        <w:rPr>
          <w:rFonts w:cs="宋体"/>
          <w:kern w:val="0"/>
        </w:rPr>
      </w:pPr>
      <w:r>
        <w:rPr>
          <w:rFonts w:hint="eastAsia" w:cs="宋体"/>
          <w:kern w:val="0"/>
          <w:lang w:eastAsia="zh-CN"/>
        </w:rPr>
        <w:t>投标方</w:t>
      </w:r>
      <w:r>
        <w:rPr>
          <w:rFonts w:hint="eastAsia" w:cs="宋体"/>
          <w:kern w:val="0"/>
        </w:rPr>
        <w:t>应在验收测试前</w:t>
      </w:r>
      <w:r>
        <w:rPr>
          <w:rFonts w:cs="宋体"/>
          <w:kern w:val="0"/>
        </w:rPr>
        <w:t>2</w:t>
      </w:r>
      <w:r>
        <w:rPr>
          <w:rFonts w:hint="eastAsia" w:cs="宋体"/>
          <w:kern w:val="0"/>
        </w:rPr>
        <w:t>周提供详细的验收测试大纲，大纲应提供验收的细则，细则指定的测试项目以及达到的性能指标不得小于本技术规范书要求。</w:t>
      </w:r>
      <w:r>
        <w:rPr>
          <w:rFonts w:hint="eastAsia" w:cs="宋体"/>
          <w:kern w:val="0"/>
          <w:lang w:eastAsia="zh-CN"/>
        </w:rPr>
        <w:t>招标方</w:t>
      </w:r>
      <w:r>
        <w:rPr>
          <w:rFonts w:hint="eastAsia" w:cs="宋体"/>
          <w:kern w:val="0"/>
        </w:rPr>
        <w:t>有权提出一些合理的特殊测试，并保留对大纲的修改权力。大纲经双方确认生效以后，</w:t>
      </w:r>
      <w:r>
        <w:rPr>
          <w:rFonts w:hint="eastAsia" w:cs="宋体"/>
          <w:kern w:val="0"/>
          <w:lang w:eastAsia="zh-CN"/>
        </w:rPr>
        <w:t>招标方</w:t>
      </w:r>
      <w:r>
        <w:rPr>
          <w:rFonts w:hint="eastAsia" w:cs="宋体"/>
          <w:kern w:val="0"/>
        </w:rPr>
        <w:t>人员对验收的认可签字并不解除</w:t>
      </w:r>
      <w:r>
        <w:rPr>
          <w:rFonts w:hint="eastAsia" w:cs="宋体"/>
          <w:kern w:val="0"/>
          <w:lang w:eastAsia="zh-CN"/>
        </w:rPr>
        <w:t>投标方</w:t>
      </w:r>
      <w:r>
        <w:rPr>
          <w:rFonts w:hint="eastAsia" w:cs="宋体"/>
          <w:kern w:val="0"/>
        </w:rPr>
        <w:t>对合同的保证负责；</w:t>
      </w:r>
    </w:p>
    <w:p>
      <w:pPr>
        <w:numPr>
          <w:ilvl w:val="0"/>
          <w:numId w:val="4"/>
        </w:numPr>
        <w:tabs>
          <w:tab w:val="left" w:pos="900"/>
        </w:tabs>
        <w:adjustRightInd w:val="0"/>
        <w:ind w:left="0" w:firstLine="480"/>
        <w:contextualSpacing/>
        <w:textAlignment w:val="baseline"/>
        <w:rPr>
          <w:rFonts w:cs="宋体"/>
          <w:kern w:val="0"/>
        </w:rPr>
      </w:pPr>
      <w:r>
        <w:rPr>
          <w:rFonts w:hint="eastAsia" w:cs="宋体"/>
          <w:kern w:val="0"/>
          <w:lang w:eastAsia="zh-CN"/>
        </w:rPr>
        <w:t>投标方</w:t>
      </w:r>
      <w:r>
        <w:rPr>
          <w:rFonts w:hint="eastAsia" w:cs="宋体"/>
          <w:kern w:val="0"/>
        </w:rPr>
        <w:t>将负责测试，</w:t>
      </w:r>
      <w:r>
        <w:rPr>
          <w:rFonts w:hint="eastAsia" w:cs="宋体"/>
          <w:kern w:val="0"/>
          <w:lang w:eastAsia="zh-CN"/>
        </w:rPr>
        <w:t>招标方</w:t>
      </w:r>
      <w:r>
        <w:rPr>
          <w:rFonts w:hint="eastAsia" w:cs="宋体"/>
          <w:kern w:val="0"/>
        </w:rPr>
        <w:t>的工程师将协助进行验收测试，测试过程中产生的设备、材料等费用均由</w:t>
      </w:r>
      <w:r>
        <w:rPr>
          <w:rFonts w:hint="eastAsia" w:cs="宋体"/>
          <w:kern w:val="0"/>
          <w:lang w:eastAsia="zh-CN"/>
        </w:rPr>
        <w:t>投标方</w:t>
      </w:r>
      <w:r>
        <w:rPr>
          <w:rFonts w:hint="eastAsia" w:cs="宋体"/>
          <w:kern w:val="0"/>
        </w:rPr>
        <w:t>负责；</w:t>
      </w:r>
    </w:p>
    <w:p>
      <w:pPr>
        <w:numPr>
          <w:ilvl w:val="0"/>
          <w:numId w:val="4"/>
        </w:numPr>
        <w:tabs>
          <w:tab w:val="left" w:pos="900"/>
        </w:tabs>
        <w:adjustRightInd w:val="0"/>
        <w:ind w:left="0" w:firstLine="480"/>
        <w:contextualSpacing/>
        <w:textAlignment w:val="baseline"/>
        <w:rPr>
          <w:rFonts w:cs="宋体"/>
          <w:kern w:val="0"/>
        </w:rPr>
      </w:pPr>
      <w:r>
        <w:rPr>
          <w:rFonts w:hint="eastAsia" w:cs="宋体"/>
          <w:kern w:val="0"/>
        </w:rPr>
        <w:t>在现场安装、投运及验收过程中，</w:t>
      </w:r>
      <w:r>
        <w:rPr>
          <w:rFonts w:hint="eastAsia" w:cs="宋体"/>
          <w:kern w:val="0"/>
          <w:lang w:eastAsia="zh-CN"/>
        </w:rPr>
        <w:t>投标方</w:t>
      </w:r>
      <w:r>
        <w:rPr>
          <w:rFonts w:hint="eastAsia" w:cs="宋体"/>
          <w:kern w:val="0"/>
        </w:rPr>
        <w:t>应对损坏的设备负责。</w:t>
      </w:r>
    </w:p>
    <w:p>
      <w:pPr>
        <w:pStyle w:val="5"/>
        <w:keepNext w:val="0"/>
        <w:keepLines w:val="0"/>
        <w:pageBreakBefore w:val="0"/>
        <w:widowControl w:val="0"/>
        <w:numPr>
          <w:ilvl w:val="1"/>
          <w:numId w:val="0"/>
        </w:numPr>
        <w:kinsoku/>
        <w:wordWrap/>
        <w:overflowPunct/>
        <w:topLinePunct w:val="0"/>
        <w:autoSpaceDE/>
        <w:autoSpaceDN/>
        <w:bidi w:val="0"/>
        <w:adjustRightInd/>
        <w:snapToGrid w:val="0"/>
        <w:spacing w:before="120" w:after="120"/>
        <w:ind w:left="0" w:leftChars="0" w:firstLine="0" w:firstLineChars="0"/>
        <w:textAlignment w:val="auto"/>
        <w:rPr>
          <w:rFonts w:hint="default" w:ascii="宋体" w:hAnsi="宋体" w:eastAsia="宋体" w:cs="Times New Roman"/>
          <w:b/>
          <w:bCs/>
          <w:kern w:val="44"/>
          <w:sz w:val="28"/>
          <w:szCs w:val="44"/>
          <w:lang w:val="en-US" w:eastAsia="zh-CN" w:bidi="ar-SA"/>
        </w:rPr>
      </w:pPr>
      <w:bookmarkStart w:id="67" w:name="_Toc380061796"/>
      <w:bookmarkEnd w:id="67"/>
      <w:bookmarkStart w:id="68" w:name="_Toc380061795"/>
      <w:bookmarkEnd w:id="68"/>
      <w:bookmarkStart w:id="69" w:name="_Toc294104660"/>
      <w:bookmarkStart w:id="70" w:name="_Toc505776913"/>
      <w:bookmarkStart w:id="71" w:name="_Toc318705298"/>
      <w:bookmarkStart w:id="72" w:name="_Toc19178"/>
      <w:bookmarkStart w:id="73" w:name="_Toc4803"/>
      <w:bookmarkStart w:id="74" w:name="_Toc519"/>
      <w:bookmarkStart w:id="75" w:name="_Toc18701"/>
      <w:bookmarkStart w:id="76" w:name="_Toc8657"/>
      <w:bookmarkStart w:id="77" w:name="_Toc374102031"/>
      <w:r>
        <w:rPr>
          <w:rFonts w:hint="default" w:ascii="宋体" w:hAnsi="宋体" w:eastAsia="宋体" w:cs="Times New Roman"/>
          <w:b/>
          <w:bCs/>
          <w:kern w:val="44"/>
          <w:sz w:val="28"/>
          <w:szCs w:val="44"/>
          <w:lang w:val="en-US" w:eastAsia="zh-CN" w:bidi="ar-SA"/>
        </w:rPr>
        <w:t>8.2</w:t>
      </w:r>
      <w:r>
        <w:rPr>
          <w:rFonts w:hint="eastAsia" w:ascii="宋体" w:hAnsi="宋体" w:eastAsia="宋体" w:cs="Times New Roman"/>
          <w:b/>
          <w:bCs/>
          <w:kern w:val="44"/>
          <w:sz w:val="28"/>
          <w:szCs w:val="44"/>
          <w:lang w:val="en-US" w:eastAsia="zh-CN" w:bidi="ar-SA"/>
        </w:rPr>
        <w:t xml:space="preserve"> 材料和设备验收</w:t>
      </w:r>
      <w:bookmarkEnd w:id="69"/>
      <w:bookmarkEnd w:id="70"/>
      <w:bookmarkEnd w:id="71"/>
      <w:bookmarkEnd w:id="72"/>
      <w:bookmarkEnd w:id="73"/>
      <w:bookmarkEnd w:id="74"/>
      <w:bookmarkEnd w:id="75"/>
      <w:bookmarkEnd w:id="76"/>
      <w:bookmarkEnd w:id="77"/>
    </w:p>
    <w:p>
      <w:pPr>
        <w:ind w:firstLine="480"/>
      </w:pPr>
      <w:r>
        <w:rPr>
          <w:rFonts w:hint="eastAsia"/>
        </w:rPr>
        <w:t>材料和设备验收时主要检查核对如下内容：规格/型号是否与合同一致；设备或材料的数量；设备或材料的“三证”是否齐全，如果必要，设备通电试运转</w:t>
      </w:r>
      <w:r>
        <w:rPr>
          <w:rFonts w:hint="eastAsia"/>
          <w:lang w:eastAsia="zh-CN"/>
        </w:rPr>
        <w:t>，对</w:t>
      </w:r>
      <w:r>
        <w:rPr>
          <w:rFonts w:hint="eastAsia"/>
        </w:rPr>
        <w:t>材料进行抽检。</w:t>
      </w:r>
    </w:p>
    <w:p>
      <w:pPr>
        <w:pStyle w:val="5"/>
        <w:keepNext w:val="0"/>
        <w:keepLines w:val="0"/>
        <w:pageBreakBefore w:val="0"/>
        <w:widowControl w:val="0"/>
        <w:numPr>
          <w:ilvl w:val="1"/>
          <w:numId w:val="0"/>
        </w:numPr>
        <w:kinsoku/>
        <w:wordWrap/>
        <w:overflowPunct/>
        <w:topLinePunct w:val="0"/>
        <w:autoSpaceDE/>
        <w:autoSpaceDN/>
        <w:bidi w:val="0"/>
        <w:adjustRightInd/>
        <w:snapToGrid w:val="0"/>
        <w:spacing w:before="120" w:after="120"/>
        <w:ind w:left="0" w:leftChars="0" w:firstLine="0" w:firstLineChars="0"/>
        <w:textAlignment w:val="auto"/>
        <w:rPr>
          <w:rFonts w:hint="default" w:ascii="宋体" w:hAnsi="宋体" w:eastAsia="宋体" w:cs="Times New Roman"/>
          <w:b/>
          <w:bCs/>
          <w:kern w:val="44"/>
          <w:sz w:val="28"/>
          <w:szCs w:val="44"/>
          <w:lang w:val="en-US" w:eastAsia="zh-CN" w:bidi="ar-SA"/>
        </w:rPr>
      </w:pPr>
      <w:bookmarkStart w:id="78" w:name="_Toc143442156"/>
      <w:bookmarkStart w:id="79" w:name="_Toc31158"/>
      <w:bookmarkStart w:id="80" w:name="_Toc28021"/>
      <w:bookmarkStart w:id="81" w:name="_Toc318705303"/>
      <w:bookmarkStart w:id="82" w:name="_Toc294104665"/>
      <w:bookmarkStart w:id="83" w:name="_Toc13067"/>
      <w:bookmarkStart w:id="84" w:name="_Toc63690785"/>
      <w:bookmarkStart w:id="85" w:name="_Toc374102036"/>
      <w:bookmarkStart w:id="86" w:name="_Toc505776918"/>
      <w:bookmarkStart w:id="87" w:name="_Toc29521"/>
      <w:bookmarkStart w:id="88" w:name="_Toc164506478"/>
      <w:bookmarkStart w:id="89" w:name="_Toc143276715"/>
      <w:bookmarkStart w:id="90" w:name="_Toc15819"/>
      <w:r>
        <w:rPr>
          <w:rFonts w:hint="default" w:ascii="宋体" w:hAnsi="宋体" w:eastAsia="宋体" w:cs="Times New Roman"/>
          <w:b/>
          <w:bCs/>
          <w:kern w:val="44"/>
          <w:sz w:val="28"/>
          <w:szCs w:val="44"/>
          <w:lang w:val="en-US" w:eastAsia="zh-CN" w:bidi="ar-SA"/>
        </w:rPr>
        <w:t>8.3</w:t>
      </w:r>
      <w:r>
        <w:rPr>
          <w:rFonts w:hint="eastAsia" w:ascii="宋体" w:hAnsi="宋体" w:eastAsia="宋体" w:cs="Times New Roman"/>
          <w:b/>
          <w:bCs/>
          <w:kern w:val="44"/>
          <w:sz w:val="28"/>
          <w:szCs w:val="44"/>
          <w:lang w:val="en-US" w:eastAsia="zh-CN" w:bidi="ar-SA"/>
        </w:rPr>
        <w:t xml:space="preserve"> 验收流程及内容</w:t>
      </w:r>
      <w:bookmarkEnd w:id="78"/>
      <w:bookmarkEnd w:id="79"/>
      <w:bookmarkEnd w:id="80"/>
      <w:bookmarkEnd w:id="81"/>
      <w:bookmarkEnd w:id="82"/>
      <w:bookmarkEnd w:id="83"/>
      <w:bookmarkEnd w:id="84"/>
      <w:bookmarkEnd w:id="85"/>
      <w:bookmarkEnd w:id="86"/>
      <w:bookmarkEnd w:id="87"/>
      <w:bookmarkEnd w:id="88"/>
      <w:bookmarkEnd w:id="89"/>
      <w:bookmarkEnd w:id="90"/>
    </w:p>
    <w:p>
      <w:pPr>
        <w:pStyle w:val="6"/>
        <w:keepNext/>
        <w:keepLines/>
        <w:pageBreakBefore w:val="0"/>
        <w:widowControl w:val="0"/>
        <w:numPr>
          <w:ilvl w:val="2"/>
          <w:numId w:val="0"/>
        </w:numPr>
        <w:kinsoku/>
        <w:wordWrap/>
        <w:overflowPunct/>
        <w:topLinePunct w:val="0"/>
        <w:autoSpaceDE/>
        <w:autoSpaceDN/>
        <w:bidi w:val="0"/>
        <w:adjustRightInd w:val="0"/>
        <w:snapToGrid w:val="0"/>
        <w:spacing w:before="120" w:after="120"/>
        <w:ind w:firstLine="562" w:firstLineChars="200"/>
        <w:textAlignment w:val="auto"/>
        <w:rPr>
          <w:rFonts w:hint="eastAsia" w:ascii="宋体" w:hAnsi="宋体" w:eastAsia="宋体" w:cs="Times New Roman"/>
          <w:b/>
          <w:bCs/>
          <w:kern w:val="44"/>
          <w:sz w:val="28"/>
          <w:szCs w:val="44"/>
          <w:lang w:val="en-US" w:eastAsia="zh-CN" w:bidi="ar-SA"/>
        </w:rPr>
      </w:pPr>
      <w:bookmarkStart w:id="91" w:name="_Toc6710"/>
      <w:bookmarkStart w:id="92" w:name="_Toc63690787"/>
      <w:r>
        <w:rPr>
          <w:rFonts w:hint="eastAsia" w:ascii="宋体" w:hAnsi="宋体" w:eastAsia="宋体" w:cs="Times New Roman"/>
          <w:b/>
          <w:bCs/>
          <w:kern w:val="44"/>
          <w:sz w:val="28"/>
          <w:szCs w:val="44"/>
          <w:lang w:val="en-US" w:eastAsia="zh-CN" w:bidi="ar-SA"/>
        </w:rPr>
        <w:t>8.3.1 设备验收</w:t>
      </w:r>
      <w:bookmarkEnd w:id="91"/>
      <w:bookmarkEnd w:id="92"/>
    </w:p>
    <w:p>
      <w:pPr>
        <w:ind w:firstLine="480"/>
      </w:pPr>
      <w:r>
        <w:rPr>
          <w:rFonts w:hint="eastAsia"/>
        </w:rPr>
        <w:t>系统设备验收是指安装前的检验测试及设备安装到位后，如布线产品测试是否能满足要求等，</w:t>
      </w:r>
      <w:r>
        <w:rPr>
          <w:rFonts w:hint="eastAsia"/>
          <w:lang w:eastAsia="zh-CN"/>
        </w:rPr>
        <w:t>投标方</w:t>
      </w:r>
      <w:r>
        <w:rPr>
          <w:rFonts w:hint="eastAsia"/>
        </w:rPr>
        <w:t>负责提供本工程范围内所使用的所有设备、材料、装置的原产地证明和相应的等级标准证明，并承诺向</w:t>
      </w:r>
      <w:r>
        <w:rPr>
          <w:rFonts w:hint="eastAsia"/>
          <w:lang w:eastAsia="zh-CN"/>
        </w:rPr>
        <w:t>招标方</w:t>
      </w:r>
      <w:r>
        <w:rPr>
          <w:rFonts w:hint="eastAsia"/>
        </w:rPr>
        <w:t>提供各系统有关制造商提供的质保证明。</w:t>
      </w:r>
    </w:p>
    <w:p>
      <w:pPr>
        <w:ind w:firstLine="480"/>
      </w:pPr>
      <w:r>
        <w:rPr>
          <w:rFonts w:hint="eastAsia"/>
        </w:rPr>
        <w:t>设备验收是进行系统调试的必要条件，同时也可以对</w:t>
      </w:r>
      <w:r>
        <w:rPr>
          <w:rFonts w:hint="eastAsia"/>
          <w:lang w:eastAsia="zh-CN"/>
        </w:rPr>
        <w:t>设备</w:t>
      </w:r>
      <w:r>
        <w:rPr>
          <w:rFonts w:hint="eastAsia"/>
        </w:rPr>
        <w:t>安全质量、性能指标、产地证明、实际数量等及时核对清点，单体设备验收可由监理组织</w:t>
      </w:r>
      <w:r>
        <w:rPr>
          <w:rFonts w:hint="eastAsia"/>
          <w:lang w:eastAsia="zh-CN"/>
        </w:rPr>
        <w:t>招标方</w:t>
      </w:r>
      <w:r>
        <w:rPr>
          <w:rFonts w:hint="eastAsia"/>
        </w:rPr>
        <w:t>、安装单位、设备供应商等共同参加。验收报告应包括：供货合同、随机资料、进口设备产地证明、报关单、设备安装施工</w:t>
      </w:r>
      <w:r>
        <w:rPr>
          <w:rFonts w:hint="eastAsia"/>
          <w:lang w:eastAsia="zh-CN"/>
        </w:rPr>
        <w:t>剖面</w:t>
      </w:r>
      <w:r>
        <w:rPr>
          <w:rFonts w:hint="eastAsia"/>
        </w:rPr>
        <w:t>图和工艺图，安装设备名称、型号规格、数量、测试数据等。</w:t>
      </w:r>
    </w:p>
    <w:p>
      <w:pPr>
        <w:pStyle w:val="6"/>
        <w:keepNext/>
        <w:keepLines/>
        <w:pageBreakBefore w:val="0"/>
        <w:widowControl w:val="0"/>
        <w:numPr>
          <w:ilvl w:val="2"/>
          <w:numId w:val="0"/>
        </w:numPr>
        <w:kinsoku/>
        <w:wordWrap/>
        <w:overflowPunct/>
        <w:topLinePunct w:val="0"/>
        <w:autoSpaceDE/>
        <w:autoSpaceDN/>
        <w:bidi w:val="0"/>
        <w:adjustRightInd w:val="0"/>
        <w:snapToGrid w:val="0"/>
        <w:spacing w:before="120" w:after="120"/>
        <w:ind w:firstLine="562" w:firstLineChars="200"/>
        <w:textAlignment w:val="auto"/>
        <w:rPr>
          <w:rFonts w:hint="eastAsia" w:ascii="宋体" w:hAnsi="宋体" w:eastAsia="宋体" w:cs="Times New Roman"/>
          <w:b/>
          <w:bCs/>
          <w:kern w:val="44"/>
          <w:sz w:val="28"/>
          <w:szCs w:val="44"/>
          <w:lang w:val="en-US" w:eastAsia="zh-CN" w:bidi="ar-SA"/>
        </w:rPr>
      </w:pPr>
      <w:bookmarkStart w:id="93" w:name="_Toc23082"/>
      <w:bookmarkStart w:id="94" w:name="_Toc63690788"/>
      <w:r>
        <w:rPr>
          <w:rFonts w:hint="eastAsia" w:ascii="宋体" w:hAnsi="宋体" w:eastAsia="宋体" w:cs="Times New Roman"/>
          <w:b/>
          <w:bCs/>
          <w:kern w:val="44"/>
          <w:sz w:val="28"/>
          <w:szCs w:val="44"/>
          <w:lang w:val="en-US" w:eastAsia="zh-CN" w:bidi="ar-SA"/>
        </w:rPr>
        <w:t>8.3.2 子系统功能验收</w:t>
      </w:r>
      <w:bookmarkEnd w:id="93"/>
      <w:bookmarkEnd w:id="94"/>
    </w:p>
    <w:p>
      <w:pPr>
        <w:ind w:firstLine="480"/>
      </w:pPr>
      <w:r>
        <w:rPr>
          <w:rFonts w:hint="eastAsia"/>
        </w:rPr>
        <w:t>子系统功能验收是指对调试合格的子系统及实施功能性验收，</w:t>
      </w:r>
      <w:r>
        <w:rPr>
          <w:rFonts w:hint="eastAsia"/>
          <w:lang w:eastAsia="zh-CN"/>
        </w:rPr>
        <w:t>以便</w:t>
      </w:r>
      <w:r>
        <w:rPr>
          <w:rFonts w:hint="eastAsia"/>
        </w:rPr>
        <w:t>系统及早投入试运行，验收报告应包括：系统功能说明（技术方案）、项目合同、系统调试（验收）大纲、系统调试（验收）记录、系统操作手册（说明书）、系统培训记录等。子系统可以进入试运行的必要条件。</w:t>
      </w:r>
    </w:p>
    <w:p>
      <w:pPr>
        <w:ind w:firstLine="480"/>
      </w:pPr>
      <w:r>
        <w:rPr>
          <w:rFonts w:hint="eastAsia"/>
        </w:rPr>
        <w:t>以上验收若发现质量问题，应填写不符合项质量报告单，并立即整改，纠正不符合项，经复检合格后，参与验收者在验收报告上签章归档，以备资料整编交工。</w:t>
      </w:r>
    </w:p>
    <w:p>
      <w:pPr>
        <w:pStyle w:val="4"/>
        <w:keepNext/>
        <w:keepLines/>
        <w:pageBreakBefore w:val="0"/>
        <w:widowControl w:val="0"/>
        <w:numPr>
          <w:ilvl w:val="0"/>
          <w:numId w:val="0"/>
        </w:numPr>
        <w:kinsoku/>
        <w:wordWrap/>
        <w:overflowPunct/>
        <w:topLinePunct w:val="0"/>
        <w:autoSpaceDE/>
        <w:autoSpaceDN/>
        <w:bidi w:val="0"/>
        <w:adjustRightInd/>
        <w:snapToGrid/>
        <w:spacing w:before="120" w:after="120" w:line="360" w:lineRule="auto"/>
        <w:ind w:left="0" w:leftChars="0" w:firstLine="0" w:firstLineChars="0"/>
        <w:textAlignment w:val="auto"/>
        <w:rPr>
          <w:rFonts w:hint="default" w:ascii="宋体" w:hAnsi="宋体" w:eastAsia="宋体" w:cs="Times New Roman"/>
          <w:b/>
          <w:bCs/>
          <w:kern w:val="44"/>
          <w:sz w:val="28"/>
          <w:szCs w:val="44"/>
          <w:lang w:val="en-US" w:eastAsia="zh-CN" w:bidi="ar-SA"/>
        </w:rPr>
      </w:pPr>
      <w:bookmarkStart w:id="95" w:name="_Toc6488104"/>
      <w:bookmarkStart w:id="96" w:name="_Toc500797537"/>
      <w:bookmarkStart w:id="97" w:name="_Toc29792"/>
      <w:bookmarkStart w:id="98" w:name="_Toc21727"/>
      <w:bookmarkStart w:id="99" w:name="_Toc19862"/>
      <w:bookmarkStart w:id="100" w:name="_Toc19707"/>
      <w:bookmarkStart w:id="101" w:name="_Toc30588"/>
      <w:r>
        <w:rPr>
          <w:rFonts w:hint="default" w:ascii="宋体" w:hAnsi="宋体" w:eastAsia="宋体" w:cs="Times New Roman"/>
          <w:b/>
          <w:bCs/>
          <w:kern w:val="44"/>
          <w:sz w:val="28"/>
          <w:szCs w:val="44"/>
          <w:lang w:val="en-US" w:eastAsia="zh-CN" w:bidi="ar-SA"/>
        </w:rPr>
        <w:t>9</w:t>
      </w:r>
      <w:r>
        <w:rPr>
          <w:rFonts w:hint="eastAsia" w:ascii="宋体" w:hAnsi="宋体" w:eastAsia="宋体" w:cs="Times New Roman"/>
          <w:b/>
          <w:bCs/>
          <w:kern w:val="44"/>
          <w:sz w:val="28"/>
          <w:szCs w:val="44"/>
          <w:lang w:val="en-US" w:eastAsia="zh-CN" w:bidi="ar-SA"/>
        </w:rPr>
        <w:t xml:space="preserve"> 产品对环境的影响</w:t>
      </w:r>
      <w:bookmarkEnd w:id="95"/>
      <w:bookmarkEnd w:id="96"/>
      <w:bookmarkEnd w:id="97"/>
      <w:bookmarkEnd w:id="98"/>
      <w:bookmarkEnd w:id="99"/>
      <w:bookmarkEnd w:id="100"/>
      <w:bookmarkEnd w:id="101"/>
    </w:p>
    <w:p>
      <w:pPr>
        <w:ind w:firstLine="480"/>
      </w:pPr>
      <w:r>
        <w:rPr>
          <w:rFonts w:hint="eastAsia"/>
        </w:rPr>
        <w:t>1）</w:t>
      </w:r>
      <w:r>
        <w:rPr>
          <w:rFonts w:hint="eastAsia"/>
          <w:lang w:eastAsia="zh-CN"/>
        </w:rPr>
        <w:t>坚持</w:t>
      </w:r>
      <w:r>
        <w:rPr>
          <w:rFonts w:hint="eastAsia"/>
        </w:rPr>
        <w:t>资源节约型和环境友好型的原则，同时应考虑降低投资成本和提高运行经济性。</w:t>
      </w:r>
    </w:p>
    <w:p>
      <w:pPr>
        <w:ind w:firstLine="480"/>
      </w:pPr>
      <w:r>
        <w:rPr>
          <w:rFonts w:hint="eastAsia"/>
        </w:rPr>
        <w:t>2）应对噪声、工频电场和磁场、高频电磁波、通信干扰等方面采取必要的防治措施，并满足国家相关标准的要求。</w:t>
      </w:r>
    </w:p>
    <w:p>
      <w:pPr>
        <w:ind w:firstLine="480"/>
      </w:pPr>
      <w:r>
        <w:rPr>
          <w:rFonts w:hint="eastAsia"/>
        </w:rPr>
        <w:t>3）推广采用高可靠性、小型化和节能型设备。</w:t>
      </w:r>
    </w:p>
    <w:p>
      <w:pPr>
        <w:ind w:firstLine="480"/>
      </w:pPr>
      <w:r>
        <w:rPr>
          <w:rFonts w:hint="eastAsia"/>
        </w:rPr>
        <w:t>4）优先选用损耗低的产品。</w:t>
      </w:r>
    </w:p>
    <w:p>
      <w:pPr>
        <w:pStyle w:val="4"/>
        <w:keepNext/>
        <w:keepLines/>
        <w:pageBreakBefore w:val="0"/>
        <w:widowControl w:val="0"/>
        <w:numPr>
          <w:ilvl w:val="0"/>
          <w:numId w:val="0"/>
        </w:numPr>
        <w:kinsoku/>
        <w:wordWrap/>
        <w:overflowPunct/>
        <w:topLinePunct w:val="0"/>
        <w:autoSpaceDE/>
        <w:autoSpaceDN/>
        <w:bidi w:val="0"/>
        <w:adjustRightInd/>
        <w:snapToGrid/>
        <w:spacing w:before="120" w:after="120" w:line="360" w:lineRule="auto"/>
        <w:ind w:left="0" w:leftChars="0" w:firstLine="0" w:firstLineChars="0"/>
        <w:textAlignment w:val="auto"/>
        <w:rPr>
          <w:rFonts w:hint="default" w:ascii="宋体" w:hAnsi="宋体" w:eastAsia="宋体" w:cs="Times New Roman"/>
          <w:b/>
          <w:bCs/>
          <w:kern w:val="44"/>
          <w:sz w:val="28"/>
          <w:szCs w:val="44"/>
          <w:lang w:val="en-US" w:eastAsia="zh-CN" w:bidi="ar-SA"/>
        </w:rPr>
      </w:pPr>
      <w:bookmarkStart w:id="102" w:name="_Toc5313"/>
      <w:bookmarkStart w:id="103" w:name="_Toc20265"/>
      <w:bookmarkStart w:id="104" w:name="_Toc19331"/>
      <w:bookmarkStart w:id="105" w:name="_Toc9705"/>
      <w:r>
        <w:rPr>
          <w:rFonts w:hint="default" w:ascii="宋体" w:hAnsi="宋体" w:eastAsia="宋体" w:cs="Times New Roman"/>
          <w:b/>
          <w:bCs/>
          <w:kern w:val="44"/>
          <w:sz w:val="28"/>
          <w:szCs w:val="44"/>
          <w:lang w:val="en-US" w:eastAsia="zh-CN" w:bidi="ar-SA"/>
        </w:rPr>
        <w:t>10</w:t>
      </w:r>
      <w:r>
        <w:rPr>
          <w:rFonts w:hint="eastAsia" w:ascii="宋体" w:hAnsi="宋体" w:eastAsia="宋体" w:cs="Times New Roman"/>
          <w:b/>
          <w:bCs/>
          <w:kern w:val="44"/>
          <w:sz w:val="28"/>
          <w:szCs w:val="44"/>
          <w:lang w:val="en-US" w:eastAsia="zh-CN" w:bidi="ar-SA"/>
        </w:rPr>
        <w:t xml:space="preserve"> </w:t>
      </w:r>
      <w:r>
        <w:rPr>
          <w:rFonts w:hint="default" w:ascii="宋体" w:hAnsi="宋体" w:eastAsia="宋体" w:cs="Times New Roman"/>
          <w:b/>
          <w:bCs/>
          <w:kern w:val="44"/>
          <w:sz w:val="28"/>
          <w:szCs w:val="44"/>
          <w:lang w:val="en-US" w:eastAsia="zh-CN" w:bidi="ar-SA"/>
        </w:rPr>
        <w:t>技术文件要求</w:t>
      </w:r>
      <w:bookmarkEnd w:id="56"/>
      <w:bookmarkEnd w:id="57"/>
      <w:bookmarkEnd w:id="102"/>
      <w:bookmarkEnd w:id="103"/>
      <w:bookmarkEnd w:id="104"/>
      <w:bookmarkEnd w:id="105"/>
    </w:p>
    <w:p>
      <w:pPr>
        <w:pStyle w:val="5"/>
        <w:keepNext w:val="0"/>
        <w:keepLines w:val="0"/>
        <w:pageBreakBefore w:val="0"/>
        <w:widowControl w:val="0"/>
        <w:numPr>
          <w:ilvl w:val="1"/>
          <w:numId w:val="0"/>
        </w:numPr>
        <w:kinsoku/>
        <w:wordWrap/>
        <w:overflowPunct/>
        <w:topLinePunct w:val="0"/>
        <w:autoSpaceDE/>
        <w:autoSpaceDN/>
        <w:bidi w:val="0"/>
        <w:adjustRightInd/>
        <w:snapToGrid w:val="0"/>
        <w:spacing w:before="120" w:after="120"/>
        <w:ind w:left="0" w:leftChars="0" w:firstLine="0" w:firstLineChars="0"/>
        <w:textAlignment w:val="auto"/>
        <w:rPr>
          <w:rFonts w:hint="default" w:ascii="宋体" w:hAnsi="宋体" w:eastAsia="宋体" w:cs="Times New Roman"/>
          <w:b/>
          <w:bCs/>
          <w:kern w:val="44"/>
          <w:sz w:val="28"/>
          <w:szCs w:val="44"/>
          <w:lang w:val="en-US" w:eastAsia="zh-CN" w:bidi="ar-SA"/>
        </w:rPr>
      </w:pPr>
      <w:bookmarkStart w:id="106" w:name="_Toc306665970"/>
      <w:bookmarkStart w:id="107" w:name="_Toc24539"/>
      <w:bookmarkStart w:id="108" w:name="_Toc505776909"/>
      <w:bookmarkStart w:id="109" w:name="_Toc28755"/>
      <w:bookmarkStart w:id="110" w:name="_Toc318705293"/>
      <w:bookmarkStart w:id="111" w:name="_Toc2205"/>
      <w:bookmarkStart w:id="112" w:name="_Toc217882042"/>
      <w:bookmarkStart w:id="113" w:name="_Toc19555"/>
      <w:bookmarkStart w:id="114" w:name="_Toc10974"/>
      <w:bookmarkStart w:id="115" w:name="_Toc374102026"/>
      <w:r>
        <w:rPr>
          <w:rFonts w:hint="default" w:ascii="宋体" w:hAnsi="宋体" w:eastAsia="宋体" w:cs="Times New Roman"/>
          <w:b/>
          <w:bCs/>
          <w:kern w:val="44"/>
          <w:sz w:val="28"/>
          <w:szCs w:val="44"/>
          <w:lang w:val="en-US" w:eastAsia="zh-CN" w:bidi="ar-SA"/>
        </w:rPr>
        <w:t>10.1</w:t>
      </w:r>
      <w:r>
        <w:rPr>
          <w:rFonts w:hint="eastAsia" w:ascii="宋体" w:hAnsi="宋体" w:eastAsia="宋体" w:cs="Times New Roman"/>
          <w:b/>
          <w:bCs/>
          <w:kern w:val="44"/>
          <w:sz w:val="28"/>
          <w:szCs w:val="44"/>
          <w:lang w:val="en-US" w:eastAsia="zh-CN" w:bidi="ar-SA"/>
        </w:rPr>
        <w:t xml:space="preserve"> 一般要求</w:t>
      </w:r>
      <w:bookmarkEnd w:id="106"/>
      <w:bookmarkEnd w:id="107"/>
      <w:bookmarkEnd w:id="108"/>
      <w:bookmarkEnd w:id="109"/>
      <w:bookmarkEnd w:id="110"/>
      <w:bookmarkEnd w:id="111"/>
      <w:bookmarkEnd w:id="112"/>
      <w:bookmarkEnd w:id="113"/>
      <w:bookmarkEnd w:id="114"/>
      <w:bookmarkEnd w:id="115"/>
    </w:p>
    <w:p>
      <w:pPr>
        <w:ind w:firstLine="480"/>
      </w:pPr>
      <w:r>
        <w:rPr>
          <w:rFonts w:hint="eastAsia"/>
        </w:rPr>
        <w:t>1）</w:t>
      </w:r>
      <w:r>
        <w:rPr>
          <w:rFonts w:hint="eastAsia"/>
          <w:lang w:eastAsia="zh-CN"/>
        </w:rPr>
        <w:t>投标方</w:t>
      </w:r>
      <w:r>
        <w:rPr>
          <w:rFonts w:hint="eastAsia"/>
        </w:rPr>
        <w:t>提供的资料应使用国家法定单位制即国际单位制，语言为中文；</w:t>
      </w:r>
    </w:p>
    <w:p>
      <w:pPr>
        <w:ind w:firstLine="480"/>
      </w:pPr>
      <w:r>
        <w:rPr>
          <w:rFonts w:hint="eastAsia"/>
        </w:rPr>
        <w:t>2）其中提供的图纸须同时提供AUTOCAD、PDF电子版本；</w:t>
      </w:r>
    </w:p>
    <w:p>
      <w:pPr>
        <w:ind w:firstLine="480"/>
      </w:pPr>
      <w:r>
        <w:rPr>
          <w:rFonts w:hint="eastAsia"/>
        </w:rPr>
        <w:t>3）资料的组织结构清晰、逻辑性强。资料内容要正确、准确、一致、清晰完整，满足工程要求；</w:t>
      </w:r>
    </w:p>
    <w:p>
      <w:pPr>
        <w:ind w:firstLine="480"/>
      </w:pPr>
      <w:r>
        <w:rPr>
          <w:rFonts w:hint="eastAsia"/>
        </w:rPr>
        <w:t>4）</w:t>
      </w:r>
      <w:r>
        <w:rPr>
          <w:rFonts w:hint="eastAsia"/>
          <w:lang w:eastAsia="zh-CN"/>
        </w:rPr>
        <w:t>投标方</w:t>
      </w:r>
      <w:r>
        <w:rPr>
          <w:rFonts w:hint="eastAsia"/>
        </w:rPr>
        <w:t>资料的提交应及时充分，满足工程进度要求；</w:t>
      </w:r>
    </w:p>
    <w:p>
      <w:pPr>
        <w:ind w:firstLine="480"/>
      </w:pPr>
      <w:r>
        <w:rPr>
          <w:rFonts w:hint="eastAsia"/>
        </w:rPr>
        <w:t>5）</w:t>
      </w:r>
      <w:r>
        <w:rPr>
          <w:rFonts w:hint="eastAsia"/>
          <w:lang w:eastAsia="zh-CN"/>
        </w:rPr>
        <w:t>投标方</w:t>
      </w:r>
      <w:r>
        <w:rPr>
          <w:rFonts w:hint="eastAsia"/>
        </w:rPr>
        <w:t>提供的技术资料一般可分为投标阶段，配合工程设计阶段，设备监造检验，施工调试试运行、性能验收试验和运行维护等四个方面，</w:t>
      </w:r>
      <w:r>
        <w:rPr>
          <w:rFonts w:hint="eastAsia"/>
          <w:lang w:eastAsia="zh-CN"/>
        </w:rPr>
        <w:t>投标方</w:t>
      </w:r>
      <w:r>
        <w:rPr>
          <w:rFonts w:hint="eastAsia"/>
        </w:rPr>
        <w:t>须满足以上四个方面的具体要求；</w:t>
      </w:r>
    </w:p>
    <w:p>
      <w:pPr>
        <w:ind w:firstLine="480"/>
      </w:pPr>
      <w:r>
        <w:rPr>
          <w:rFonts w:hint="eastAsia"/>
        </w:rPr>
        <w:t>6）</w:t>
      </w:r>
      <w:r>
        <w:rPr>
          <w:rFonts w:hint="eastAsia"/>
          <w:lang w:eastAsia="zh-CN"/>
        </w:rPr>
        <w:t>投标方</w:t>
      </w:r>
      <w:r>
        <w:rPr>
          <w:rFonts w:hint="eastAsia"/>
        </w:rPr>
        <w:t>应在项目验收投运前提交相关设备和系统的运行管理规定；</w:t>
      </w:r>
    </w:p>
    <w:p>
      <w:pPr>
        <w:ind w:firstLine="480"/>
      </w:pPr>
      <w:r>
        <w:rPr>
          <w:rFonts w:hint="eastAsia"/>
        </w:rPr>
        <w:t>7）</w:t>
      </w:r>
      <w:r>
        <w:rPr>
          <w:rFonts w:hint="eastAsia"/>
          <w:lang w:eastAsia="zh-CN"/>
        </w:rPr>
        <w:t>对于其他</w:t>
      </w:r>
      <w:r>
        <w:rPr>
          <w:rFonts w:hint="eastAsia"/>
        </w:rPr>
        <w:t>没有列入合同技术资料清单，却是工程所必需的文件和资料，一经发现，</w:t>
      </w:r>
      <w:r>
        <w:rPr>
          <w:rFonts w:hint="eastAsia"/>
          <w:lang w:eastAsia="zh-CN"/>
        </w:rPr>
        <w:t>投标方</w:t>
      </w:r>
      <w:r>
        <w:rPr>
          <w:rFonts w:hint="eastAsia"/>
        </w:rPr>
        <w:t>也应及时免费提供；</w:t>
      </w:r>
    </w:p>
    <w:p>
      <w:pPr>
        <w:ind w:firstLine="480"/>
      </w:pPr>
      <w:r>
        <w:rPr>
          <w:rFonts w:hint="eastAsia"/>
        </w:rPr>
        <w:t>8）</w:t>
      </w:r>
      <w:r>
        <w:rPr>
          <w:rFonts w:hint="eastAsia"/>
          <w:lang w:eastAsia="zh-CN"/>
        </w:rPr>
        <w:t>招标方</w:t>
      </w:r>
      <w:r>
        <w:rPr>
          <w:rFonts w:hint="eastAsia"/>
        </w:rPr>
        <w:t>要及时提供与合同设备设计制造有关的资料；</w:t>
      </w:r>
    </w:p>
    <w:p>
      <w:pPr>
        <w:ind w:firstLine="480"/>
      </w:pPr>
      <w:r>
        <w:rPr>
          <w:rFonts w:hint="eastAsia"/>
        </w:rPr>
        <w:t>9）所有图纸必须标明为本工程专用并加盖公章。</w:t>
      </w:r>
    </w:p>
    <w:p>
      <w:pPr>
        <w:pStyle w:val="5"/>
        <w:keepNext w:val="0"/>
        <w:keepLines w:val="0"/>
        <w:pageBreakBefore w:val="0"/>
        <w:widowControl w:val="0"/>
        <w:numPr>
          <w:ilvl w:val="1"/>
          <w:numId w:val="0"/>
        </w:numPr>
        <w:kinsoku/>
        <w:wordWrap/>
        <w:overflowPunct/>
        <w:topLinePunct w:val="0"/>
        <w:autoSpaceDE/>
        <w:autoSpaceDN/>
        <w:bidi w:val="0"/>
        <w:adjustRightInd/>
        <w:snapToGrid w:val="0"/>
        <w:spacing w:before="120" w:after="120"/>
        <w:ind w:left="0" w:leftChars="0" w:firstLine="0" w:firstLineChars="0"/>
        <w:textAlignment w:val="auto"/>
        <w:rPr>
          <w:rFonts w:hint="default" w:ascii="宋体" w:hAnsi="宋体" w:eastAsia="宋体" w:cs="Times New Roman"/>
          <w:b/>
          <w:bCs/>
          <w:kern w:val="44"/>
          <w:sz w:val="28"/>
          <w:szCs w:val="44"/>
          <w:lang w:val="en-US" w:eastAsia="zh-CN" w:bidi="ar-SA"/>
        </w:rPr>
      </w:pPr>
      <w:bookmarkStart w:id="116" w:name="_Toc6450"/>
      <w:bookmarkStart w:id="117" w:name="_Toc505776910"/>
      <w:bookmarkStart w:id="118" w:name="_Toc22377"/>
      <w:bookmarkStart w:id="119" w:name="_Toc306665971"/>
      <w:bookmarkStart w:id="120" w:name="_Toc28711"/>
      <w:bookmarkStart w:id="121" w:name="_Toc374102027"/>
      <w:bookmarkStart w:id="122" w:name="_Toc217882043"/>
      <w:bookmarkStart w:id="123" w:name="_Toc21932"/>
      <w:bookmarkStart w:id="124" w:name="_Toc512341360"/>
      <w:bookmarkStart w:id="125" w:name="_Toc318705294"/>
      <w:bookmarkStart w:id="126" w:name="_Toc515599604"/>
      <w:bookmarkStart w:id="127" w:name="_Toc25037"/>
      <w:r>
        <w:rPr>
          <w:rFonts w:hint="default" w:ascii="宋体" w:hAnsi="宋体" w:eastAsia="宋体" w:cs="Times New Roman"/>
          <w:b/>
          <w:bCs/>
          <w:kern w:val="44"/>
          <w:sz w:val="28"/>
          <w:szCs w:val="44"/>
          <w:lang w:val="en-US" w:eastAsia="zh-CN" w:bidi="ar-SA"/>
        </w:rPr>
        <w:t>10.2</w:t>
      </w:r>
      <w:r>
        <w:rPr>
          <w:rFonts w:hint="eastAsia" w:ascii="宋体" w:hAnsi="宋体" w:eastAsia="宋体" w:cs="Times New Roman"/>
          <w:b/>
          <w:bCs/>
          <w:kern w:val="44"/>
          <w:sz w:val="28"/>
          <w:szCs w:val="44"/>
          <w:lang w:val="en-US" w:eastAsia="zh-CN" w:bidi="ar-SA"/>
        </w:rPr>
        <w:t xml:space="preserve"> 资料提交的基本要求</w:t>
      </w:r>
      <w:bookmarkEnd w:id="116"/>
      <w:bookmarkEnd w:id="117"/>
      <w:bookmarkEnd w:id="118"/>
      <w:bookmarkEnd w:id="119"/>
      <w:bookmarkEnd w:id="120"/>
      <w:bookmarkEnd w:id="121"/>
      <w:bookmarkEnd w:id="122"/>
      <w:bookmarkEnd w:id="123"/>
      <w:bookmarkEnd w:id="124"/>
      <w:bookmarkEnd w:id="125"/>
      <w:bookmarkEnd w:id="126"/>
      <w:bookmarkEnd w:id="127"/>
    </w:p>
    <w:p>
      <w:pPr>
        <w:ind w:firstLine="480"/>
      </w:pPr>
      <w:r>
        <w:rPr>
          <w:rFonts w:hint="eastAsia"/>
          <w:lang w:eastAsia="zh-CN"/>
        </w:rPr>
        <w:t>投标方</w:t>
      </w:r>
      <w:r>
        <w:rPr>
          <w:rFonts w:hint="eastAsia"/>
        </w:rPr>
        <w:t>应保证完整地按交付进度提供满足服务于本项目全部的各类资料文件（包括说明书、各类测试报告、各类调试报告、运行/维护/安装手册等）。</w:t>
      </w:r>
    </w:p>
    <w:p>
      <w:pPr>
        <w:pStyle w:val="4"/>
        <w:keepNext/>
        <w:keepLines/>
        <w:pageBreakBefore w:val="0"/>
        <w:widowControl w:val="0"/>
        <w:numPr>
          <w:ilvl w:val="0"/>
          <w:numId w:val="0"/>
        </w:numPr>
        <w:kinsoku/>
        <w:wordWrap/>
        <w:overflowPunct/>
        <w:topLinePunct w:val="0"/>
        <w:autoSpaceDE/>
        <w:autoSpaceDN/>
        <w:bidi w:val="0"/>
        <w:adjustRightInd/>
        <w:snapToGrid/>
        <w:spacing w:before="120" w:after="120" w:line="360" w:lineRule="auto"/>
        <w:ind w:left="0" w:leftChars="0" w:firstLine="0" w:firstLineChars="0"/>
        <w:textAlignment w:val="auto"/>
        <w:rPr>
          <w:rFonts w:hint="default" w:ascii="宋体" w:hAnsi="宋体" w:eastAsia="宋体" w:cs="Times New Roman"/>
          <w:b/>
          <w:bCs/>
          <w:kern w:val="44"/>
          <w:sz w:val="28"/>
          <w:szCs w:val="44"/>
          <w:lang w:val="en-US" w:eastAsia="zh-CN" w:bidi="ar-SA"/>
        </w:rPr>
      </w:pPr>
      <w:bookmarkStart w:id="128" w:name="_Toc27980"/>
      <w:bookmarkStart w:id="129" w:name="_Toc8668"/>
      <w:bookmarkStart w:id="130" w:name="_Toc5268"/>
      <w:bookmarkStart w:id="131" w:name="_Toc15218"/>
      <w:bookmarkStart w:id="132" w:name="_Toc32286"/>
      <w:bookmarkStart w:id="133" w:name="_Toc17300"/>
      <w:r>
        <w:rPr>
          <w:rFonts w:hint="default" w:ascii="宋体" w:hAnsi="宋体" w:eastAsia="宋体" w:cs="Times New Roman"/>
          <w:b/>
          <w:bCs/>
          <w:kern w:val="44"/>
          <w:sz w:val="28"/>
          <w:szCs w:val="44"/>
          <w:lang w:val="en-US" w:eastAsia="zh-CN" w:bidi="ar-SA"/>
        </w:rPr>
        <w:t>11</w:t>
      </w:r>
      <w:r>
        <w:rPr>
          <w:rFonts w:hint="eastAsia" w:ascii="宋体" w:hAnsi="宋体" w:eastAsia="宋体" w:cs="Times New Roman"/>
          <w:b/>
          <w:bCs/>
          <w:kern w:val="44"/>
          <w:sz w:val="28"/>
          <w:szCs w:val="44"/>
          <w:lang w:val="en-US" w:eastAsia="zh-CN" w:bidi="ar-SA"/>
        </w:rPr>
        <w:t xml:space="preserve"> 质量保证</w:t>
      </w:r>
      <w:bookmarkEnd w:id="128"/>
      <w:bookmarkEnd w:id="129"/>
      <w:bookmarkEnd w:id="130"/>
      <w:bookmarkEnd w:id="131"/>
      <w:bookmarkEnd w:id="132"/>
      <w:bookmarkEnd w:id="133"/>
    </w:p>
    <w:p>
      <w:pPr>
        <w:ind w:firstLine="480"/>
      </w:pPr>
      <w:r>
        <w:rPr>
          <w:rFonts w:hint="eastAsia"/>
        </w:rPr>
        <w:t>1）硬件维护</w:t>
      </w:r>
    </w:p>
    <w:p>
      <w:pPr>
        <w:numPr>
          <w:ilvl w:val="0"/>
          <w:numId w:val="5"/>
        </w:numPr>
        <w:tabs>
          <w:tab w:val="left" w:pos="0"/>
          <w:tab w:val="left" w:pos="1260"/>
        </w:tabs>
        <w:adjustRightInd w:val="0"/>
        <w:ind w:left="7" w:firstLine="559" w:firstLineChars="233"/>
        <w:contextualSpacing/>
        <w:textAlignment w:val="baseline"/>
        <w:rPr>
          <w:kern w:val="0"/>
        </w:rPr>
      </w:pPr>
      <w:r>
        <w:rPr>
          <w:rFonts w:hint="eastAsia"/>
          <w:kern w:val="0"/>
          <w:lang w:eastAsia="zh-CN"/>
        </w:rPr>
        <w:t>投标方</w:t>
      </w:r>
      <w:r>
        <w:rPr>
          <w:rFonts w:hint="eastAsia"/>
          <w:kern w:val="0"/>
        </w:rPr>
        <w:t>应按照商务招标书对质量保证的要求履行设备及元器件保修或更换服务，并保障设备生命周期内所有设备及元器件备品备件供应。</w:t>
      </w:r>
    </w:p>
    <w:p>
      <w:pPr>
        <w:numPr>
          <w:ilvl w:val="0"/>
          <w:numId w:val="5"/>
        </w:numPr>
        <w:tabs>
          <w:tab w:val="left" w:pos="0"/>
          <w:tab w:val="left" w:pos="1260"/>
        </w:tabs>
        <w:adjustRightInd w:val="0"/>
        <w:ind w:left="7" w:firstLine="559" w:firstLineChars="233"/>
        <w:contextualSpacing/>
        <w:textAlignment w:val="baseline"/>
        <w:rPr>
          <w:kern w:val="0"/>
        </w:rPr>
      </w:pPr>
      <w:r>
        <w:rPr>
          <w:rFonts w:hint="eastAsia"/>
          <w:kern w:val="0"/>
          <w:lang w:eastAsia="zh-CN"/>
        </w:rPr>
        <w:t>投标方</w:t>
      </w:r>
      <w:r>
        <w:rPr>
          <w:rFonts w:hint="eastAsia"/>
          <w:kern w:val="0"/>
        </w:rPr>
        <w:t>应提供7×24小时的技术支持服务，制定相对固定的技术负责人及联络电话、传真号码、e-mail地址等；</w:t>
      </w:r>
    </w:p>
    <w:p>
      <w:pPr>
        <w:numPr>
          <w:ilvl w:val="0"/>
          <w:numId w:val="5"/>
        </w:numPr>
        <w:tabs>
          <w:tab w:val="left" w:pos="0"/>
          <w:tab w:val="left" w:pos="1260"/>
        </w:tabs>
        <w:adjustRightInd w:val="0"/>
        <w:ind w:left="7" w:firstLine="559" w:firstLineChars="233"/>
        <w:contextualSpacing/>
        <w:textAlignment w:val="baseline"/>
        <w:rPr>
          <w:kern w:val="0"/>
        </w:rPr>
      </w:pPr>
      <w:r>
        <w:rPr>
          <w:rFonts w:hint="eastAsia"/>
          <w:kern w:val="0"/>
        </w:rPr>
        <w:t>保修期内硬件故障时，所提供的替代硬件设备的性能应等于和高于原产品的性能；</w:t>
      </w:r>
    </w:p>
    <w:p>
      <w:pPr>
        <w:numPr>
          <w:ilvl w:val="0"/>
          <w:numId w:val="5"/>
        </w:numPr>
        <w:tabs>
          <w:tab w:val="left" w:pos="0"/>
          <w:tab w:val="left" w:pos="1260"/>
        </w:tabs>
        <w:adjustRightInd w:val="0"/>
        <w:ind w:left="7" w:firstLine="559" w:firstLineChars="233"/>
        <w:contextualSpacing/>
        <w:textAlignment w:val="baseline"/>
        <w:rPr>
          <w:kern w:val="0"/>
        </w:rPr>
      </w:pPr>
      <w:r>
        <w:rPr>
          <w:rFonts w:hint="eastAsia"/>
          <w:kern w:val="0"/>
        </w:rPr>
        <w:t>48小时内故障应得以解决。</w:t>
      </w:r>
    </w:p>
    <w:p>
      <w:pPr>
        <w:ind w:firstLine="480"/>
        <w:rPr>
          <w:rFonts w:hint="eastAsia" w:eastAsia="宋体"/>
          <w:lang w:val="en-US" w:eastAsia="zh-CN"/>
        </w:rPr>
      </w:pPr>
      <w:r>
        <w:rPr>
          <w:rFonts w:hint="eastAsia"/>
          <w:lang w:val="en-US" w:eastAsia="zh-CN"/>
        </w:rPr>
        <w:t>2</w:t>
      </w:r>
      <w:r>
        <w:rPr>
          <w:rFonts w:hint="eastAsia"/>
        </w:rPr>
        <w:t>）</w:t>
      </w:r>
      <w:r>
        <w:rPr>
          <w:rFonts w:hint="eastAsia"/>
          <w:lang w:val="en-US" w:eastAsia="zh-CN"/>
        </w:rPr>
        <w:t>质保期</w:t>
      </w:r>
    </w:p>
    <w:p>
      <w:pPr>
        <w:pStyle w:val="2"/>
        <w:rPr>
          <w:rFonts w:hint="default" w:eastAsia="宋体"/>
          <w:lang w:val="en-US" w:eastAsia="zh-CN"/>
        </w:rPr>
      </w:pPr>
      <w:r>
        <w:rPr>
          <w:rFonts w:hint="eastAsia"/>
          <w:lang w:val="en-US" w:eastAsia="zh-CN"/>
        </w:rPr>
        <w:t>至少一年。</w:t>
      </w:r>
    </w:p>
    <w:p>
      <w:pPr>
        <w:pStyle w:val="2"/>
        <w:ind w:firstLine="480"/>
      </w:pPr>
      <w:r>
        <w:rPr>
          <w:rFonts w:hint="eastAsia"/>
        </w:rPr>
        <w:t>以上最终解释权归</w:t>
      </w:r>
      <w:r>
        <w:rPr>
          <w:rFonts w:hint="eastAsia"/>
          <w:lang w:eastAsia="zh-CN"/>
        </w:rPr>
        <w:t>招标方</w:t>
      </w:r>
      <w:r>
        <w:rPr>
          <w:rFonts w:hint="eastAsia"/>
        </w:rPr>
        <w:t>。</w:t>
      </w:r>
    </w:p>
    <w:sectPr>
      <w:headerReference r:id="rId7" w:type="default"/>
      <w:footerReference r:id="rId8" w:type="default"/>
      <w:pgSz w:w="11906" w:h="16838"/>
      <w:pgMar w:top="1440" w:right="1800" w:bottom="1440" w:left="180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480"/>
      <w:jc w:val="center"/>
      <w:rPr>
        <w:sz w:val="24"/>
        <w:szCs w:val="24"/>
      </w:rPr>
    </w:pPr>
  </w:p>
  <w:p>
    <w:pPr>
      <w:pStyle w:val="15"/>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8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ind w:firstLine="480"/>
                            <w:jc w:val="center"/>
                          </w:pPr>
                          <w:r>
                            <w:fldChar w:fldCharType="begin"/>
                          </w:r>
                          <w:r>
                            <w:instrText xml:space="preserve">PAGE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ind w:firstLine="480"/>
                      <w:jc w:val="center"/>
                    </w:pPr>
                    <w:r>
                      <w:fldChar w:fldCharType="begin"/>
                    </w:r>
                    <w:r>
                      <w:instrText xml:space="preserve">PAGE  </w:instrText>
                    </w:r>
                    <w:r>
                      <w:fldChar w:fldCharType="separate"/>
                    </w:r>
                    <w:r>
                      <w:t>9</w:t>
                    </w:r>
                    <w:r>
                      <w:fldChar w:fldCharType="end"/>
                    </w:r>
                  </w:p>
                </w:txbxContent>
              </v:textbox>
            </v:shape>
          </w:pict>
        </mc:Fallback>
      </mc:AlternateContent>
    </w:r>
  </w:p>
  <w:p>
    <w:pPr>
      <w:ind w:firstLine="48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pPr>
    <w:r>
      <w:rPr>
        <w:rFonts w:hint="eastAsia"/>
      </w:rPr>
      <w:t>南宁监控中心加装应急电源快速接入装置项目技术规范书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057D35"/>
    <w:multiLevelType w:val="singleLevel"/>
    <w:tmpl w:val="94057D35"/>
    <w:lvl w:ilvl="0" w:tentative="0">
      <w:start w:val="1"/>
      <w:numFmt w:val="lowerLetter"/>
      <w:suff w:val="nothing"/>
      <w:lvlText w:val="%1."/>
      <w:lvlJc w:val="left"/>
      <w:pPr>
        <w:ind w:left="425" w:hanging="425"/>
      </w:pPr>
      <w:rPr>
        <w:rFonts w:hint="default"/>
      </w:rPr>
    </w:lvl>
  </w:abstractNum>
  <w:abstractNum w:abstractNumId="1">
    <w:nsid w:val="E8F148AD"/>
    <w:multiLevelType w:val="multilevel"/>
    <w:tmpl w:val="E8F148AD"/>
    <w:lvl w:ilvl="0" w:tentative="0">
      <w:start w:val="1"/>
      <w:numFmt w:val="decimal"/>
      <w:pStyle w:val="4"/>
      <w:lvlText w:val="%1."/>
      <w:lvlJc w:val="left"/>
      <w:pPr>
        <w:ind w:left="432" w:hanging="432"/>
      </w:pPr>
      <w:rPr>
        <w:rFonts w:hint="default"/>
      </w:rPr>
    </w:lvl>
    <w:lvl w:ilvl="1" w:tentative="0">
      <w:start w:val="1"/>
      <w:numFmt w:val="decimal"/>
      <w:pStyle w:val="5"/>
      <w:lvlText w:val="%1.%2."/>
      <w:lvlJc w:val="left"/>
      <w:pPr>
        <w:ind w:left="575" w:hanging="575"/>
      </w:pPr>
      <w:rPr>
        <w:rFonts w:hint="default"/>
      </w:rPr>
    </w:lvl>
    <w:lvl w:ilvl="2" w:tentative="0">
      <w:start w:val="1"/>
      <w:numFmt w:val="decimal"/>
      <w:pStyle w:val="6"/>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2">
    <w:nsid w:val="0000000B"/>
    <w:multiLevelType w:val="multilevel"/>
    <w:tmpl w:val="0000000B"/>
    <w:lvl w:ilvl="0" w:tentative="0">
      <w:start w:val="1"/>
      <w:numFmt w:val="decimal"/>
      <w:suff w:val="space"/>
      <w:lvlText w:val="%1."/>
      <w:lvlJc w:val="left"/>
      <w:pPr>
        <w:ind w:left="120" w:firstLine="0"/>
      </w:pPr>
      <w:rPr>
        <w:rFonts w:hint="eastAsia"/>
      </w:rPr>
    </w:lvl>
    <w:lvl w:ilvl="1" w:tentative="0">
      <w:start w:val="1"/>
      <w:numFmt w:val="decimal"/>
      <w:isLgl/>
      <w:suff w:val="space"/>
      <w:lvlText w:val="%1.%2"/>
      <w:lvlJc w:val="left"/>
      <w:pPr>
        <w:ind w:left="120" w:firstLine="0"/>
      </w:pPr>
      <w:rPr>
        <w:rFonts w:hint="eastAsia"/>
        <w:b w:val="0"/>
      </w:rPr>
    </w:lvl>
    <w:lvl w:ilvl="2" w:tentative="0">
      <w:start w:val="1"/>
      <w:numFmt w:val="decimal"/>
      <w:pStyle w:val="33"/>
      <w:lvlText w:val="%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3">
    <w:nsid w:val="0000000F"/>
    <w:multiLevelType w:val="multilevel"/>
    <w:tmpl w:val="0000000F"/>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suff w:val="nothing"/>
      <w:lvlText w:val="%1%2　"/>
      <w:lvlJc w:val="left"/>
      <w:pPr>
        <w:ind w:left="0" w:firstLine="0"/>
      </w:pPr>
      <w:rPr>
        <w:rFonts w:hint="eastAsia" w:ascii="黑体" w:hAnsi="Times New Roman" w:eastAsia="黑体"/>
        <w:b w:val="0"/>
        <w:i w:val="0"/>
        <w:sz w:val="28"/>
        <w:szCs w:val="28"/>
      </w:rPr>
    </w:lvl>
    <w:lvl w:ilvl="2" w:tentative="0">
      <w:start w:val="1"/>
      <w:numFmt w:val="decimal"/>
      <w:pStyle w:val="35"/>
      <w:suff w:val="space"/>
      <w:lvlText w:val="%1%2.%3　"/>
      <w:lvlJc w:val="left"/>
      <w:pPr>
        <w:ind w:left="1702" w:firstLine="0"/>
      </w:pPr>
      <w:rPr>
        <w:rFonts w:hint="eastAsia" w:hAnsi="Times New Roman" w:cs="Times New Roman"/>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4">
    <w:nsid w:val="054E9899"/>
    <w:multiLevelType w:val="singleLevel"/>
    <w:tmpl w:val="054E9899"/>
    <w:lvl w:ilvl="0" w:tentative="0">
      <w:start w:val="1"/>
      <w:numFmt w:val="decimal"/>
      <w:lvlText w:val="%1)"/>
      <w:lvlJc w:val="left"/>
      <w:pPr>
        <w:ind w:left="425" w:hanging="425"/>
      </w:pPr>
      <w:rPr>
        <w:rFonts w:hint="default"/>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FhZmNlYzAzODBjZDQ4NTI5YmE5ZWIzOGRmYjY3YmYifQ=="/>
  </w:docVars>
  <w:rsids>
    <w:rsidRoot w:val="004842D2"/>
    <w:rsid w:val="00187BA9"/>
    <w:rsid w:val="00284A10"/>
    <w:rsid w:val="002B4765"/>
    <w:rsid w:val="002B6AC7"/>
    <w:rsid w:val="002E3667"/>
    <w:rsid w:val="00446C34"/>
    <w:rsid w:val="00465F64"/>
    <w:rsid w:val="004842D2"/>
    <w:rsid w:val="00487DE4"/>
    <w:rsid w:val="005B3C46"/>
    <w:rsid w:val="005D074D"/>
    <w:rsid w:val="006607CA"/>
    <w:rsid w:val="006E14C9"/>
    <w:rsid w:val="00974D3A"/>
    <w:rsid w:val="00C942DF"/>
    <w:rsid w:val="00EB60B2"/>
    <w:rsid w:val="00FD60EC"/>
    <w:rsid w:val="01EF3980"/>
    <w:rsid w:val="029F0F02"/>
    <w:rsid w:val="029F7154"/>
    <w:rsid w:val="02B726F0"/>
    <w:rsid w:val="02E66B31"/>
    <w:rsid w:val="036C29C2"/>
    <w:rsid w:val="03800D34"/>
    <w:rsid w:val="03815B06"/>
    <w:rsid w:val="038720C2"/>
    <w:rsid w:val="0390059C"/>
    <w:rsid w:val="03F15307"/>
    <w:rsid w:val="04056E40"/>
    <w:rsid w:val="043E3E9A"/>
    <w:rsid w:val="04401ABA"/>
    <w:rsid w:val="0456002C"/>
    <w:rsid w:val="04561A95"/>
    <w:rsid w:val="045A3333"/>
    <w:rsid w:val="046C14B5"/>
    <w:rsid w:val="04C335CE"/>
    <w:rsid w:val="04CF70F3"/>
    <w:rsid w:val="04E90B5B"/>
    <w:rsid w:val="05332217"/>
    <w:rsid w:val="053C3BEC"/>
    <w:rsid w:val="05687CD1"/>
    <w:rsid w:val="05CF4FD4"/>
    <w:rsid w:val="06620BC5"/>
    <w:rsid w:val="069E5968"/>
    <w:rsid w:val="06D45D9E"/>
    <w:rsid w:val="06DD649D"/>
    <w:rsid w:val="06F52739"/>
    <w:rsid w:val="077724AB"/>
    <w:rsid w:val="07EC4BEA"/>
    <w:rsid w:val="08167EB9"/>
    <w:rsid w:val="0874698D"/>
    <w:rsid w:val="087B08E2"/>
    <w:rsid w:val="08DE630B"/>
    <w:rsid w:val="0908039D"/>
    <w:rsid w:val="090E6DE2"/>
    <w:rsid w:val="09491BC8"/>
    <w:rsid w:val="095011A8"/>
    <w:rsid w:val="09862E1C"/>
    <w:rsid w:val="09E35B78"/>
    <w:rsid w:val="0A547260"/>
    <w:rsid w:val="0A59654B"/>
    <w:rsid w:val="0A7333A0"/>
    <w:rsid w:val="0A8E7E37"/>
    <w:rsid w:val="0B1612FB"/>
    <w:rsid w:val="0B3E3D55"/>
    <w:rsid w:val="0BDC6D23"/>
    <w:rsid w:val="0C0D3381"/>
    <w:rsid w:val="0C4C3EA9"/>
    <w:rsid w:val="0C5145C5"/>
    <w:rsid w:val="0CC86958"/>
    <w:rsid w:val="0D380E40"/>
    <w:rsid w:val="0DAC1D17"/>
    <w:rsid w:val="0DEA0E63"/>
    <w:rsid w:val="0DEF3E23"/>
    <w:rsid w:val="0E130014"/>
    <w:rsid w:val="0E644C2B"/>
    <w:rsid w:val="0EB65F51"/>
    <w:rsid w:val="0F0E7B3C"/>
    <w:rsid w:val="0FA5498C"/>
    <w:rsid w:val="0FDA5C70"/>
    <w:rsid w:val="10FC30C3"/>
    <w:rsid w:val="114F1DD5"/>
    <w:rsid w:val="119D51A7"/>
    <w:rsid w:val="11B42ECF"/>
    <w:rsid w:val="11B95A84"/>
    <w:rsid w:val="11BD7515"/>
    <w:rsid w:val="11F50C3A"/>
    <w:rsid w:val="11FD5E52"/>
    <w:rsid w:val="120937E1"/>
    <w:rsid w:val="122C5686"/>
    <w:rsid w:val="12C16DFE"/>
    <w:rsid w:val="13222FEC"/>
    <w:rsid w:val="13BB3FBB"/>
    <w:rsid w:val="14370422"/>
    <w:rsid w:val="143C0CA7"/>
    <w:rsid w:val="146575D4"/>
    <w:rsid w:val="14E86D30"/>
    <w:rsid w:val="14E94C28"/>
    <w:rsid w:val="16210154"/>
    <w:rsid w:val="16337E88"/>
    <w:rsid w:val="168A72E1"/>
    <w:rsid w:val="169C5FDE"/>
    <w:rsid w:val="174540BD"/>
    <w:rsid w:val="17544559"/>
    <w:rsid w:val="17686555"/>
    <w:rsid w:val="178255D5"/>
    <w:rsid w:val="17E458DD"/>
    <w:rsid w:val="18550273"/>
    <w:rsid w:val="186B41B9"/>
    <w:rsid w:val="19232435"/>
    <w:rsid w:val="192A420F"/>
    <w:rsid w:val="192D0BBE"/>
    <w:rsid w:val="19801636"/>
    <w:rsid w:val="1990114D"/>
    <w:rsid w:val="19FF5EA3"/>
    <w:rsid w:val="1A0966DD"/>
    <w:rsid w:val="1A0C1FE6"/>
    <w:rsid w:val="1A772A39"/>
    <w:rsid w:val="1AB11EFE"/>
    <w:rsid w:val="1AC83294"/>
    <w:rsid w:val="1B9B7A84"/>
    <w:rsid w:val="1BD10EC9"/>
    <w:rsid w:val="1CB66E24"/>
    <w:rsid w:val="1CE90E35"/>
    <w:rsid w:val="1D41419D"/>
    <w:rsid w:val="1DD55851"/>
    <w:rsid w:val="1E234C86"/>
    <w:rsid w:val="1E574E55"/>
    <w:rsid w:val="1E803E86"/>
    <w:rsid w:val="1ECA61AC"/>
    <w:rsid w:val="1ED86D4C"/>
    <w:rsid w:val="1EEB712C"/>
    <w:rsid w:val="1F5A557E"/>
    <w:rsid w:val="1F880A4A"/>
    <w:rsid w:val="1F8F72ED"/>
    <w:rsid w:val="1FBD6E74"/>
    <w:rsid w:val="1FD2606A"/>
    <w:rsid w:val="20322F5E"/>
    <w:rsid w:val="20717162"/>
    <w:rsid w:val="20912AA7"/>
    <w:rsid w:val="21AE4866"/>
    <w:rsid w:val="21E85FCA"/>
    <w:rsid w:val="220A23E4"/>
    <w:rsid w:val="2277369B"/>
    <w:rsid w:val="22AE0FC2"/>
    <w:rsid w:val="23250B5A"/>
    <w:rsid w:val="233C7799"/>
    <w:rsid w:val="234444B5"/>
    <w:rsid w:val="237123A0"/>
    <w:rsid w:val="23757F3E"/>
    <w:rsid w:val="238C6511"/>
    <w:rsid w:val="24303C58"/>
    <w:rsid w:val="245E04C5"/>
    <w:rsid w:val="247D12F3"/>
    <w:rsid w:val="24C3687B"/>
    <w:rsid w:val="24F11345"/>
    <w:rsid w:val="25010D91"/>
    <w:rsid w:val="25370441"/>
    <w:rsid w:val="254170E9"/>
    <w:rsid w:val="257162D7"/>
    <w:rsid w:val="25786D64"/>
    <w:rsid w:val="259C3FC5"/>
    <w:rsid w:val="25B06DFF"/>
    <w:rsid w:val="26357304"/>
    <w:rsid w:val="2639497A"/>
    <w:rsid w:val="26CD578F"/>
    <w:rsid w:val="26FF20F3"/>
    <w:rsid w:val="27247AA4"/>
    <w:rsid w:val="27806CA5"/>
    <w:rsid w:val="27EB411E"/>
    <w:rsid w:val="281D3E3C"/>
    <w:rsid w:val="284426AB"/>
    <w:rsid w:val="290A0F1C"/>
    <w:rsid w:val="291E2B8C"/>
    <w:rsid w:val="292F03A2"/>
    <w:rsid w:val="298E38FB"/>
    <w:rsid w:val="29B35110"/>
    <w:rsid w:val="2A9F7076"/>
    <w:rsid w:val="2AC35764"/>
    <w:rsid w:val="2AE40480"/>
    <w:rsid w:val="2B004538"/>
    <w:rsid w:val="2B3202B6"/>
    <w:rsid w:val="2B681F2A"/>
    <w:rsid w:val="2B854CEE"/>
    <w:rsid w:val="2BE839B4"/>
    <w:rsid w:val="2BEE242F"/>
    <w:rsid w:val="2BF802D6"/>
    <w:rsid w:val="2C421D81"/>
    <w:rsid w:val="2C6E3570"/>
    <w:rsid w:val="2CA67BD1"/>
    <w:rsid w:val="2CEF1509"/>
    <w:rsid w:val="2D4A5D8B"/>
    <w:rsid w:val="2E505623"/>
    <w:rsid w:val="2EA8720D"/>
    <w:rsid w:val="2EBF6305"/>
    <w:rsid w:val="2F1159F7"/>
    <w:rsid w:val="2FA21EAE"/>
    <w:rsid w:val="3026410C"/>
    <w:rsid w:val="305F7D9F"/>
    <w:rsid w:val="30850AA8"/>
    <w:rsid w:val="30BB2AFC"/>
    <w:rsid w:val="30F97873"/>
    <w:rsid w:val="313C3C3D"/>
    <w:rsid w:val="31B02B6D"/>
    <w:rsid w:val="32045524"/>
    <w:rsid w:val="320A5AE9"/>
    <w:rsid w:val="321E045D"/>
    <w:rsid w:val="323E5792"/>
    <w:rsid w:val="328A6C2A"/>
    <w:rsid w:val="328E2276"/>
    <w:rsid w:val="3296074C"/>
    <w:rsid w:val="32B20DE7"/>
    <w:rsid w:val="33096E5B"/>
    <w:rsid w:val="331F6D73"/>
    <w:rsid w:val="333E16CD"/>
    <w:rsid w:val="34120C85"/>
    <w:rsid w:val="341755CE"/>
    <w:rsid w:val="34207846"/>
    <w:rsid w:val="3442156A"/>
    <w:rsid w:val="349D3E26"/>
    <w:rsid w:val="34B96155"/>
    <w:rsid w:val="34FF3895"/>
    <w:rsid w:val="35527ED3"/>
    <w:rsid w:val="3580082E"/>
    <w:rsid w:val="35B75F88"/>
    <w:rsid w:val="36153B52"/>
    <w:rsid w:val="361A2073"/>
    <w:rsid w:val="36F5492C"/>
    <w:rsid w:val="37282961"/>
    <w:rsid w:val="372F1367"/>
    <w:rsid w:val="376C1009"/>
    <w:rsid w:val="378974B0"/>
    <w:rsid w:val="37AF33BA"/>
    <w:rsid w:val="38261947"/>
    <w:rsid w:val="3944674A"/>
    <w:rsid w:val="39861EF9"/>
    <w:rsid w:val="39D8471E"/>
    <w:rsid w:val="39E906DA"/>
    <w:rsid w:val="3A3B7187"/>
    <w:rsid w:val="3AAC3BE1"/>
    <w:rsid w:val="3AB543EC"/>
    <w:rsid w:val="3AD333EE"/>
    <w:rsid w:val="3B732951"/>
    <w:rsid w:val="3BA13CB9"/>
    <w:rsid w:val="3BF33A92"/>
    <w:rsid w:val="3C5C05AD"/>
    <w:rsid w:val="3C76594F"/>
    <w:rsid w:val="3CA5228C"/>
    <w:rsid w:val="3D22018A"/>
    <w:rsid w:val="3DC20F0F"/>
    <w:rsid w:val="3DDC47DD"/>
    <w:rsid w:val="3EB72B54"/>
    <w:rsid w:val="3EC2050E"/>
    <w:rsid w:val="3F1E0E25"/>
    <w:rsid w:val="3F650802"/>
    <w:rsid w:val="3F7A66FA"/>
    <w:rsid w:val="3FB40073"/>
    <w:rsid w:val="400F754E"/>
    <w:rsid w:val="401F4E55"/>
    <w:rsid w:val="40260D39"/>
    <w:rsid w:val="40387BEA"/>
    <w:rsid w:val="405A5E8D"/>
    <w:rsid w:val="40E37D1C"/>
    <w:rsid w:val="40E91DB0"/>
    <w:rsid w:val="416A0352"/>
    <w:rsid w:val="41EC520B"/>
    <w:rsid w:val="41EC6FB9"/>
    <w:rsid w:val="426E79CE"/>
    <w:rsid w:val="42DD74CF"/>
    <w:rsid w:val="4327296F"/>
    <w:rsid w:val="432F53AF"/>
    <w:rsid w:val="43811983"/>
    <w:rsid w:val="43871B81"/>
    <w:rsid w:val="43EC14F2"/>
    <w:rsid w:val="43F947B9"/>
    <w:rsid w:val="441275A9"/>
    <w:rsid w:val="442F5120"/>
    <w:rsid w:val="4488746D"/>
    <w:rsid w:val="449B0A4F"/>
    <w:rsid w:val="44B85878"/>
    <w:rsid w:val="44F22B38"/>
    <w:rsid w:val="45154A79"/>
    <w:rsid w:val="45183BF2"/>
    <w:rsid w:val="452B7DF8"/>
    <w:rsid w:val="4565330A"/>
    <w:rsid w:val="457E43CC"/>
    <w:rsid w:val="45C71428"/>
    <w:rsid w:val="464B69A4"/>
    <w:rsid w:val="468F798A"/>
    <w:rsid w:val="47C50090"/>
    <w:rsid w:val="47D872F6"/>
    <w:rsid w:val="481334F1"/>
    <w:rsid w:val="48C60564"/>
    <w:rsid w:val="48DF5182"/>
    <w:rsid w:val="490B3C96"/>
    <w:rsid w:val="49320400"/>
    <w:rsid w:val="4968786D"/>
    <w:rsid w:val="49BC54C3"/>
    <w:rsid w:val="4A392FB7"/>
    <w:rsid w:val="4A7239BA"/>
    <w:rsid w:val="4AD86565"/>
    <w:rsid w:val="4AF34F14"/>
    <w:rsid w:val="4B526E5A"/>
    <w:rsid w:val="4B72052F"/>
    <w:rsid w:val="4BB22637"/>
    <w:rsid w:val="4BC351A5"/>
    <w:rsid w:val="4BD9235C"/>
    <w:rsid w:val="4C4F0870"/>
    <w:rsid w:val="4C4F261E"/>
    <w:rsid w:val="4CA3296A"/>
    <w:rsid w:val="4CA52600"/>
    <w:rsid w:val="4CD44E47"/>
    <w:rsid w:val="4CD75684"/>
    <w:rsid w:val="4D1F4D25"/>
    <w:rsid w:val="4DB7056E"/>
    <w:rsid w:val="4E213BC3"/>
    <w:rsid w:val="4E6525CD"/>
    <w:rsid w:val="4E93713A"/>
    <w:rsid w:val="4F1749C6"/>
    <w:rsid w:val="4F8004A8"/>
    <w:rsid w:val="4FCA33E4"/>
    <w:rsid w:val="4FE33176"/>
    <w:rsid w:val="500100D3"/>
    <w:rsid w:val="501E3A80"/>
    <w:rsid w:val="50AE7D22"/>
    <w:rsid w:val="50BB0282"/>
    <w:rsid w:val="50E7376D"/>
    <w:rsid w:val="512322CB"/>
    <w:rsid w:val="515D3216"/>
    <w:rsid w:val="517B739C"/>
    <w:rsid w:val="519311FF"/>
    <w:rsid w:val="519E2DF3"/>
    <w:rsid w:val="51F6029C"/>
    <w:rsid w:val="526A17D0"/>
    <w:rsid w:val="528374C6"/>
    <w:rsid w:val="5292203B"/>
    <w:rsid w:val="52A106B6"/>
    <w:rsid w:val="533E0ACE"/>
    <w:rsid w:val="53B41FCE"/>
    <w:rsid w:val="53CA2C8B"/>
    <w:rsid w:val="540B32CF"/>
    <w:rsid w:val="54657063"/>
    <w:rsid w:val="54B75511"/>
    <w:rsid w:val="55480AB2"/>
    <w:rsid w:val="555A3544"/>
    <w:rsid w:val="55AC288F"/>
    <w:rsid w:val="560E248A"/>
    <w:rsid w:val="56187F25"/>
    <w:rsid w:val="562554AA"/>
    <w:rsid w:val="569630DE"/>
    <w:rsid w:val="574B7E86"/>
    <w:rsid w:val="577B43F3"/>
    <w:rsid w:val="57EF1159"/>
    <w:rsid w:val="580E7501"/>
    <w:rsid w:val="58147E3F"/>
    <w:rsid w:val="589F3CDF"/>
    <w:rsid w:val="589F6ECE"/>
    <w:rsid w:val="58D04714"/>
    <w:rsid w:val="590B16A8"/>
    <w:rsid w:val="59240D2B"/>
    <w:rsid w:val="59457283"/>
    <w:rsid w:val="596E12D5"/>
    <w:rsid w:val="598779E9"/>
    <w:rsid w:val="59A3451F"/>
    <w:rsid w:val="5A193656"/>
    <w:rsid w:val="5AD92379"/>
    <w:rsid w:val="5B0647F0"/>
    <w:rsid w:val="5B0942E0"/>
    <w:rsid w:val="5B127639"/>
    <w:rsid w:val="5B54725C"/>
    <w:rsid w:val="5B77749C"/>
    <w:rsid w:val="5B885B4D"/>
    <w:rsid w:val="5C2869E8"/>
    <w:rsid w:val="5C4509C1"/>
    <w:rsid w:val="5C6E4D42"/>
    <w:rsid w:val="5CBA1365"/>
    <w:rsid w:val="5CCB4CA9"/>
    <w:rsid w:val="5CFF599B"/>
    <w:rsid w:val="5D37620E"/>
    <w:rsid w:val="5DEE7A70"/>
    <w:rsid w:val="5E056FE1"/>
    <w:rsid w:val="5E522721"/>
    <w:rsid w:val="5EE3654C"/>
    <w:rsid w:val="5F3B5003"/>
    <w:rsid w:val="5FB63ED3"/>
    <w:rsid w:val="5FED1BE1"/>
    <w:rsid w:val="602D0A71"/>
    <w:rsid w:val="60457B68"/>
    <w:rsid w:val="604F4E8B"/>
    <w:rsid w:val="60540AD4"/>
    <w:rsid w:val="6069245C"/>
    <w:rsid w:val="60A9496C"/>
    <w:rsid w:val="60C12FA9"/>
    <w:rsid w:val="615C38EB"/>
    <w:rsid w:val="61CD49EB"/>
    <w:rsid w:val="61E0223F"/>
    <w:rsid w:val="61ED5291"/>
    <w:rsid w:val="6229476C"/>
    <w:rsid w:val="62617C25"/>
    <w:rsid w:val="62854B94"/>
    <w:rsid w:val="62C507AF"/>
    <w:rsid w:val="62DC06B8"/>
    <w:rsid w:val="63110E22"/>
    <w:rsid w:val="635602DE"/>
    <w:rsid w:val="635B76A3"/>
    <w:rsid w:val="63722109"/>
    <w:rsid w:val="63A7079A"/>
    <w:rsid w:val="63E83545"/>
    <w:rsid w:val="64137F7D"/>
    <w:rsid w:val="6443088B"/>
    <w:rsid w:val="64502F80"/>
    <w:rsid w:val="6469457B"/>
    <w:rsid w:val="64940FFC"/>
    <w:rsid w:val="64A55877"/>
    <w:rsid w:val="64AE5E3B"/>
    <w:rsid w:val="64E01E75"/>
    <w:rsid w:val="6502071E"/>
    <w:rsid w:val="65077AE2"/>
    <w:rsid w:val="650F4BE9"/>
    <w:rsid w:val="65F93DE9"/>
    <w:rsid w:val="663012BB"/>
    <w:rsid w:val="66833198"/>
    <w:rsid w:val="672D0263"/>
    <w:rsid w:val="67393C6F"/>
    <w:rsid w:val="67E53C9C"/>
    <w:rsid w:val="67EA5309"/>
    <w:rsid w:val="67FC74E4"/>
    <w:rsid w:val="683E4D93"/>
    <w:rsid w:val="68502200"/>
    <w:rsid w:val="68BE7FCA"/>
    <w:rsid w:val="69B647FB"/>
    <w:rsid w:val="69C70C96"/>
    <w:rsid w:val="69E12FB5"/>
    <w:rsid w:val="69F52491"/>
    <w:rsid w:val="6A707ED8"/>
    <w:rsid w:val="6A7C47CA"/>
    <w:rsid w:val="6AD00976"/>
    <w:rsid w:val="6AD25AE7"/>
    <w:rsid w:val="6AE11ED8"/>
    <w:rsid w:val="6B1E65B5"/>
    <w:rsid w:val="6B5477F9"/>
    <w:rsid w:val="6B610944"/>
    <w:rsid w:val="6B6649C9"/>
    <w:rsid w:val="6BB554E5"/>
    <w:rsid w:val="6BBB33D4"/>
    <w:rsid w:val="6BCE7B00"/>
    <w:rsid w:val="6C3974D1"/>
    <w:rsid w:val="6C8E0AE9"/>
    <w:rsid w:val="6D000BE4"/>
    <w:rsid w:val="6D0B038C"/>
    <w:rsid w:val="6D1A066E"/>
    <w:rsid w:val="6D323B6A"/>
    <w:rsid w:val="6D502DCF"/>
    <w:rsid w:val="6DB427D1"/>
    <w:rsid w:val="6DB61783"/>
    <w:rsid w:val="6DC67757"/>
    <w:rsid w:val="6E53781F"/>
    <w:rsid w:val="6F767D3E"/>
    <w:rsid w:val="6F9D7BC3"/>
    <w:rsid w:val="6FC35CDC"/>
    <w:rsid w:val="701243EE"/>
    <w:rsid w:val="704A4E48"/>
    <w:rsid w:val="70B74C7E"/>
    <w:rsid w:val="70FC26EE"/>
    <w:rsid w:val="717124D9"/>
    <w:rsid w:val="71A86C91"/>
    <w:rsid w:val="71DB1177"/>
    <w:rsid w:val="71EA3064"/>
    <w:rsid w:val="72541F30"/>
    <w:rsid w:val="72594BA8"/>
    <w:rsid w:val="726D0D74"/>
    <w:rsid w:val="73A77042"/>
    <w:rsid w:val="73D82AA0"/>
    <w:rsid w:val="742D0BE7"/>
    <w:rsid w:val="746A11D5"/>
    <w:rsid w:val="746E1B45"/>
    <w:rsid w:val="747D165B"/>
    <w:rsid w:val="749E5641"/>
    <w:rsid w:val="74DD43BC"/>
    <w:rsid w:val="75041948"/>
    <w:rsid w:val="75BF4F4F"/>
    <w:rsid w:val="762B4562"/>
    <w:rsid w:val="7636617F"/>
    <w:rsid w:val="7677632A"/>
    <w:rsid w:val="773C7ABF"/>
    <w:rsid w:val="77C875A5"/>
    <w:rsid w:val="77EB51B8"/>
    <w:rsid w:val="78232A2D"/>
    <w:rsid w:val="78323006"/>
    <w:rsid w:val="785318EC"/>
    <w:rsid w:val="78821923"/>
    <w:rsid w:val="79293249"/>
    <w:rsid w:val="793A6280"/>
    <w:rsid w:val="79772BD3"/>
    <w:rsid w:val="79AA012F"/>
    <w:rsid w:val="7A0128FA"/>
    <w:rsid w:val="7A10413A"/>
    <w:rsid w:val="7A4822D7"/>
    <w:rsid w:val="7A57076C"/>
    <w:rsid w:val="7A581718"/>
    <w:rsid w:val="7AA11ABA"/>
    <w:rsid w:val="7AF8650A"/>
    <w:rsid w:val="7B0C7917"/>
    <w:rsid w:val="7B263453"/>
    <w:rsid w:val="7B412278"/>
    <w:rsid w:val="7B9559F0"/>
    <w:rsid w:val="7BA55BB1"/>
    <w:rsid w:val="7BED75DA"/>
    <w:rsid w:val="7BF9726C"/>
    <w:rsid w:val="7C6927A3"/>
    <w:rsid w:val="7C6F7F88"/>
    <w:rsid w:val="7C920181"/>
    <w:rsid w:val="7CA103C5"/>
    <w:rsid w:val="7D690EE2"/>
    <w:rsid w:val="7D7D5BBE"/>
    <w:rsid w:val="7DA2685B"/>
    <w:rsid w:val="7DA97531"/>
    <w:rsid w:val="7DAC4207"/>
    <w:rsid w:val="7DB64D69"/>
    <w:rsid w:val="7E3641FA"/>
    <w:rsid w:val="7E5F57E1"/>
    <w:rsid w:val="7E6B47E6"/>
    <w:rsid w:val="7EA059BD"/>
    <w:rsid w:val="7EA128FE"/>
    <w:rsid w:val="7ED00AED"/>
    <w:rsid w:val="7EEE184F"/>
    <w:rsid w:val="7FAD66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1044" w:firstLineChars="200"/>
      <w:jc w:val="both"/>
    </w:pPr>
    <w:rPr>
      <w:rFonts w:ascii="宋体" w:hAnsi="宋体" w:eastAsia="宋体" w:cs="Times New Roman"/>
      <w:kern w:val="2"/>
      <w:sz w:val="24"/>
      <w:szCs w:val="24"/>
      <w:lang w:val="en-US" w:eastAsia="zh-CN" w:bidi="ar-SA"/>
    </w:rPr>
  </w:style>
  <w:style w:type="paragraph" w:styleId="4">
    <w:name w:val="heading 1"/>
    <w:basedOn w:val="1"/>
    <w:next w:val="1"/>
    <w:qFormat/>
    <w:uiPriority w:val="0"/>
    <w:pPr>
      <w:keepNext/>
      <w:keepLines/>
      <w:numPr>
        <w:ilvl w:val="0"/>
        <w:numId w:val="1"/>
      </w:numPr>
      <w:tabs>
        <w:tab w:val="left" w:pos="0"/>
      </w:tabs>
      <w:spacing w:line="480" w:lineRule="auto"/>
      <w:ind w:left="0" w:firstLine="0" w:firstLineChars="0"/>
      <w:outlineLvl w:val="0"/>
    </w:pPr>
    <w:rPr>
      <w:b/>
      <w:bCs/>
      <w:kern w:val="44"/>
      <w:sz w:val="28"/>
      <w:szCs w:val="44"/>
    </w:rPr>
  </w:style>
  <w:style w:type="paragraph" w:styleId="5">
    <w:name w:val="heading 2"/>
    <w:basedOn w:val="4"/>
    <w:next w:val="1"/>
    <w:qFormat/>
    <w:uiPriority w:val="0"/>
    <w:pPr>
      <w:keepNext w:val="0"/>
      <w:keepLines w:val="0"/>
      <w:numPr>
        <w:ilvl w:val="1"/>
      </w:numPr>
      <w:snapToGrid w:val="0"/>
      <w:spacing w:line="360" w:lineRule="auto"/>
      <w:ind w:left="0" w:firstLine="0"/>
      <w:outlineLvl w:val="1"/>
    </w:pPr>
  </w:style>
  <w:style w:type="paragraph" w:styleId="6">
    <w:name w:val="heading 3"/>
    <w:basedOn w:val="5"/>
    <w:next w:val="1"/>
    <w:qFormat/>
    <w:uiPriority w:val="0"/>
    <w:pPr>
      <w:keepNext/>
      <w:keepLines/>
      <w:numPr>
        <w:ilvl w:val="2"/>
      </w:numPr>
      <w:ind w:left="0" w:firstLine="0"/>
      <w:outlineLvl w:val="2"/>
    </w:pPr>
  </w:style>
  <w:style w:type="paragraph" w:styleId="7">
    <w:name w:val="heading 4"/>
    <w:basedOn w:val="1"/>
    <w:next w:val="1"/>
    <w:qFormat/>
    <w:uiPriority w:val="0"/>
    <w:pPr>
      <w:keepNext/>
      <w:keepLines/>
      <w:numPr>
        <w:ilvl w:val="3"/>
        <w:numId w:val="1"/>
      </w:numPr>
      <w:ind w:left="0" w:firstLine="0" w:firstLineChars="0"/>
      <w:outlineLvl w:val="3"/>
    </w:pPr>
    <w:rPr>
      <w:rFonts w:ascii="Times New Roman" w:hAnsi="Times New Roman"/>
      <w:b/>
      <w:bCs/>
      <w:szCs w:val="28"/>
    </w:rPr>
  </w:style>
  <w:style w:type="paragraph" w:styleId="8">
    <w:name w:val="heading 5"/>
    <w:basedOn w:val="1"/>
    <w:next w:val="1"/>
    <w:qFormat/>
    <w:uiPriority w:val="0"/>
    <w:pPr>
      <w:keepNext/>
      <w:keepLines/>
      <w:numPr>
        <w:ilvl w:val="4"/>
        <w:numId w:val="1"/>
      </w:numPr>
      <w:spacing w:before="280" w:after="290" w:line="376" w:lineRule="auto"/>
      <w:outlineLvl w:val="4"/>
    </w:pPr>
    <w:rPr>
      <w:rFonts w:ascii="Times New Roman" w:hAnsi="Times New Roman"/>
      <w:b/>
      <w:bCs/>
      <w:kern w:val="0"/>
      <w:sz w:val="28"/>
      <w:szCs w:val="28"/>
      <w:lang w:val="zh-CN"/>
    </w:rPr>
  </w:style>
  <w:style w:type="paragraph" w:styleId="9">
    <w:name w:val="heading 6"/>
    <w:basedOn w:val="1"/>
    <w:next w:val="1"/>
    <w:semiHidden/>
    <w:unhideWhenUsed/>
    <w:qFormat/>
    <w:uiPriority w:val="0"/>
    <w:pPr>
      <w:keepNext/>
      <w:keepLines/>
      <w:numPr>
        <w:ilvl w:val="5"/>
        <w:numId w:val="1"/>
      </w:numPr>
      <w:spacing w:before="240" w:after="64" w:line="317" w:lineRule="auto"/>
      <w:outlineLvl w:val="5"/>
    </w:pPr>
    <w:rPr>
      <w:rFonts w:ascii="Arial" w:hAnsi="Arial" w:eastAsia="黑体"/>
      <w:b/>
    </w:rPr>
  </w:style>
  <w:style w:type="paragraph" w:styleId="10">
    <w:name w:val="heading 7"/>
    <w:basedOn w:val="1"/>
    <w:next w:val="1"/>
    <w:semiHidden/>
    <w:unhideWhenUsed/>
    <w:qFormat/>
    <w:uiPriority w:val="0"/>
    <w:pPr>
      <w:keepNext/>
      <w:keepLines/>
      <w:numPr>
        <w:ilvl w:val="6"/>
        <w:numId w:val="1"/>
      </w:numPr>
      <w:spacing w:before="240" w:after="64" w:line="317" w:lineRule="auto"/>
      <w:outlineLvl w:val="6"/>
    </w:pPr>
    <w:rPr>
      <w:b/>
    </w:rPr>
  </w:style>
  <w:style w:type="paragraph" w:styleId="11">
    <w:name w:val="heading 8"/>
    <w:basedOn w:val="1"/>
    <w:next w:val="1"/>
    <w:semiHidden/>
    <w:unhideWhenUsed/>
    <w:qFormat/>
    <w:uiPriority w:val="0"/>
    <w:pPr>
      <w:keepNext/>
      <w:keepLines/>
      <w:numPr>
        <w:ilvl w:val="7"/>
        <w:numId w:val="1"/>
      </w:numPr>
      <w:spacing w:before="240" w:after="64" w:line="317" w:lineRule="auto"/>
      <w:outlineLvl w:val="7"/>
    </w:pPr>
    <w:rPr>
      <w:rFonts w:ascii="Arial" w:hAnsi="Arial" w:eastAsia="黑体"/>
    </w:rPr>
  </w:style>
  <w:style w:type="paragraph" w:styleId="12">
    <w:name w:val="heading 9"/>
    <w:basedOn w:val="1"/>
    <w:next w:val="1"/>
    <w:semiHidden/>
    <w:unhideWhenUsed/>
    <w:qFormat/>
    <w:uiPriority w:val="0"/>
    <w:pPr>
      <w:keepNext/>
      <w:keepLines/>
      <w:numPr>
        <w:ilvl w:val="8"/>
        <w:numId w:val="1"/>
      </w:numPr>
      <w:spacing w:before="240" w:after="64" w:line="317" w:lineRule="auto"/>
      <w:outlineLvl w:val="8"/>
    </w:pPr>
    <w:rPr>
      <w:rFonts w:ascii="Arial" w:hAnsi="Arial" w:eastAsia="黑体"/>
      <w:sz w:val="21"/>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rPr>
      <w:kern w:val="0"/>
    </w:rPr>
  </w:style>
  <w:style w:type="paragraph" w:styleId="3">
    <w:name w:val="Title"/>
    <w:basedOn w:val="1"/>
    <w:next w:val="1"/>
    <w:qFormat/>
    <w:uiPriority w:val="99"/>
    <w:pPr>
      <w:widowControl/>
      <w:pBdr>
        <w:bottom w:val="single" w:color="4F81BD" w:sz="8" w:space="4"/>
      </w:pBdr>
      <w:spacing w:after="300" w:line="240" w:lineRule="auto"/>
      <w:contextualSpacing/>
      <w:jc w:val="left"/>
    </w:pPr>
    <w:rPr>
      <w:rFonts w:ascii="Cambria" w:hAnsi="Cambria"/>
      <w:color w:val="17365D"/>
      <w:spacing w:val="5"/>
      <w:kern w:val="28"/>
      <w:sz w:val="52"/>
      <w:szCs w:val="52"/>
      <w:lang w:eastAsia="en-US" w:bidi="en-US"/>
    </w:rPr>
  </w:style>
  <w:style w:type="paragraph" w:styleId="13">
    <w:name w:val="annotation text"/>
    <w:basedOn w:val="1"/>
    <w:qFormat/>
    <w:uiPriority w:val="0"/>
    <w:pPr>
      <w:jc w:val="left"/>
    </w:pPr>
  </w:style>
  <w:style w:type="paragraph" w:styleId="14">
    <w:name w:val="toc 3"/>
    <w:basedOn w:val="1"/>
    <w:next w:val="1"/>
    <w:qFormat/>
    <w:uiPriority w:val="0"/>
    <w:pPr>
      <w:ind w:left="840" w:leftChars="400"/>
    </w:pPr>
  </w:style>
  <w:style w:type="paragraph" w:styleId="15">
    <w:name w:val="footer"/>
    <w:basedOn w:val="1"/>
    <w:qFormat/>
    <w:uiPriority w:val="0"/>
    <w:pPr>
      <w:tabs>
        <w:tab w:val="center" w:pos="4153"/>
        <w:tab w:val="right" w:pos="8306"/>
      </w:tabs>
      <w:snapToGrid w:val="0"/>
      <w:spacing w:line="240" w:lineRule="auto"/>
      <w:jc w:val="left"/>
    </w:pPr>
    <w:rPr>
      <w:sz w:val="18"/>
      <w:szCs w:val="18"/>
    </w:rPr>
  </w:style>
  <w:style w:type="paragraph" w:styleId="16">
    <w:name w:val="header"/>
    <w:basedOn w:val="1"/>
    <w:qFormat/>
    <w:uiPriority w:val="0"/>
    <w:pPr>
      <w:pBdr>
        <w:bottom w:val="single" w:color="auto" w:sz="6" w:space="1"/>
      </w:pBdr>
      <w:tabs>
        <w:tab w:val="center" w:pos="4153"/>
        <w:tab w:val="right" w:pos="8306"/>
      </w:tabs>
      <w:snapToGrid w:val="0"/>
      <w:spacing w:line="240" w:lineRule="auto"/>
      <w:jc w:val="center"/>
    </w:pPr>
    <w:rPr>
      <w:kern w:val="0"/>
      <w:sz w:val="18"/>
      <w:szCs w:val="18"/>
    </w:rPr>
  </w:style>
  <w:style w:type="paragraph" w:styleId="17">
    <w:name w:val="toc 1"/>
    <w:basedOn w:val="1"/>
    <w:next w:val="1"/>
    <w:qFormat/>
    <w:uiPriority w:val="39"/>
    <w:pPr>
      <w:tabs>
        <w:tab w:val="right" w:leader="dot" w:pos="8296"/>
      </w:tabs>
    </w:pPr>
  </w:style>
  <w:style w:type="paragraph" w:styleId="18">
    <w:name w:val="toc 2"/>
    <w:basedOn w:val="1"/>
    <w:next w:val="1"/>
    <w:qFormat/>
    <w:uiPriority w:val="0"/>
    <w:pPr>
      <w:ind w:left="420" w:leftChars="200"/>
    </w:pPr>
  </w:style>
  <w:style w:type="paragraph" w:styleId="19">
    <w:name w:val="Normal (Web)"/>
    <w:basedOn w:val="1"/>
    <w:qFormat/>
    <w:uiPriority w:val="0"/>
    <w:pPr>
      <w:widowControl/>
      <w:spacing w:before="100" w:beforeLines="0" w:beforeAutospacing="1" w:after="100" w:afterLines="0" w:afterAutospacing="1"/>
      <w:jc w:val="left"/>
    </w:pPr>
    <w:rPr>
      <w:rFonts w:ascii="宋体" w:hAnsi="宋体" w:cs="宋体"/>
      <w:color w:val="000000"/>
      <w:kern w:val="0"/>
      <w:sz w:val="24"/>
    </w:rPr>
  </w:style>
  <w:style w:type="paragraph" w:styleId="20">
    <w:name w:val="Body Text First Indent"/>
    <w:basedOn w:val="2"/>
    <w:unhideWhenUsed/>
    <w:qFormat/>
    <w:uiPriority w:val="0"/>
    <w:pPr>
      <w:ind w:firstLine="420" w:firstLineChars="100"/>
    </w:pPr>
  </w:style>
  <w:style w:type="table" w:styleId="22">
    <w:name w:val="Table Grid"/>
    <w:basedOn w:val="2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0"/>
    <w:rPr>
      <w:b/>
    </w:rPr>
  </w:style>
  <w:style w:type="paragraph" w:customStyle="1" w:styleId="25">
    <w:name w:val="!s_正文"/>
    <w:basedOn w:val="1"/>
    <w:qFormat/>
    <w:uiPriority w:val="0"/>
    <w:pPr>
      <w:spacing w:line="480" w:lineRule="exact"/>
    </w:pPr>
    <w:rPr>
      <w:szCs w:val="28"/>
    </w:rPr>
  </w:style>
  <w:style w:type="paragraph" w:customStyle="1" w:styleId="26">
    <w:name w:val="段"/>
    <w:qFormat/>
    <w:uiPriority w:val="0"/>
    <w:pPr>
      <w:ind w:firstLine="200" w:firstLineChars="200"/>
      <w:jc w:val="both"/>
    </w:pPr>
    <w:rPr>
      <w:rFonts w:ascii="宋体" w:hAnsi="Calibri" w:eastAsia="宋体" w:cs="Times New Roman"/>
      <w:sz w:val="21"/>
      <w:lang w:val="en-US" w:eastAsia="zh-CN" w:bidi="ar-SA"/>
    </w:rPr>
  </w:style>
  <w:style w:type="paragraph" w:customStyle="1" w:styleId="27">
    <w:name w:val="样式 (符号) 宋体 首行缩进:  1.75 字符"/>
    <w:basedOn w:val="1"/>
    <w:qFormat/>
    <w:uiPriority w:val="0"/>
    <w:pPr>
      <w:ind w:firstLine="175" w:firstLineChars="175"/>
    </w:pPr>
    <w:rPr>
      <w:rFonts w:ascii="Times New Roman" w:cs="宋体"/>
      <w:szCs w:val="20"/>
    </w:rPr>
  </w:style>
  <w:style w:type="paragraph" w:customStyle="1" w:styleId="28">
    <w:name w:val="带（1）的正文"/>
    <w:basedOn w:val="1"/>
    <w:qFormat/>
    <w:uiPriority w:val="0"/>
    <w:pPr>
      <w:widowControl/>
    </w:pPr>
    <w:rPr>
      <w:kern w:val="0"/>
      <w:szCs w:val="21"/>
    </w:rPr>
  </w:style>
  <w:style w:type="paragraph" w:styleId="29">
    <w:name w:val="List Paragraph"/>
    <w:basedOn w:val="1"/>
    <w:qFormat/>
    <w:uiPriority w:val="99"/>
    <w:pPr>
      <w:ind w:firstLine="420"/>
    </w:pPr>
  </w:style>
  <w:style w:type="paragraph" w:customStyle="1" w:styleId="30">
    <w:name w:val="_标准条文"/>
    <w:basedOn w:val="1"/>
    <w:qFormat/>
    <w:uiPriority w:val="0"/>
    <w:pPr>
      <w:overflowPunct w:val="0"/>
      <w:snapToGrid w:val="0"/>
      <w:spacing w:line="276" w:lineRule="auto"/>
      <w:ind w:firstLine="420"/>
    </w:pPr>
    <w:rPr>
      <w:rFonts w:ascii="Arial" w:hAnsi="Arial" w:cs="宋体"/>
      <w:szCs w:val="20"/>
    </w:rPr>
  </w:style>
  <w:style w:type="paragraph" w:customStyle="1" w:styleId="31">
    <w:name w:val="规范正文"/>
    <w:basedOn w:val="1"/>
    <w:qFormat/>
    <w:uiPriority w:val="0"/>
    <w:pPr>
      <w:overflowPunct w:val="0"/>
      <w:snapToGrid w:val="0"/>
      <w:ind w:firstLine="420"/>
    </w:pPr>
    <w:rPr>
      <w:rFonts w:ascii="Arial" w:hAnsi="Arial" w:cs="宋体"/>
      <w:snapToGrid w:val="0"/>
      <w:szCs w:val="21"/>
    </w:rPr>
  </w:style>
  <w:style w:type="paragraph" w:customStyle="1" w:styleId="32">
    <w:name w:val="样式 正文首行缩进 + 段前: 0.5 行 段后: 0.5 行"/>
    <w:basedOn w:val="20"/>
    <w:qFormat/>
    <w:uiPriority w:val="0"/>
    <w:pPr>
      <w:spacing w:before="156" w:after="156"/>
      <w:ind w:firstLine="0" w:firstLineChars="0"/>
    </w:pPr>
    <w:rPr>
      <w:szCs w:val="20"/>
    </w:rPr>
  </w:style>
  <w:style w:type="paragraph" w:customStyle="1" w:styleId="33">
    <w:name w:val="样式1"/>
    <w:basedOn w:val="1"/>
    <w:qFormat/>
    <w:uiPriority w:val="0"/>
    <w:pPr>
      <w:numPr>
        <w:ilvl w:val="2"/>
        <w:numId w:val="2"/>
      </w:numPr>
    </w:pPr>
  </w:style>
  <w:style w:type="paragraph" w:customStyle="1" w:styleId="34">
    <w:name w:val="样式 小四 行距: 多倍行距 1.25 字行"/>
    <w:basedOn w:val="1"/>
    <w:qFormat/>
    <w:uiPriority w:val="0"/>
    <w:pPr>
      <w:spacing w:line="300" w:lineRule="auto"/>
      <w:ind w:firstLine="480"/>
    </w:pPr>
    <w:rPr>
      <w:rFonts w:cs="宋体"/>
      <w:szCs w:val="20"/>
    </w:rPr>
  </w:style>
  <w:style w:type="paragraph" w:customStyle="1" w:styleId="35">
    <w:name w:val="一级条标题"/>
    <w:next w:val="26"/>
    <w:qFormat/>
    <w:uiPriority w:val="0"/>
    <w:pPr>
      <w:numPr>
        <w:ilvl w:val="2"/>
        <w:numId w:val="3"/>
      </w:numPr>
      <w:snapToGrid w:val="0"/>
      <w:spacing w:line="360" w:lineRule="auto"/>
      <w:outlineLvl w:val="2"/>
    </w:pPr>
    <w:rPr>
      <w:rFonts w:ascii="宋体" w:hAnsi="宋体" w:eastAsia="宋体" w:cs="Times New Roman"/>
      <w:sz w:val="24"/>
      <w:szCs w:val="24"/>
      <w:lang w:val="en-US" w:eastAsia="zh-CN" w:bidi="ar-SA"/>
    </w:rPr>
  </w:style>
  <w:style w:type="character" w:customStyle="1" w:styleId="36">
    <w:name w:val="font21"/>
    <w:basedOn w:val="23"/>
    <w:qFormat/>
    <w:uiPriority w:val="0"/>
    <w:rPr>
      <w:rFonts w:hint="eastAsia" w:ascii="宋体" w:hAnsi="宋体" w:eastAsia="宋体" w:cs="宋体"/>
      <w:color w:val="FF0000"/>
      <w:sz w:val="24"/>
      <w:szCs w:val="24"/>
      <w:u w:val="none"/>
    </w:rPr>
  </w:style>
  <w:style w:type="character" w:customStyle="1" w:styleId="37">
    <w:name w:val="font11"/>
    <w:basedOn w:val="23"/>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04db39bf-63e6-477d-ad05-0a16133ca8f6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328044E3</paraID>
      <start>0</start>
      <end>2</end>
      <status>modified</status>
      <modifiedWord>1）</modifiedWord>
      <trackRevisions>false</trackRevisions>
    </reviewItem>
    <reviewItem>
      <errorID>1e0ca67f-1bcb-4ae2-bf59-2d52775c5638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12F95229</paraID>
      <start>0</start>
      <end>2</end>
      <status>modified</status>
      <modifiedWord>2）</modifiedWord>
      <trackRevisions>false</trackRevisions>
    </reviewItem>
    <reviewItem>
      <errorID>3857bbf7-741e-4b8c-9232-82fd9cde5933</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12F95229</paraID>
      <start>88</start>
      <end>89</end>
      <status>ignored</status>
      <modifiedWord/>
      <trackRevisions>false</trackRevisions>
    </reviewItem>
    <reviewItem>
      <errorID>c8ac8627-5865-4212-a6a9-ed513289d539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3EC6EE9B</paraID>
      <start>0</start>
      <end>2</end>
      <status>modified</status>
      <modifiedWord>3）</modifiedWord>
      <trackRevisions>false</trackRevisions>
    </reviewItem>
    <reviewItem>
      <errorID>358c243c-5c7c-4cc7-a698-a3a2dcbf1963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77DA4166</paraID>
      <start>0</start>
      <end>2</end>
      <status>modified</status>
      <modifiedWord>4）</modifiedWord>
      <trackRevisions>false</trackRevisions>
    </reviewItem>
    <reviewItem>
      <errorID>ba9391f8-17cc-4cb9-ac42-920f15cd6312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7C2074F8</paraID>
      <start>0</start>
      <end>2</end>
      <status>modified</status>
      <modifiedWord>5）</modifiedWord>
      <trackRevisions>false</trackRevisions>
    </reviewItem>
    <reviewItem>
      <errorID>8d7673ca-6a9a-4659-815c-c2af82f43317</errorID>
      <errorWord>(</errorWord>
      <group>L1_Format</group>
      <groupName>格式问题</groupName>
      <ability>L2_HalfPunc</ability>
      <abilityName>全半角检查</abilityName>
      <candidateList>
        <item>（</item>
      </candidateList>
      <explain>文本全半角错误。</explain>
      <paraID>7C2074F8</paraID>
      <start>24</start>
      <end>25</end>
      <status>modified</status>
      <modifiedWord>（</modifiedWord>
      <trackRevisions>false</trackRevisions>
    </reviewItem>
    <reviewItem>
      <errorID>de497b1c-95fa-4806-b1f8-00058e0bf1c9</errorID>
      <errorWord>)</errorWord>
      <group>L1_Format</group>
      <groupName>格式问题</groupName>
      <ability>L2_HalfPunc</ability>
      <abilityName>全半角检查</abilityName>
      <candidateList>
        <item>）</item>
      </candidateList>
      <explain>文本全半角错误。</explain>
      <paraID>7C2074F8</paraID>
      <start>39</start>
      <end>40</end>
      <status>modified</status>
      <modifiedWord>）</modifiedWord>
      <trackRevisions>false</trackRevisions>
    </reviewItem>
    <reviewItem>
      <errorID>1b88c005-9f6b-4eef-b2cb-f39661c30702</errorID>
      <errorWord>(</errorWord>
      <group>L1_Format</group>
      <groupName>格式问题</groupName>
      <ability>L2_HalfPunc</ability>
      <abilityName>全半角检查</abilityName>
      <candidateList>
        <item>（</item>
      </candidateList>
      <explain>文本全半角错误。</explain>
      <paraID>7C2074F8</paraID>
      <start>45</start>
      <end>46</end>
      <status>modified</status>
      <modifiedWord>（</modifiedWord>
      <trackRevisions>false</trackRevisions>
    </reviewItem>
    <reviewItem>
      <errorID>eabc3374-cbdd-49c0-a878-9e6d90776650</errorID>
      <errorWord>)</errorWord>
      <group>L1_Format</group>
      <groupName>格式问题</groupName>
      <ability>L2_HalfPunc</ability>
      <abilityName>全半角检查</abilityName>
      <candidateList>
        <item>）</item>
      </candidateList>
      <explain>文本全半角错误。</explain>
      <paraID>7C2074F8</paraID>
      <start>67</start>
      <end>68</end>
      <status>modified</status>
      <modifiedWord>）</modifiedWord>
      <trackRevisions>false</trackRevisions>
    </reviewItem>
    <reviewItem>
      <errorID>1271dd66-2042-4541-94dc-73991da59455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7FB9C846</paraID>
      <start>0</start>
      <end>2</end>
      <status>modified</status>
      <modifiedWord>6）</modifiedWord>
      <trackRevisions>false</trackRevisions>
    </reviewItem>
    <reviewItem>
      <errorID>36b90086-a795-4f24-b122-ce3a2b93aba9</errorID>
      <errorWord>(</errorWord>
      <group>L1_Format</group>
      <groupName>格式问题</groupName>
      <ability>L2_HalfPunc</ability>
      <abilityName>全半角检查</abilityName>
      <candidateList>
        <item>（</item>
      </candidateList>
      <explain>文本全半角错误。</explain>
      <paraID>7FB9C846</paraID>
      <start>33</start>
      <end>34</end>
      <status>modified</status>
      <modifiedWord>（</modifiedWord>
      <trackRevisions>false</trackRevisions>
    </reviewItem>
    <reviewItem>
      <errorID>ce1664dd-e5d6-4418-8189-789c746be3e5</errorID>
      <errorWord>)</errorWord>
      <group>L1_Format</group>
      <groupName>格式问题</groupName>
      <ability>L2_HalfPunc</ability>
      <abilityName>全半角检查</abilityName>
      <candidateList>
        <item>）</item>
      </candidateList>
      <explain>文本全半角错误。</explain>
      <paraID>7FB9C846</paraID>
      <start>48</start>
      <end>49</end>
      <status>modified</status>
      <modifiedWord>）</modifiedWord>
      <trackRevisions>false</trackRevisions>
    </reviewItem>
    <reviewItem>
      <errorID>cd466aa9-e43b-43ac-a8cd-614b1c23f40c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629B4605</paraID>
      <start>0</start>
      <end>2</end>
      <status>modified</status>
      <modifiedWord>7）</modifiedWord>
      <trackRevisions>false</trackRevisions>
    </reviewItem>
    <reviewItem>
      <errorID>473e3d7e-a3a6-432c-9f17-1f239d97df1c</errorID>
      <errorWord>(</errorWord>
      <group>L1_Format</group>
      <groupName>格式问题</groupName>
      <ability>L2_HalfPunc</ability>
      <abilityName>全半角检查</abilityName>
      <candidateList>
        <item>（</item>
      </candidateList>
      <explain>文本全半角错误。</explain>
      <paraID>629B4605</paraID>
      <start>11</start>
      <end>12</end>
      <status>modified</status>
      <modifiedWord>（</modifiedWord>
      <trackRevisions>false</trackRevisions>
    </reviewItem>
    <reviewItem>
      <errorID>c5a82622-de6c-4c7c-a8f1-6707570c0f0e</errorID>
      <errorWord>)</errorWord>
      <group>L1_Format</group>
      <groupName>格式问题</groupName>
      <ability>L2_HalfPunc</ability>
      <abilityName>全半角检查</abilityName>
      <candidateList>
        <item>）</item>
      </candidateList>
      <explain>文本全半角错误。</explain>
      <paraID>629B4605</paraID>
      <start>19</start>
      <end>20</end>
      <status>modified</status>
      <modifiedWord>）</modifiedWord>
      <trackRevisions>false</trackRevisions>
    </reviewItem>
    <reviewItem>
      <errorID>e56bef53-eebd-4b11-8e93-4aa255d058e1</errorID>
      <errorWord>(</errorWord>
      <group>L1_Format</group>
      <groupName>格式问题</groupName>
      <ability>L2_HalfPunc</ability>
      <abilityName>全半角检查</abilityName>
      <candidateList>
        <item>（</item>
      </candidateList>
      <explain>文本全半角错误。</explain>
      <paraID>629B4605</paraID>
      <start>70</start>
      <end>71</end>
      <status>modified</status>
      <modifiedWord>（</modifiedWord>
      <trackRevisions>false</trackRevisions>
    </reviewItem>
    <reviewItem>
      <errorID>20ed0120-899c-4817-b3c4-bdd418d06fbb</errorID>
      <errorWord>)</errorWord>
      <group>L1_Format</group>
      <groupName>格式问题</groupName>
      <ability>L2_HalfPunc</ability>
      <abilityName>全半角检查</abilityName>
      <candidateList>
        <item>）</item>
      </candidateList>
      <explain>文本全半角错误。</explain>
      <paraID>629B4605</paraID>
      <start>92</start>
      <end>93</end>
      <status>modified</status>
      <modifiedWord>）</modifiedWord>
      <trackRevisions>false</trackRevisions>
    </reviewItem>
    <reviewItem>
      <errorID>46bd28ca-6b09-4857-bd59-c17fbf376ce4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5B651960</paraID>
      <start>0</start>
      <end>2</end>
      <status>modified</status>
      <modifiedWord>8）</modifiedWord>
      <trackRevisions>false</trackRevisions>
    </reviewItem>
    <reviewItem>
      <errorID>3a9285ec-ef60-4383-8e28-ef041e11d317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2C4048F8</paraID>
      <start>0</start>
      <end>2</end>
      <status>modified</status>
      <modifiedWord>9）</modifiedWord>
      <trackRevisions>false</trackRevisions>
    </reviewItem>
    <reviewItem>
      <errorID>f797f072-ccbf-4365-9753-7359239dd880</errorID>
      <errorWord>其它在</errorWord>
      <group>L1_Word</group>
      <groupName>字词问题</groupName>
      <ability>L2_Alias</ability>
      <abilityName>也作/曾用词</abilityName>
      <candidateList>
        <item>其他在</item>
      </candidateList>
      <explain>词汇[其它在]为不规范表述或旧称，其规范书面表述为[其他在]。</explain>
      <paraID>2C4048F8</paraID>
      <start>78</start>
      <end>81</end>
      <status>modified</status>
      <modifiedWord>其他在</modifiedWord>
      <trackRevisions>false</trackRevisions>
    </reviewItem>
    <reviewItem>
      <errorID>063b457c-c662-4416-88ae-b004e7ab741e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2C4048F8</paraID>
      <start>87</start>
      <end>90</end>
      <status>ignored</status>
      <modifiedWord/>
      <trackRevisions>false</trackRevisions>
    </reviewItem>
    <reviewItem>
      <errorID>501df193-b028-44c3-83d9-261ee9c4fa54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26E4AE81</paraID>
      <start>0</start>
      <end>3</end>
      <status>modified</status>
      <modifiedWord>10）</modifiedWord>
      <trackRevisions>false</trackRevisions>
    </reviewItem>
    <reviewItem>
      <errorID>06435f76-fe7e-4722-bfc9-b22d4d6fb7e6</errorID>
      <errorWord>(</errorWord>
      <group>L1_Format</group>
      <groupName>格式问题</groupName>
      <ability>L2_HalfPunc</ability>
      <abilityName>全半角检查</abilityName>
      <candidateList>
        <item>（</item>
      </candidateList>
      <explain>文本全半角错误。</explain>
      <paraID>26E4AE81</paraID>
      <start>20</start>
      <end>21</end>
      <status>modified</status>
      <modifiedWord>（</modifiedWord>
      <trackRevisions>false</trackRevisions>
    </reviewItem>
    <reviewItem>
      <errorID>5ab388ee-a741-4242-89e7-61fcee4ceb31</errorID>
      <errorWord>)</errorWord>
      <group>L1_Format</group>
      <groupName>格式问题</groupName>
      <ability>L2_HalfPunc</ability>
      <abilityName>全半角检查</abilityName>
      <candidateList>
        <item>）</item>
      </candidateList>
      <explain>文本全半角错误。</explain>
      <paraID>26E4AE81</paraID>
      <start>31</start>
      <end>32</end>
      <status>modified</status>
      <modifiedWord>）</modifiedWord>
      <trackRevisions>false</trackRevisions>
    </reviewItem>
    <reviewItem>
      <errorID>396335a3-2399-4086-9af8-b4bcc2b303eb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65B309C1</paraID>
      <start>0</start>
      <end>3</end>
      <status>modified</status>
      <modifiedWord>11）</modifiedWord>
      <trackRevisions>false</trackRevisions>
    </reviewItem>
    <reviewItem>
      <errorID>cb1c0186-bf15-490f-be43-eb2fd2bd259c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C3BF4C0</paraID>
      <start>0</start>
      <end>3</end>
      <status>modified</status>
      <modifiedWord>12）</modifiedWord>
      <trackRevisions>false</trackRevisions>
    </reviewItem>
    <reviewItem>
      <errorID>8c1023c3-30ad-4000-9f68-4947e3deb5a5</errorID>
      <errorWord>(</errorWord>
      <group>L1_Format</group>
      <groupName>格式问题</groupName>
      <ability>L2_HalfPunc</ability>
      <abilityName>全半角检查</abilityName>
      <candidateList>
        <item>（</item>
      </candidateList>
      <explain>文本全半角错误。</explain>
      <paraID> C3BF4C0</paraID>
      <start>25</start>
      <end>26</end>
      <status>modified</status>
      <modifiedWord>（</modifiedWord>
      <trackRevisions>false</trackRevisions>
    </reviewItem>
    <reviewItem>
      <errorID>bca26fca-bdbc-4d46-93a1-ebbcd7cd7330</errorID>
      <errorWord>)</errorWord>
      <group>L1_Format</group>
      <groupName>格式问题</groupName>
      <ability>L2_HalfPunc</ability>
      <abilityName>全半角检查</abilityName>
      <candidateList>
        <item>）</item>
      </candidateList>
      <explain>文本全半角错误。</explain>
      <paraID> C3BF4C0</paraID>
      <start>35</start>
      <end>36</end>
      <status>modified</status>
      <modifiedWord>）</modifiedWord>
      <trackRevisions>false</trackRevisions>
    </reviewItem>
    <reviewItem>
      <errorID>74c8ead0-6cb2-4d7d-a5b4-accaf98ae91b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5F30D75A</paraID>
      <start>0</start>
      <end>3</end>
      <status>modified</status>
      <modifiedWord>13）</modifiedWord>
      <trackRevisions>false</trackRevisions>
    </reviewItem>
    <reviewItem>
      <errorID>2b154b17-201d-419a-ada2-d2fd97e494ea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58BA89A2</paraID>
      <start>0</start>
      <end>3</end>
      <status>modified</status>
      <modifiedWord>14）</modifiedWord>
      <trackRevisions>false</trackRevisions>
    </reviewItem>
    <reviewItem>
      <errorID>908538a9-d5ee-401f-a686-c5eb2cca9d95</errorID>
      <errorWord>JB</errorWord>
      <group>L1_Sensitive</group>
      <groupName>敏感问题</groupName>
      <ability>L2_Abuse</ability>
      <abilityName>侮辱言辞</abilityName>
      <candidateList/>
      <explain>【侮辱言辞】句中涉及侮辱性的敏感内容，请注意甄别。</explain>
      <paraID>4505B8D8</paraID>
      <start>4</start>
      <end>6</end>
      <status>ignored</status>
      <modifiedWord/>
      <trackRevisions>false</trackRevisions>
    </reviewItem>
    <reviewItem>
      <errorID>bd51fcb5-9402-4cb4-8647-d6d81ac97966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55702D9D</paraID>
      <start>0</start>
      <end>2</end>
      <status>modified</status>
      <modifiedWord>1.</modifiedWord>
      <trackRevisions>false</trackRevisions>
    </reviewItem>
    <reviewItem>
      <errorID>26fc42a1-b865-4f80-a932-1601ee542ce1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74D1F37C</paraID>
      <start>0</start>
      <end>2</end>
      <status>modified</status>
      <modifiedWord>2.</modifiedWord>
      <trackRevisions>false</trackRevisions>
    </reviewItem>
    <reviewItem>
      <errorID>42f121e7-e218-44c0-83b1-14a9ce3e4850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7292FE0E</paraID>
      <start>0</start>
      <end>2</end>
      <status>modified</status>
      <modifiedWord>3.</modifiedWord>
      <trackRevisions>false</trackRevisions>
    </reviewItem>
    <reviewItem>
      <errorID>16128d28-4d98-49ae-80f4-8625aaeb9506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3603BFB4</paraID>
      <start>0</start>
      <end>2</end>
      <status>modified</status>
      <modifiedWord>4.</modifiedWord>
      <trackRevisions>false</trackRevisions>
    </reviewItem>
    <reviewItem>
      <errorID>b16818d0-4b8b-48cd-b3db-4f519f380b2d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6BA4857C</paraID>
      <start>0</start>
      <end>2</end>
      <status>modified</status>
      <modifiedWord>5.</modifiedWord>
      <trackRevisions>false</trackRevisions>
    </reviewItem>
    <reviewItem>
      <errorID>461b15dd-9bdd-48d1-a371-edfa035c6d37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18E6AA77</paraID>
      <start>0</start>
      <end>2</end>
      <status>modified</status>
      <modifiedWord>6.</modifiedWord>
      <trackRevisions>false</trackRevisions>
    </reviewItem>
    <reviewItem>
      <errorID>7a126457-f943-43c1-8293-09c7fec7c229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15844AF5</paraID>
      <start>0</start>
      <end>2</end>
      <status>modified</status>
      <modifiedWord>7.</modifiedWord>
      <trackRevisions>false</trackRevisions>
    </reviewItem>
    <reviewItem>
      <errorID>fd78a90f-82be-4f46-96aa-c4b81d66ce0b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29AE4CFD</paraID>
      <start>0</start>
      <end>2</end>
      <status>modified</status>
      <modifiedWord>8.</modifiedWord>
      <trackRevisions>false</trackRevisions>
    </reviewItem>
    <reviewItem>
      <errorID>59648451-e5f2-4d36-b7f1-9e67a4080e35</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4CFEF88B</paraID>
      <start>33</start>
      <end>36</end>
      <status>ignored</status>
      <modifiedWord/>
      <trackRevisions>false</trackRevisions>
    </reviewItem>
    <reviewItem>
      <errorID>d8bf8829-3237-49ac-a3dd-053f5bf9e1a6</errorID>
      <errorWord>绝缘体是</errorWord>
      <group>L1_Word</group>
      <groupName>字词问题</groupName>
      <ability>L2_Typo</ability>
      <abilityName>字词错误</abilityName>
      <candidateList>
        <item>绝缘体</item>
      </candidateList>
      <explain/>
      <paraID>5001F842</paraID>
      <start>64</start>
      <end>67</end>
      <status>modified</status>
      <modifiedWord>绝缘体</modifiedWord>
      <trackRevisions>false</trackRevisions>
    </reviewItem>
    <reviewItem>
      <errorID>5a8ca680-b79b-4e7f-ab6f-1163ef5c0ac8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48CBCE02</paraID>
      <start>42</start>
      <end>43</end>
      <status>modified</status>
      <modifiedWord>—</modifiedWord>
      <trackRevisions>false</trackRevisions>
    </reviewItem>
    <reviewItem>
      <errorID>0ef38d6b-10be-4ca8-96c3-66e4e6d0b3e8</errorID>
      <errorWord>海拔高度</errorWord>
      <group>L1_Word</group>
      <groupName>字词问题</groupName>
      <ability>L2_Typo</ability>
      <abilityName>字词错误</abilityName>
      <candidateList>
        <item>海拔</item>
      </candidateList>
      <explain>〈名〉从平均海平面起算的高度。</explain>
      <paraID>367BE6E8</paraID>
      <start>8</start>
      <end>10</end>
      <status>modified</status>
      <modifiedWord>海拔</modifiedWord>
      <trackRevisions>false</trackRevisions>
    </reviewItem>
    <reviewItem>
      <errorID>1530637c-682a-4e58-9daa-429dd3b00d81</errorID>
      <errorWord>海拔高度</errorWord>
      <group>L1_Word</group>
      <groupName>字词问题</groupName>
      <ability>L2_Typo</ability>
      <abilityName>字词错误</abilityName>
      <candidateList>
        <item>海拔</item>
      </candidateList>
      <explain>〈名〉从平均海平面起算的高度。</explain>
      <paraID>367BE6E8</paraID>
      <start>11</start>
      <end>13</end>
      <status>modified</status>
      <modifiedWord>海拔</modifiedWord>
      <trackRevisions>false</trackRevisions>
    </reviewItem>
    <reviewItem>
      <errorID>a212ea4d-bba4-4067-9b9f-cbaee22ed3eb</errorID>
      <errorWord>电器</errorWord>
      <group>L1_Word</group>
      <groupName>字词问题</groupName>
      <ability>L2_Typo</ability>
      <abilityName>字词错误</abilityName>
      <candidateList>
        <item>电气</item>
      </candidateList>
      <explain/>
      <paraID>489070E5</paraID>
      <start>37</start>
      <end>39</end>
      <status>modified</status>
      <modifiedWord>电气</modifiedWord>
      <trackRevisions>false</trackRevisions>
    </reviewItem>
    <reviewItem>
      <errorID>f36f4a71-9879-4eb0-86a5-c590d11c53c7</errorID>
      <errorWord>JB</errorWord>
      <group>L1_Sensitive</group>
      <groupName>敏感问题</groupName>
      <ability>L2_Abuse</ability>
      <abilityName>侮辱言辞</abilityName>
      <candidateList/>
      <explain>【侮辱言辞】句中涉及侮辱性的敏感内容，请注意甄别。</explain>
      <paraID>  8262ED</paraID>
      <start>25</start>
      <end>27</end>
      <status>ignored</status>
      <modifiedWord/>
      <trackRevisions>false</trackRevisions>
    </reviewItem>
    <reviewItem>
      <errorID>e54934d3-08cd-432e-83c3-6f1c092207f1</errorID>
      <errorWord>JB</errorWord>
      <group>L1_Sensitive</group>
      <groupName>敏感问题</groupName>
      <ability>L2_Abuse</ability>
      <abilityName>侮辱言辞</abilityName>
      <candidateList/>
      <explain>【侮辱言辞】句中涉及侮辱性的敏感内容，请注意甄别。</explain>
      <paraID> 2752850</paraID>
      <start>86</start>
      <end>88</end>
      <status>ignored</status>
      <modifiedWord/>
      <trackRevisions>false</trackRevisions>
    </reviewItem>
    <reviewItem>
      <errorID>eaeb3d40-b67e-49ca-98b4-870e9a282a1e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11DE7C69</paraID>
      <start>20</start>
      <end>21</end>
      <status>modified</status>
      <modifiedWord>地</modifiedWord>
      <trackRevisions>false</trackRevisions>
    </reviewItem>
    <reviewItem>
      <errorID>eac33a3c-2dd0-4f66-b325-766652f47759</errorID>
      <errorWord>(</errorWord>
      <group>L1_Format</group>
      <groupName>格式问题</groupName>
      <ability>L2_HalfPunc</ability>
      <abilityName>全半角检查</abilityName>
      <candidateList>
        <item>（</item>
      </candidateList>
      <explain>文本全半角错误。</explain>
      <paraID>5B026445</paraID>
      <start>12</start>
      <end>13</end>
      <status>modified</status>
      <modifiedWord>（</modifiedWord>
      <trackRevisions>false</trackRevisions>
    </reviewItem>
    <reviewItem>
      <errorID>dd6a4962-d129-4378-bd17-90eee1ec4d4f</errorID>
      <errorWord>，</errorWord>
      <group>L1_Word</group>
      <groupName>字词问题</groupName>
      <ability>L2_Typo</ability>
      <abilityName>字词错误</abilityName>
      <candidateList>
        <item>，对</item>
      </candidateList>
      <explain/>
      <paraID>49E515A0</paraID>
      <start>68</start>
      <end>70</end>
      <status>modified</status>
      <modifiedWord>，对</modifiedWord>
      <trackRevisions>false</trackRevisions>
    </reviewItem>
    <reviewItem>
      <errorID>029e93b9-60f6-4a22-bfc1-577d39bb238c</errorID>
      <errorWord>没备</errorWord>
      <group>L1_Word</group>
      <groupName>字词问题</groupName>
      <ability>L2_Typo</ability>
      <abilityName>字词错误</abilityName>
      <candidateList>
        <item>设备</item>
      </candidateList>
      <explain>❶〈动〉设置以备应用：新建的工人俱乐部～得很不错。❷〈名〉进行某项工作或供应某种需要所必需的成套建筑或器物：厂房～｜机器～｜自来水～。</explain>
      <paraID>2E4AD4BF</paraID>
      <start>23</start>
      <end>25</end>
      <status>modified</status>
      <modifiedWord>设备</modifiedWord>
      <trackRevisions>false</trackRevisions>
    </reviewItem>
    <reviewItem>
      <errorID>ae20e30a-2b21-4a2d-82d5-ea5465e870fa</errorID>
      <errorWord>下面</errorWord>
      <group>L1_Word</group>
      <groupName>字词问题</groupName>
      <ability>L2_Typo</ability>
      <abilityName>字词错误</abilityName>
      <candidateList>
        <item>剖面</item>
      </candidateList>
      <explain/>
      <paraID>2E4AD4BF</paraID>
      <start>121</start>
      <end>123</end>
      <status>modified</status>
      <modifiedWord>剖面</modifiedWord>
      <trackRevisions>false</trackRevisions>
    </reviewItem>
    <reviewItem>
      <errorID>f2616f20-dd32-4988-96cb-f7f4c46d0160</errorID>
      <errorWord>以便和</errorWord>
      <group>L1_Word</group>
      <groupName>字词问题</groupName>
      <ability>L2_Typo</ability>
      <abilityName>字词错误</abilityName>
      <candidateList>
        <item>以便</item>
      </candidateList>
      <explain>〈连〉用在下半句话的开头，表示使下文所说的目的容易实现：请在信封上写清邮政编码，～迅速投递。</explain>
      <paraID>78C302C8</paraID>
      <start>27</start>
      <end>29</end>
      <status>modified</status>
      <modifiedWord>以便</modifiedWord>
      <trackRevisions>false</trackRevisions>
    </reviewItem>
    <reviewItem>
      <errorID>74a3bfad-68d2-4df4-b1db-5d9d6ad694ec</errorID>
      <errorWord>坚持以</errorWord>
      <group>L1_Word</group>
      <groupName>字词问题</groupName>
      <ability>L2_Typo</ability>
      <abilityName>字词错误</abilityName>
      <candidateList>
        <item>坚持</item>
      </candidateList>
      <explain/>
      <paraID>533949AD</paraID>
      <start>2</start>
      <end>4</end>
      <status>modified</status>
      <modifiedWord>坚持</modifiedWord>
      <trackRevisions>false</trackRevisions>
    </reviewItem>
    <reviewItem>
      <errorID>a2715886-8ada-4b8e-8664-b669d122b927</errorID>
      <errorWord>对于其它</errorWord>
      <group>L1_Word</group>
      <groupName>字词问题</groupName>
      <ability>L2_Alias</ability>
      <abilityName>也作/曾用词</abilityName>
      <candidateList>
        <item>对于其他</item>
      </candidateList>
      <explain>词汇[对于其它]为不规范表述或旧称，其规范书面表述为[对于其他]。</explain>
      <paraID>6FA62E9D</paraID>
      <start>2</start>
      <end>6</end>
      <status>modified</status>
      <modifiedWord>对于其他</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e25e2a0-5abb-42ae-abbf-4b8ce09f738f}">
  <ds:schemaRefs/>
</ds:datastoreItem>
</file>

<file path=docProps/app.xml><?xml version="1.0" encoding="utf-8"?>
<Properties xmlns="http://schemas.openxmlformats.org/officeDocument/2006/extended-properties" xmlns:vt="http://schemas.openxmlformats.org/officeDocument/2006/docPropsVTypes">
  <Template>Normal.dotm</Template>
  <Company>DoubleOX</Company>
  <Pages>15</Pages>
  <Words>6019</Words>
  <Characters>6873</Characters>
  <Lines>50</Lines>
  <Paragraphs>14</Paragraphs>
  <TotalTime>196</TotalTime>
  <ScaleCrop>false</ScaleCrop>
  <LinksUpToDate>false</LinksUpToDate>
  <CharactersWithSpaces>6959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2025-06-08T09:04:00Z</dcterms:created>
  <dc:creator>liaohua</dc:creator>
  <cp:lastModifiedBy>Bear</cp:lastModifiedBy>
  <cp:lastPrinted>2024-08-19T01:15:00Z</cp:lastPrinted>
  <dcterms:modified xsi:type="dcterms:W3CDTF">2026-04-16T02:13:32Z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BFBFDF480FF2497CBDFAB76A0A1BF5EF</vt:lpwstr>
  </property>
  <property fmtid="{D5CDD505-2E9C-101B-9397-08002B2CF9AE}" pid="4" name="KSOTemplateDocerSaveRecord">
    <vt:lpwstr>eyJoZGlkIjoiOGFlN2M2OTc2MGQ1MmU1ZmFjOTQ0ZTQzM2Q0Y2EzNTQiLCJ1c2VySWQiOiI5MDgwODE1MjAifQ==</vt:lpwstr>
  </property>
</Properties>
</file>