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BLK222断路器机构卷簧拆装器职工创新项目加工测试服务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spacing w:line="480" w:lineRule="auto"/>
              <w:ind w:firstLine="480" w:firstLineChars="200"/>
              <w:jc w:val="center"/>
              <w:rPr>
                <w:rFonts w:hint="eastAsia" w:ascii="宋体" w:hAnsi="宋体"/>
                <w:b/>
                <w:color w:val="auto"/>
                <w:sz w:val="28"/>
                <w:szCs w:val="28"/>
              </w:rPr>
            </w:pPr>
            <w:r>
              <w:rPr>
                <w:rFonts w:hint="eastAsia" w:ascii="宋体" w:hAnsi="宋体"/>
                <w:color w:val="auto"/>
                <w:sz w:val="24"/>
                <w:lang w:eastAsia="zh-CN"/>
              </w:rPr>
              <w:t>BLK222断路器机构卷簧拆装器职工创新项目加工测试服务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bookmarkStart w:id="1" w:name="_GoBack"/>
      <w:bookmarkEnd w:id="1"/>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0502A"/>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33586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622067"/>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7862D4"/>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5</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2026-03-10T07:39:38Z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