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/>
          <w:b/>
          <w:sz w:val="44"/>
          <w:szCs w:val="44"/>
          <w:lang w:val="en-US" w:eastAsia="zh-CN"/>
        </w:rPr>
        <w:t>轴瓦</w:t>
      </w:r>
      <w:r>
        <w:rPr>
          <w:rFonts w:hint="eastAsia"/>
          <w:b/>
          <w:sz w:val="44"/>
          <w:szCs w:val="44"/>
        </w:rPr>
        <w:t>技术规范书</w:t>
      </w:r>
    </w:p>
    <w:p>
      <w:pPr>
        <w:ind w:firstLine="316" w:firstLineChars="150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一、总则</w:t>
      </w:r>
    </w:p>
    <w:p>
      <w:pPr>
        <w:pStyle w:val="4"/>
        <w:snapToGrid w:val="0"/>
        <w:ind w:firstLine="480" w:firstLineChars="200"/>
        <w:jc w:val="both"/>
        <w:rPr>
          <w:rFonts w:hint="eastAsia" w:hAnsi="Times New Roman" w:cs="Times New Roman"/>
          <w:b w:val="0"/>
          <w:bCs w:val="0"/>
          <w:sz w:val="24"/>
          <w:szCs w:val="24"/>
        </w:rPr>
      </w:pPr>
      <w:r>
        <w:rPr>
          <w:rFonts w:hint="eastAsia" w:hAnsi="Times New Roman" w:cs="Times New Roman"/>
          <w:b w:val="0"/>
          <w:bCs w:val="0"/>
          <w:sz w:val="24"/>
          <w:szCs w:val="24"/>
        </w:rPr>
        <w:t>1、本规范书适用于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本次采购</w:t>
      </w:r>
      <w:r>
        <w:rPr>
          <w:rFonts w:hint="eastAsia" w:hAnsi="Times New Roman" w:cs="Times New Roman"/>
          <w:b w:val="0"/>
          <w:bCs w:val="0"/>
          <w:sz w:val="24"/>
          <w:szCs w:val="24"/>
          <w:lang w:val="en-US" w:eastAsia="zh-CN"/>
        </w:rPr>
        <w:t>轴瓦（巴士合金铸造）</w:t>
      </w:r>
      <w:r>
        <w:rPr>
          <w:rFonts w:hint="eastAsia" w:hAnsi="Times New Roman" w:cs="Times New Roman"/>
          <w:b w:val="0"/>
          <w:bCs w:val="0"/>
          <w:sz w:val="24"/>
          <w:szCs w:val="24"/>
        </w:rPr>
        <w:t>的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用途参数</w:t>
      </w:r>
      <w:r>
        <w:rPr>
          <w:rFonts w:hint="eastAsia" w:hAnsi="Times New Roman" w:cs="Times New Roman"/>
          <w:b w:val="0"/>
          <w:bCs w:val="0"/>
          <w:sz w:val="24"/>
          <w:szCs w:val="24"/>
        </w:rPr>
        <w:t>、性能等方面的要求。</w:t>
      </w:r>
    </w:p>
    <w:p>
      <w:pPr>
        <w:pStyle w:val="10"/>
        <w:spacing w:before="156" w:beforeLines="50" w:after="156" w:afterLines="50" w:line="440" w:lineRule="exact"/>
        <w:ind w:firstLine="540" w:firstLineChars="224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2 规范性引用文件</w:t>
      </w:r>
    </w:p>
    <w:p>
      <w:pPr>
        <w:ind w:firstLine="480" w:firstLineChars="200"/>
        <w:rPr>
          <w:rFonts w:hint="default" w:ascii="宋体" w:hAnsi="宋体" w:eastAsia="宋体"/>
          <w:b/>
          <w:kern w:val="0"/>
          <w:sz w:val="24"/>
          <w:lang w:val="en-US" w:eastAsia="zh-CN"/>
        </w:rPr>
      </w:pP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符合轴瓦，</w:t>
      </w:r>
      <w:r>
        <w:rPr>
          <w:rFonts w:hint="eastAsia" w:hAnsi="Times New Roman" w:cs="Times New Roman"/>
          <w:b w:val="0"/>
          <w:bCs w:val="0"/>
          <w:sz w:val="24"/>
          <w:szCs w:val="24"/>
          <w:lang w:val="en-US" w:eastAsia="zh-CN"/>
        </w:rPr>
        <w:t>巴士合金</w:t>
      </w: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国家或行业标准</w:t>
      </w:r>
    </w:p>
    <w:p>
      <w:pPr>
        <w:spacing w:line="360" w:lineRule="auto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3、适用环境工作条件</w:t>
      </w:r>
    </w:p>
    <w:p>
      <w:pPr>
        <w:spacing w:line="360" w:lineRule="auto"/>
        <w:ind w:firstLine="550" w:firstLineChars="250"/>
        <w:rPr>
          <w:rFonts w:hint="eastAsia" w:ascii="ˎ̥" w:hAnsi="ˎ̥"/>
          <w:sz w:val="22"/>
          <w:szCs w:val="22"/>
        </w:rPr>
      </w:pPr>
      <w:r>
        <w:rPr>
          <w:rFonts w:hint="eastAsia" w:ascii="ˎ̥" w:hAnsi="ˎ̥"/>
          <w:sz w:val="22"/>
          <w:szCs w:val="22"/>
        </w:rPr>
        <w:t>环境温度-5℃－+</w:t>
      </w:r>
      <w:r>
        <w:rPr>
          <w:rFonts w:hint="eastAsia" w:ascii="ˎ̥" w:hAnsi="ˎ̥"/>
          <w:sz w:val="22"/>
          <w:szCs w:val="22"/>
          <w:lang w:val="en-US" w:eastAsia="zh-CN"/>
        </w:rPr>
        <w:t>60</w:t>
      </w:r>
      <w:r>
        <w:rPr>
          <w:rFonts w:hint="eastAsia" w:ascii="ˎ̥" w:hAnsi="ˎ̥"/>
          <w:sz w:val="22"/>
          <w:szCs w:val="22"/>
        </w:rPr>
        <w:t>℃。</w:t>
      </w:r>
    </w:p>
    <w:p>
      <w:pPr>
        <w:spacing w:line="240" w:lineRule="atLeast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二．使用场合、技术要求</w:t>
      </w:r>
    </w:p>
    <w:p>
      <w:pPr>
        <w:spacing w:line="360" w:lineRule="auto"/>
        <w:ind w:firstLine="513" w:firstLineChars="213"/>
        <w:rPr>
          <w:rFonts w:hint="eastAsia" w:ascii="宋体" w:hAnsi="宋体" w:eastAsia="宋体"/>
          <w:sz w:val="24"/>
          <w:lang w:eastAsia="zh-CN"/>
        </w:rPr>
      </w:pPr>
      <w:r>
        <w:rPr>
          <w:rFonts w:hint="eastAsia" w:ascii="宋体" w:hAnsi="宋体"/>
          <w:b/>
          <w:bCs/>
          <w:sz w:val="24"/>
        </w:rPr>
        <w:t>1、使用场合：</w:t>
      </w:r>
      <w:r>
        <w:rPr>
          <w:rFonts w:hint="eastAsia" w:ascii="宋体" w:hAnsi="宋体"/>
          <w:sz w:val="24"/>
          <w:lang w:eastAsia="zh-CN"/>
        </w:rPr>
        <w:t>九圩电站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6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30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千瓦</w:t>
      </w:r>
      <w:r>
        <w:rPr>
          <w:rFonts w:hint="eastAsia" w:ascii="宋体" w:hAnsi="宋体"/>
          <w:sz w:val="24"/>
          <w:lang w:eastAsia="zh-CN"/>
        </w:rPr>
        <w:t>卧式水轮发电机组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（转速1000转/分）</w:t>
      </w:r>
      <w:r>
        <w:rPr>
          <w:rFonts w:hint="eastAsia" w:ascii="宋体" w:hAnsi="宋体"/>
          <w:sz w:val="24"/>
          <w:lang w:eastAsia="zh-CN"/>
        </w:rPr>
        <w:t>转动轴上推力轴承</w:t>
      </w: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轴瓦、径向轴承轴瓦及内层金属。</w:t>
      </w:r>
    </w:p>
    <w:p>
      <w:pPr>
        <w:spacing w:line="360" w:lineRule="auto"/>
        <w:ind w:firstLine="508" w:firstLineChars="211"/>
        <w:rPr>
          <w:rFonts w:hint="eastAsia" w:ascii="宋体" w:hAnsi="宋体" w:eastAsia="宋体"/>
          <w:b/>
          <w:bCs/>
          <w:sz w:val="24"/>
          <w:lang w:val="en-US" w:eastAsia="zh-CN"/>
        </w:rPr>
      </w:pPr>
      <w:r>
        <w:rPr>
          <w:rFonts w:hint="eastAsia" w:ascii="宋体" w:hAnsi="宋体"/>
          <w:b/>
          <w:bCs/>
          <w:sz w:val="24"/>
          <w:lang w:val="en-US" w:eastAsia="zh-CN"/>
        </w:rPr>
        <w:t>2、产品主要参数</w:t>
      </w:r>
    </w:p>
    <w:p>
      <w:pPr>
        <w:spacing w:line="360" w:lineRule="auto"/>
        <w:ind w:firstLine="511" w:firstLineChars="213"/>
        <w:rPr>
          <w:rFonts w:hint="eastAsia" w:ascii="宋体" w:hAnsi="宋体"/>
          <w:sz w:val="24"/>
          <w:lang w:eastAsia="zh-CN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6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30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千瓦</w:t>
      </w:r>
      <w:r>
        <w:rPr>
          <w:rFonts w:hint="eastAsia" w:ascii="宋体" w:hAnsi="宋体"/>
          <w:sz w:val="24"/>
          <w:lang w:eastAsia="zh-CN"/>
        </w:rPr>
        <w:t>卧式水轮机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（（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型号：HL160.WJ.50，功率：363-1092千瓦，水头88米，流量：1.58立方米米/秒，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转速1000转/分）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飞轮</w:t>
      </w:r>
      <w:r>
        <w:rPr>
          <w:rFonts w:hint="eastAsia" w:ascii="宋体" w:hAnsi="宋体"/>
          <w:sz w:val="24"/>
          <w:lang w:eastAsia="zh-CN"/>
        </w:rPr>
        <w:t>转动轴上推力</w:t>
      </w: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瓦、径向瓦1套（即飞轮转动轴上推力瓦8片，飞轮靠水轮机侧径向瓦1副、飞轮靠发电机侧径向瓦1副）其内壁巴士合金更换（或重新铸造）。</w:t>
      </w:r>
      <w:r>
        <w:rPr>
          <w:rFonts w:hint="eastAsia" w:ascii="宋体" w:hAnsi="宋体"/>
          <w:sz w:val="24"/>
          <w:lang w:eastAsia="zh-CN"/>
        </w:rPr>
        <w:t>九圩电站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6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30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千瓦</w:t>
      </w:r>
      <w:r>
        <w:rPr>
          <w:rFonts w:hint="eastAsia" w:ascii="宋体" w:hAnsi="宋体"/>
          <w:sz w:val="24"/>
          <w:lang w:eastAsia="zh-CN"/>
        </w:rPr>
        <w:t>卧式水轮发电机组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，机组正常运行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转速1000转/分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，水轮机飞轮</w:t>
      </w:r>
      <w:r>
        <w:rPr>
          <w:rFonts w:hint="eastAsia" w:ascii="宋体" w:hAnsi="宋体"/>
          <w:sz w:val="24"/>
          <w:lang w:eastAsia="zh-CN"/>
        </w:rPr>
        <w:t>转动轴上推力</w:t>
      </w: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瓦、径向瓦因发电机组运行磨损和多次烧瓦后研刮，造成轴瓦内壁巴士合金层变薄无法使用，需要专业技术在瓦内壁重新铸造满足厚度等要求的新巴士合金层，具体轴瓦，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巴氏合金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层的参数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技术要求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如下：</w:t>
      </w:r>
    </w:p>
    <w:p>
      <w:pPr>
        <w:pStyle w:val="2"/>
        <w:ind w:firstLine="241" w:firstLineChars="100"/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</w:pPr>
      <w:r>
        <w:rPr>
          <w:rFonts w:hint="eastAsia" w:ascii="宋体" w:hAnsi="宋体"/>
          <w:b/>
          <w:bCs/>
          <w:sz w:val="24"/>
          <w:lang w:val="en-US" w:eastAsia="zh-CN"/>
        </w:rPr>
        <w:t>（1）</w:t>
      </w: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材料性能要求</w:t>
      </w:r>
    </w:p>
    <w:p>
      <w:pPr>
        <w:pStyle w:val="2"/>
        <w:ind w:firstLine="480" w:firstLineChars="200"/>
        <w:rPr>
          <w:rStyle w:val="9"/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</w:pPr>
      <w:r>
        <w:rPr>
          <w:rStyle w:val="9"/>
          <w:rFonts w:hint="eastAsia" w:ascii="宋体" w:hAnsi="宋体" w:cs="宋体"/>
          <w:b w:val="0"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轴瓦内壁</w:t>
      </w:r>
      <w:r>
        <w:rPr>
          <w:rFonts w:hint="default" w:ascii="Helvetica" w:hAnsi="Helvetica" w:eastAsia="Helvetica" w:cs="Helvetica"/>
          <w:b w:val="0"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巴氏合金</w:t>
      </w:r>
      <w:r>
        <w:rPr>
          <w:rFonts w:hint="eastAsia" w:ascii="Helvetica" w:hAnsi="Helvetica" w:eastAsia="Helvetica" w:cs="Helvetica"/>
          <w:b w:val="0"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为</w:t>
      </w:r>
      <w:r>
        <w:rPr>
          <w:rStyle w:val="9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锡基巴氏合金</w:t>
      </w:r>
      <w:r>
        <w:rPr>
          <w:rStyle w:val="9"/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。</w:t>
      </w:r>
    </w:p>
    <w:p>
      <w:pPr>
        <w:pStyle w:val="2"/>
        <w:ind w:firstLine="480" w:firstLineChars="200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</w:pPr>
      <w:r>
        <w:rPr>
          <w:rFonts w:hint="default" w:ascii="Calibri" w:hAnsi="Calibri" w:eastAsia="宋体" w:cs="Calibri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①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耐磨性与承载能力：巴氏合金需具备优异的耐磨性和高承载能力，以承受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九圩电站水轮机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高速旋转（1000转/分）下的机械载荷和摩擦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高耐磨性（硬度≥25HB）和抗胶合能力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极限比压：需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≥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15MPa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，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适应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九圩电站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卧式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水轮机流量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正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、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反向水推力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。</w:t>
      </w:r>
    </w:p>
    <w:p>
      <w:pPr>
        <w:pStyle w:val="2"/>
        <w:ind w:firstLine="480" w:firstLineChars="200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</w:pPr>
      <w:r>
        <w:rPr>
          <w:rFonts w:hint="default" w:ascii="Calibri" w:hAnsi="Calibri" w:eastAsia="宋体" w:cs="Calibri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②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熔点与高温稳定性：合金熔点应满足高温工况需求，避免因摩擦发热导致软化或变形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，确保九圩电站水轮发电机组正常运行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轴瓦温度不超过65℃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时，能全工况不间断连续稳定运行3个月及以上时间不烧瓦。</w:t>
      </w:r>
    </w:p>
    <w:p>
      <w:pPr>
        <w:pStyle w:val="2"/>
        <w:ind w:firstLine="480" w:firstLineChars="200"/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</w:pPr>
      <w:r>
        <w:rPr>
          <w:rFonts w:hint="default" w:ascii="Calibri" w:hAnsi="Calibri" w:eastAsia="宋体" w:cs="Calibri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③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耐腐蚀性：需适应水轮发电机潮湿环境，防止因水分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和汽轮机46号油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润滑介质导致的腐蚀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。</w:t>
      </w:r>
    </w:p>
    <w:p>
      <w:pPr>
        <w:pStyle w:val="2"/>
        <w:ind w:firstLine="240" w:firstLineChars="100"/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</w:pPr>
      <w:r>
        <w:rPr>
          <w:rFonts w:hint="eastAsia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（2）</w:t>
      </w:r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结构设计与工艺要求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leftChars="0" w:right="0" w:rightChars="0" w:firstLine="360" w:firstLineChars="150"/>
        <w:jc w:val="both"/>
        <w:textAlignment w:val="baseline"/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</w:pPr>
      <w:r>
        <w:rPr>
          <w:rFonts w:hint="default" w:ascii="Calibri" w:hAnsi="Calibri" w:eastAsia="宋体" w:cs="Calibri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①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轴瓦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内壁合金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厚度：</w:t>
      </w:r>
      <w:r>
        <w:rPr>
          <w:rStyle w:val="9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锡基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巴氏合金层厚度需均匀，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  <w:t>厚度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≥</w:t>
      </w:r>
      <w:r>
        <w:rPr>
          <w:rFonts w:hint="eastAsia" w:ascii="Helvetica" w:hAnsi="Helvetica" w:cs="Helvetic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  <w:lang w:val="en-US" w:eastAsia="zh-CN"/>
        </w:rPr>
        <w:t>5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  <w:t>mm，</w:t>
      </w:r>
      <w:r>
        <w:rPr>
          <w:rFonts w:hint="eastAsia" w:ascii="Helvetica" w:hAnsi="Helvetica" w:cs="Helvetic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  <w:lang w:eastAsia="zh-CN"/>
        </w:rPr>
        <w:t>合金嵌入厚度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≥</w:t>
      </w:r>
      <w:r>
        <w:rPr>
          <w:rFonts w:hint="eastAsia" w:ascii="Helvetica" w:hAnsi="Helvetica" w:cs="Helvetic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  <w:lang w:val="en-US" w:eastAsia="zh-CN"/>
        </w:rPr>
        <w:t>9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  <w:t>mm</w:t>
      </w:r>
      <w:r>
        <w:rPr>
          <w:rFonts w:hint="eastAsia" w:ascii="Helvetica" w:hAnsi="Helvetica" w:cs="Helvetic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  <w:lang w:eastAsia="zh-CN"/>
        </w:rPr>
        <w:t>，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  <w:t>确保磨损裕度（大修更换阈值为0.5mm）</w:t>
      </w:r>
      <w:r>
        <w:rPr>
          <w:rFonts w:hint="eastAsia" w:ascii="Helvetica" w:hAnsi="Helvetica" w:cs="Helvetic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  <w:lang w:eastAsia="zh-CN"/>
        </w:rPr>
        <w:t>，合金运行稳固和满足现场安装尺寸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  <w:t>。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 xml:space="preserve"> </w:t>
      </w:r>
    </w:p>
    <w:p>
      <w:pPr>
        <w:pStyle w:val="2"/>
        <w:ind w:firstLine="480" w:firstLineChars="200"/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</w:pPr>
      <w:r>
        <w:rPr>
          <w:rFonts w:hint="default" w:ascii="Calibri" w:hAnsi="Calibri" w:eastAsia="宋体" w:cs="Calibri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①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表面处理：轴瓦与镜板配合面需精加工至低粗糙度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，合金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接触面粗糙度0.8μm，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可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刮研至接触面积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≥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 xml:space="preserve">75%，确保油膜形成。  </w:t>
      </w:r>
    </w:p>
    <w:p>
      <w:pPr>
        <w:pStyle w:val="2"/>
        <w:ind w:firstLine="480" w:firstLineChars="200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</w:pPr>
      <w:r>
        <w:rPr>
          <w:rFonts w:hint="default" w:ascii="Calibri" w:hAnsi="Calibri" w:eastAsia="宋体" w:cs="Calibri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③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润滑兼容性：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能使用汽轮机46号油作</w:t>
      </w: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润滑油，维持稳定油膜厚度（30-50 μm），避免干摩擦</w:t>
      </w: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。</w:t>
      </w:r>
    </w:p>
    <w:p>
      <w:pPr>
        <w:pStyle w:val="2"/>
        <w:numPr>
          <w:ilvl w:val="0"/>
          <w:numId w:val="1"/>
        </w:numPr>
        <w:ind w:firstLine="480" w:firstLineChars="200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</w:pP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>现有水轮机型号铭牌及其轴瓦实物尺寸图：</w:t>
      </w:r>
    </w:p>
    <w:p>
      <w:pPr>
        <w:pStyle w:val="2"/>
        <w:numPr>
          <w:ilvl w:val="0"/>
          <w:numId w:val="2"/>
        </w:numPr>
        <w:rPr>
          <w:rFonts w:hint="eastAsia" w:ascii="宋体" w:hAnsi="宋体"/>
          <w:b w:val="0"/>
          <w:bCs/>
          <w:kern w:val="0"/>
          <w:sz w:val="24"/>
          <w:lang w:val="en-US" w:eastAsia="zh-CN"/>
        </w:rPr>
      </w:pP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飞轮靠水轮机侧径向瓦1副。</w:t>
      </w:r>
    </w:p>
    <w:p>
      <w:pPr>
        <w:pStyle w:val="2"/>
        <w:numPr>
          <w:ilvl w:val="0"/>
          <w:numId w:val="0"/>
        </w:numPr>
        <w:rPr>
          <w:rFonts w:hint="default" w:ascii="宋体" w:hAnsi="宋体"/>
          <w:b w:val="0"/>
          <w:bCs/>
          <w:kern w:val="0"/>
          <w:sz w:val="24"/>
          <w:lang w:val="en-US" w:eastAsia="zh-CN"/>
        </w:rPr>
      </w:pPr>
      <w:r>
        <w:drawing>
          <wp:inline distT="0" distB="0" distL="114300" distR="114300">
            <wp:extent cx="4381500" cy="2309495"/>
            <wp:effectExtent l="0" t="0" r="762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30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ind w:left="0" w:leftChars="0" w:firstLine="0" w:firstLineChars="0"/>
        <w:rPr>
          <w:rFonts w:hint="eastAsia" w:ascii="宋体" w:hAnsi="宋体"/>
          <w:b w:val="0"/>
          <w:bCs/>
          <w:kern w:val="0"/>
          <w:sz w:val="24"/>
          <w:lang w:val="en-US" w:eastAsia="zh-CN"/>
        </w:rPr>
      </w:pPr>
      <w:r>
        <w:rPr>
          <w:rFonts w:hint="default" w:ascii="Helvetica" w:hAnsi="Helvetica" w:eastAsia="Helvetica" w:cs="Helvetica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-SA"/>
        </w:rPr>
        <w:t xml:space="preserve"> </w:t>
      </w: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飞轮靠发电机径向瓦1副。</w:t>
      </w:r>
    </w:p>
    <w:p>
      <w:pPr>
        <w:pStyle w:val="2"/>
        <w:numPr>
          <w:ilvl w:val="0"/>
          <w:numId w:val="0"/>
        </w:numPr>
        <w:ind w:leftChars="0"/>
        <w:rPr>
          <w:rFonts w:hint="default" w:ascii="宋体" w:hAnsi="宋体"/>
          <w:b w:val="0"/>
          <w:bCs/>
          <w:kern w:val="0"/>
          <w:sz w:val="24"/>
          <w:lang w:val="en-US" w:eastAsia="zh-CN"/>
        </w:rPr>
      </w:pP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 xml:space="preserve">打开图旧瓦                  打开图新瓦       </w:t>
      </w: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1812290" cy="937895"/>
            <wp:effectExtent l="0" t="0" r="1270" b="6985"/>
            <wp:docPr id="4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12290" cy="9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</w:t>
      </w:r>
      <w:r>
        <w:drawing>
          <wp:inline distT="0" distB="0" distL="114300" distR="114300">
            <wp:extent cx="1862455" cy="969010"/>
            <wp:effectExtent l="0" t="0" r="12065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96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</w:p>
    <w:p>
      <w:pPr>
        <w:pStyle w:val="2"/>
        <w:numPr>
          <w:ilvl w:val="0"/>
          <w:numId w:val="0"/>
        </w:numPr>
        <w:ind w:leftChars="0"/>
        <w:rPr>
          <w:rFonts w:hint="default" w:ascii="宋体" w:hAnsi="宋体"/>
          <w:b w:val="0"/>
          <w:bCs/>
          <w:kern w:val="0"/>
          <w:sz w:val="24"/>
          <w:lang w:val="en-US" w:eastAsia="zh-CN"/>
        </w:rPr>
      </w:pP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组装图及尺寸</w:t>
      </w:r>
    </w:p>
    <w:p>
      <w:pPr>
        <w:pStyle w:val="2"/>
        <w:numPr>
          <w:ilvl w:val="0"/>
          <w:numId w:val="0"/>
        </w:numPr>
        <w:ind w:leftChars="0"/>
        <w:rPr>
          <w:rFonts w:hint="default" w:ascii="ˎ̥" w:hAnsi="ˎ̥" w:eastAsia="宋体"/>
          <w:b w:val="0"/>
          <w:bCs/>
          <w:sz w:val="22"/>
          <w:szCs w:val="22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  <w:r>
        <w:drawing>
          <wp:inline distT="0" distB="0" distL="114300" distR="114300">
            <wp:extent cx="1692910" cy="1530350"/>
            <wp:effectExtent l="0" t="0" r="13970" b="8890"/>
            <wp:docPr id="4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92910" cy="15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</w:t>
      </w:r>
      <w:r>
        <w:drawing>
          <wp:inline distT="0" distB="0" distL="114300" distR="114300">
            <wp:extent cx="1502410" cy="1617980"/>
            <wp:effectExtent l="0" t="0" r="6350" b="1270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02410" cy="161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</w:t>
      </w:r>
      <w:r>
        <w:drawing>
          <wp:inline distT="0" distB="0" distL="114300" distR="114300">
            <wp:extent cx="1341755" cy="1602105"/>
            <wp:effectExtent l="0" t="0" r="14605" b="133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41755" cy="160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</w:t>
      </w:r>
    </w:p>
    <w:p>
      <w:pPr>
        <w:pStyle w:val="2"/>
        <w:rPr>
          <w:rFonts w:hint="eastAsia" w:ascii="ˎ̥" w:hAnsi="ˎ̥"/>
          <w:b w:val="0"/>
          <w:bCs/>
          <w:sz w:val="22"/>
          <w:szCs w:val="22"/>
          <w:lang w:val="en-US" w:eastAsia="zh-CN"/>
        </w:rPr>
      </w:pPr>
      <w:r>
        <w:rPr>
          <w:rFonts w:hint="eastAsia" w:ascii="ˎ̥" w:hAnsi="ˎ̥"/>
          <w:b w:val="0"/>
          <w:bCs/>
          <w:sz w:val="22"/>
          <w:szCs w:val="22"/>
          <w:lang w:val="en-US" w:eastAsia="zh-CN"/>
        </w:rPr>
        <w:t xml:space="preserve">                               瓦内径净直径15cm        瓦宽17.8cm</w:t>
      </w:r>
    </w:p>
    <w:p>
      <w:pPr>
        <w:pStyle w:val="2"/>
        <w:rPr>
          <w:rFonts w:hint="default" w:ascii="ˎ̥" w:hAnsi="ˎ̥"/>
          <w:b w:val="0"/>
          <w:bCs/>
          <w:sz w:val="22"/>
          <w:szCs w:val="22"/>
          <w:lang w:val="en-US" w:eastAsia="zh-CN"/>
        </w:rPr>
      </w:pPr>
    </w:p>
    <w:p>
      <w:pPr>
        <w:pStyle w:val="2"/>
        <w:numPr>
          <w:ilvl w:val="0"/>
          <w:numId w:val="2"/>
        </w:numPr>
        <w:ind w:left="0" w:leftChars="0" w:firstLine="0" w:firstLineChars="0"/>
        <w:rPr>
          <w:rFonts w:hint="eastAsia" w:ascii="宋体" w:hAnsi="宋体"/>
          <w:b w:val="0"/>
          <w:bCs/>
          <w:kern w:val="0"/>
          <w:sz w:val="24"/>
          <w:lang w:val="en-US" w:eastAsia="zh-CN"/>
        </w:rPr>
      </w:pP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飞轮靠水轮机推力瓦8块,尺寸均相同。</w:t>
      </w:r>
    </w:p>
    <w:p>
      <w:pPr>
        <w:pStyle w:val="2"/>
        <w:numPr>
          <w:ilvl w:val="0"/>
          <w:numId w:val="0"/>
        </w:numPr>
        <w:ind w:leftChars="0" w:firstLine="960" w:firstLineChars="400"/>
        <w:rPr>
          <w:rFonts w:hint="default" w:ascii="宋体" w:hAnsi="宋体"/>
          <w:b w:val="0"/>
          <w:bCs/>
          <w:kern w:val="0"/>
          <w:sz w:val="24"/>
          <w:lang w:val="en-US" w:eastAsia="zh-CN"/>
        </w:rPr>
      </w:pP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正面图                                背面图</w:t>
      </w:r>
    </w:p>
    <w:p>
      <w:pPr>
        <w:pStyle w:val="2"/>
        <w:rPr>
          <w:rFonts w:hint="eastAsia" w:ascii="ˎ̥" w:hAnsi="ˎ̥"/>
          <w:b w:val="0"/>
          <w:bCs/>
          <w:sz w:val="22"/>
          <w:szCs w:val="22"/>
          <w:lang w:val="en-US" w:eastAsia="zh-CN"/>
        </w:rPr>
      </w:pPr>
      <w:r>
        <w:drawing>
          <wp:inline distT="0" distB="0" distL="114300" distR="114300">
            <wp:extent cx="2628265" cy="2195195"/>
            <wp:effectExtent l="0" t="0" r="8255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28265" cy="219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</w:t>
      </w:r>
      <w:r>
        <w:rPr>
          <w:sz w:val="24"/>
          <w:szCs w:val="24"/>
        </w:rPr>
        <w:drawing>
          <wp:inline distT="0" distB="0" distL="114300" distR="114300">
            <wp:extent cx="2039620" cy="2130425"/>
            <wp:effectExtent l="0" t="0" r="2540" b="3175"/>
            <wp:docPr id="2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39620" cy="213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 w:ascii="ˎ̥" w:hAnsi="ˎ̥"/>
          <w:b w:val="0"/>
          <w:bCs/>
          <w:sz w:val="24"/>
          <w:szCs w:val="24"/>
          <w:lang w:val="en-US" w:eastAsia="zh-CN"/>
        </w:rPr>
      </w:pPr>
      <w:r>
        <w:rPr>
          <w:rFonts w:hint="eastAsia" w:ascii="ˎ̥" w:hAnsi="ˎ̥"/>
          <w:b w:val="0"/>
          <w:bCs/>
          <w:sz w:val="24"/>
          <w:szCs w:val="24"/>
          <w:lang w:val="en-US" w:eastAsia="zh-CN"/>
        </w:rPr>
        <w:t>合金厚度及铸嵌情况：</w:t>
      </w:r>
    </w:p>
    <w:p>
      <w:pPr>
        <w:pStyle w:val="2"/>
        <w:rPr>
          <w:rFonts w:hint="default" w:ascii="ˎ̥" w:hAnsi="ˎ̥" w:eastAsia="宋体"/>
          <w:b w:val="0"/>
          <w:bCs/>
          <w:sz w:val="22"/>
          <w:szCs w:val="22"/>
          <w:lang w:val="en-US" w:eastAsia="zh-CN"/>
        </w:rPr>
      </w:pPr>
      <w:r>
        <w:drawing>
          <wp:inline distT="0" distB="0" distL="114300" distR="114300">
            <wp:extent cx="1831340" cy="1007110"/>
            <wp:effectExtent l="0" t="0" r="12700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31340" cy="100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1575435" cy="1045845"/>
            <wp:effectExtent l="0" t="0" r="9525" b="5715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7543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</w:t>
      </w:r>
      <w:r>
        <w:drawing>
          <wp:inline distT="0" distB="0" distL="114300" distR="114300">
            <wp:extent cx="1007110" cy="1697355"/>
            <wp:effectExtent l="0" t="0" r="9525" b="13970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07110" cy="169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九圩电站水轮机铭牌、实物图</w:t>
      </w:r>
      <w:r>
        <w:rPr>
          <w:rFonts w:hint="eastAsia"/>
          <w:sz w:val="24"/>
          <w:szCs w:val="24"/>
          <w:lang w:val="en-US" w:eastAsia="zh-CN"/>
        </w:rPr>
        <w:t>：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2545080" cy="1584960"/>
            <wp:effectExtent l="0" t="0" r="0" b="0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4508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2670810" cy="1605915"/>
            <wp:effectExtent l="0" t="0" r="11430" b="9525"/>
            <wp:docPr id="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70810" cy="160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上述所附图片仅供参考，不涉及品牌指定，投标人不能直接引用图片应标！</w:t>
      </w:r>
    </w:p>
    <w:p>
      <w:pPr>
        <w:pStyle w:val="2"/>
        <w:rPr>
          <w:rFonts w:hint="eastAsia"/>
          <w:sz w:val="24"/>
          <w:szCs w:val="24"/>
          <w:lang w:val="en-US" w:eastAsia="zh-CN"/>
        </w:rPr>
      </w:pPr>
    </w:p>
    <w:p>
      <w:pPr>
        <w:pStyle w:val="2"/>
        <w:rPr>
          <w:rFonts w:hint="eastAsia"/>
          <w:sz w:val="24"/>
          <w:szCs w:val="24"/>
          <w:lang w:val="en-US" w:eastAsia="zh-CN"/>
        </w:rPr>
      </w:pPr>
    </w:p>
    <w:p>
      <w:pPr>
        <w:pStyle w:val="2"/>
        <w:rPr>
          <w:rFonts w:hint="eastAsia"/>
          <w:sz w:val="24"/>
          <w:szCs w:val="24"/>
          <w:lang w:val="en-US" w:eastAsia="zh-CN"/>
        </w:rPr>
      </w:pPr>
    </w:p>
    <w:p>
      <w:pPr>
        <w:pStyle w:val="2"/>
        <w:rPr>
          <w:rFonts w:hint="eastAsia"/>
          <w:sz w:val="24"/>
          <w:szCs w:val="24"/>
          <w:lang w:val="en-US" w:eastAsia="zh-CN"/>
        </w:rPr>
      </w:pPr>
    </w:p>
    <w:p>
      <w:pPr>
        <w:pStyle w:val="2"/>
        <w:rPr>
          <w:rFonts w:hint="eastAsia"/>
          <w:sz w:val="24"/>
          <w:szCs w:val="24"/>
          <w:lang w:val="en-US" w:eastAsia="zh-CN"/>
        </w:rPr>
      </w:pPr>
    </w:p>
    <w:p>
      <w:pPr>
        <w:pStyle w:val="2"/>
        <w:rPr>
          <w:rFonts w:hint="eastAsia"/>
          <w:sz w:val="24"/>
          <w:szCs w:val="24"/>
          <w:lang w:val="en-US" w:eastAsia="zh-CN"/>
        </w:rPr>
      </w:pPr>
    </w:p>
    <w:p>
      <w:pPr>
        <w:ind w:firstLine="464" w:firstLineChars="211"/>
        <w:rPr>
          <w:rFonts w:hint="eastAsia" w:ascii="ˎ̥" w:hAnsi="ˎ̥"/>
          <w:b w:val="0"/>
          <w:bCs/>
          <w:sz w:val="22"/>
          <w:szCs w:val="22"/>
          <w:lang w:val="en-US" w:eastAsia="zh-CN"/>
        </w:rPr>
      </w:pPr>
    </w:p>
    <w:p>
      <w:pPr>
        <w:numPr>
          <w:ilvl w:val="0"/>
          <w:numId w:val="3"/>
        </w:numPr>
        <w:ind w:firstLine="508" w:firstLineChars="211"/>
        <w:rPr>
          <w:rFonts w:hint="eastAsia" w:ascii="ˎ̥" w:hAnsi="ˎ̥"/>
          <w:b/>
          <w:sz w:val="24"/>
          <w:szCs w:val="24"/>
        </w:rPr>
      </w:pPr>
      <w:r>
        <w:rPr>
          <w:rFonts w:hint="eastAsia" w:ascii="ˎ̥" w:hAnsi="ˎ̥"/>
          <w:b/>
          <w:sz w:val="24"/>
          <w:szCs w:val="24"/>
        </w:rPr>
        <w:t>供货范围</w:t>
      </w:r>
    </w:p>
    <w:p>
      <w:pPr>
        <w:numPr>
          <w:ilvl w:val="0"/>
          <w:numId w:val="0"/>
        </w:numPr>
        <w:rPr>
          <w:rFonts w:hint="eastAsia" w:ascii="ˎ̥" w:hAnsi="ˎ̥"/>
          <w:b/>
          <w:sz w:val="22"/>
          <w:szCs w:val="22"/>
        </w:rPr>
      </w:pPr>
    </w:p>
    <w:p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 w:val="0"/>
          <w:bCs/>
          <w:sz w:val="24"/>
          <w:szCs w:val="24"/>
          <w:lang w:eastAsia="zh-CN"/>
        </w:rPr>
        <w:t>项目名称：2026年河池金城江供电局生产低值易耗品购置项目</w:t>
      </w:r>
    </w:p>
    <w:tbl>
      <w:tblPr>
        <w:tblStyle w:val="7"/>
        <w:tblW w:w="882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3924"/>
        <w:gridCol w:w="720"/>
        <w:gridCol w:w="750"/>
        <w:gridCol w:w="252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名称</w:t>
            </w:r>
          </w:p>
        </w:tc>
        <w:tc>
          <w:tcPr>
            <w:tcW w:w="3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规 格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单位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数量</w:t>
            </w:r>
          </w:p>
        </w:tc>
        <w:tc>
          <w:tcPr>
            <w:tcW w:w="25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备  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6" w:hRule="atLeast"/>
        </w:trPr>
        <w:tc>
          <w:tcPr>
            <w:tcW w:w="9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轴瓦</w:t>
            </w:r>
          </w:p>
        </w:tc>
        <w:tc>
          <w:tcPr>
            <w:tcW w:w="39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ind w:firstLine="480" w:firstLineChars="200"/>
              <w:jc w:val="left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Helvetica" w:hAnsi="Helvetica" w:eastAsia="Helvetica" w:cs="Helvetica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-SA"/>
              </w:rPr>
              <w:t>即1套轴瓦，</w:t>
            </w:r>
            <w:bookmarkStart w:id="8" w:name="_GoBack"/>
            <w:bookmarkEnd w:id="8"/>
            <w:r>
              <w:rPr>
                <w:rFonts w:hint="eastAsia" w:ascii="Helvetica" w:hAnsi="Helvetica" w:eastAsia="Helvetica" w:cs="Helvetica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-SA"/>
              </w:rPr>
              <w:t>巴士合金铸造。对应</w:t>
            </w:r>
            <w:r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-SA"/>
              </w:rPr>
              <w:t>6</w:t>
            </w:r>
            <w:r>
              <w:rPr>
                <w:rFonts w:hint="eastAsia" w:ascii="Helvetica" w:hAnsi="Helvetica" w:eastAsia="Helvetica" w:cs="Helvetica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-SA"/>
              </w:rPr>
              <w:t>30</w:t>
            </w:r>
            <w:r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-SA"/>
              </w:rPr>
              <w:t>千瓦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卧式水轮机</w:t>
            </w:r>
            <w:r>
              <w:rPr>
                <w:rFonts w:hint="eastAsia" w:ascii="Helvetica" w:hAnsi="Helvetica" w:eastAsia="Helvetica" w:cs="Helvetica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-SA"/>
              </w:rPr>
              <w:t>型号：HL160.WJ.50，流量：1..58立方米米/秒，</w:t>
            </w:r>
            <w:r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-SA"/>
              </w:rPr>
              <w:t>转速1000转/分</w:t>
            </w:r>
            <w:r>
              <w:rPr>
                <w:rFonts w:hint="eastAsia" w:ascii="Helvetica" w:hAnsi="Helvetica" w:eastAsia="Helvetica" w:cs="Helvetica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-SA"/>
              </w:rPr>
              <w:t>，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轴上推力</w:t>
            </w:r>
            <w:r>
              <w:rPr>
                <w:rFonts w:hint="eastAsia" w:ascii="宋体" w:hAnsi="宋体"/>
                <w:b w:val="0"/>
                <w:bCs/>
                <w:kern w:val="0"/>
                <w:sz w:val="24"/>
                <w:szCs w:val="24"/>
                <w:lang w:val="en-US" w:eastAsia="zh-CN"/>
              </w:rPr>
              <w:t>瓦和径向瓦其内壁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锡基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巴士合金层重新铸造，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锡基</w:t>
            </w:r>
            <w:r>
              <w:rPr>
                <w:rFonts w:hint="default" w:ascii="宋体" w:hAnsi="宋体"/>
                <w:sz w:val="24"/>
                <w:szCs w:val="24"/>
                <w:lang w:val="en-US" w:eastAsia="zh-CN"/>
              </w:rPr>
              <w:t>巴氏合金层厚度均匀，</w:t>
            </w:r>
            <w:r>
              <w:rPr>
                <w:rFonts w:hint="default" w:ascii="宋体" w:hAnsi="宋体"/>
                <w:sz w:val="24"/>
                <w:szCs w:val="24"/>
                <w:lang w:eastAsia="zh-CN"/>
              </w:rPr>
              <w:t>厚度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≥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default" w:ascii="宋体" w:hAnsi="宋体"/>
                <w:sz w:val="24"/>
                <w:szCs w:val="24"/>
                <w:lang w:eastAsia="zh-CN"/>
              </w:rPr>
              <w:t>mm，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合金嵌入厚度≥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9</w:t>
            </w:r>
            <w:r>
              <w:rPr>
                <w:rFonts w:hint="default" w:ascii="宋体" w:hAnsi="宋体"/>
                <w:sz w:val="24"/>
                <w:szCs w:val="24"/>
                <w:lang w:eastAsia="zh-CN"/>
              </w:rPr>
              <w:t>mm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，</w:t>
            </w:r>
            <w:r>
              <w:rPr>
                <w:rFonts w:hint="default" w:ascii="宋体" w:hAnsi="宋体"/>
                <w:sz w:val="24"/>
                <w:szCs w:val="24"/>
                <w:lang w:eastAsia="zh-CN"/>
              </w:rPr>
              <w:t>确保磨损裕度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，合金运行稳固和满足现场安装尺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寸，满足安装运行</w:t>
            </w:r>
            <w:r>
              <w:rPr>
                <w:rFonts w:hint="default" w:ascii="宋体" w:hAnsi="宋体"/>
                <w:sz w:val="24"/>
                <w:szCs w:val="24"/>
                <w:lang w:val="en-US" w:eastAsia="zh-CN"/>
              </w:rPr>
              <w:t>轴瓦温度不超过65℃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时，能全工况不间断连续稳定运行3个月及以上时间不烧瓦。</w:t>
            </w:r>
          </w:p>
          <w:p>
            <w:pPr>
              <w:pStyle w:val="2"/>
              <w:ind w:firstLine="480" w:firstLineChars="200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具体参数详见本技术规范书技术要求。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5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4"/>
              </w:numPr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数量“1个”等于“1套”10块瓦，包含：水轮机推力瓦8片，飞轮靠水轮机侧径向瓦、飞轮靠发电机侧径向瓦共2副。</w:t>
            </w:r>
          </w:p>
          <w:p>
            <w:pPr>
              <w:pStyle w:val="2"/>
              <w:numPr>
                <w:ilvl w:val="0"/>
                <w:numId w:val="4"/>
              </w:numPr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要求供货商到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广西河池市金城江区九圩镇江谭村山岳屯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九圩电站现场取轴瓦，拉回供货商加工场加工铸造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锡基</w:t>
            </w:r>
            <w:r>
              <w:rPr>
                <w:rFonts w:hint="default" w:ascii="宋体" w:hAnsi="宋体"/>
                <w:sz w:val="24"/>
                <w:szCs w:val="24"/>
                <w:lang w:val="en-US" w:eastAsia="zh-CN"/>
              </w:rPr>
              <w:t>巴氏合金层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。</w:t>
            </w:r>
          </w:p>
          <w:p>
            <w:pPr>
              <w:pStyle w:val="2"/>
              <w:numPr>
                <w:ilvl w:val="0"/>
                <w:numId w:val="4"/>
              </w:numPr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要求供货商自行到九圩电站现场测量水轮机转动轴尺寸，业主负责拆瓦。</w:t>
            </w:r>
          </w:p>
        </w:tc>
      </w:tr>
    </w:tbl>
    <w:p>
      <w:pPr>
        <w:rPr>
          <w:rFonts w:hint="eastAsia" w:ascii="ˎ̥" w:hAnsi="ˎ̥"/>
          <w:b/>
          <w:sz w:val="22"/>
          <w:szCs w:val="22"/>
        </w:rPr>
      </w:pPr>
    </w:p>
    <w:p>
      <w:pPr>
        <w:pStyle w:val="2"/>
        <w:numPr>
          <w:ilvl w:val="0"/>
          <w:numId w:val="3"/>
        </w:numPr>
        <w:spacing w:line="360" w:lineRule="auto"/>
        <w:ind w:left="0" w:leftChars="0" w:firstLine="508" w:firstLineChars="211"/>
        <w:rPr>
          <w:rFonts w:hint="eastAsia" w:ascii="Times New Roman" w:hAnsi="Arial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Arial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技术服务</w:t>
      </w:r>
    </w:p>
    <w:p>
      <w:pPr>
        <w:pStyle w:val="2"/>
        <w:numPr>
          <w:ilvl w:val="0"/>
          <w:numId w:val="5"/>
        </w:numPr>
        <w:spacing w:line="360" w:lineRule="auto"/>
        <w:ind w:left="0" w:leftChars="0" w:firstLine="420" w:firstLineChars="175"/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因避免物流搬运卸货不当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造成轴瓦变形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，要求供货商到九圩电站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现场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取轴瓦，拉回供货商加工场加工铸造。</w:t>
      </w:r>
    </w:p>
    <w:p>
      <w:pPr>
        <w:pStyle w:val="2"/>
        <w:numPr>
          <w:ilvl w:val="0"/>
          <w:numId w:val="5"/>
        </w:numPr>
        <w:spacing w:line="360" w:lineRule="auto"/>
        <w:ind w:left="0" w:leftChars="0" w:firstLine="420" w:firstLineChars="175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九圩电站检修人员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使用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本次采购铸造巴氏合金的轴瓦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作研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刮瓦时，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要求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供应商提供远程技术服务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、指导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。</w:t>
      </w:r>
    </w:p>
    <w:p>
      <w:pPr>
        <w:pStyle w:val="3"/>
        <w:keepNext w:val="0"/>
        <w:keepLines w:val="0"/>
        <w:numPr>
          <w:ilvl w:val="0"/>
          <w:numId w:val="0"/>
        </w:numPr>
        <w:snapToGrid w:val="0"/>
        <w:spacing w:line="324" w:lineRule="auto"/>
        <w:ind w:firstLine="482" w:firstLineChars="200"/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</w:pPr>
      <w:bookmarkStart w:id="0" w:name="_Toc427826504"/>
      <w:bookmarkStart w:id="1" w:name="_Toc431377071"/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 xml:space="preserve">五、 </w:t>
      </w:r>
      <w:bookmarkEnd w:id="0"/>
      <w:bookmarkEnd w:id="1"/>
      <w:bookmarkStart w:id="2" w:name="_Toc431377084"/>
      <w:bookmarkStart w:id="3" w:name="_Toc427826507"/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>包装、运输</w:t>
      </w:r>
      <w:bookmarkEnd w:id="2"/>
      <w:bookmarkEnd w:id="3"/>
    </w:p>
    <w:p>
      <w:pPr>
        <w:pStyle w:val="11"/>
        <w:keepNext w:val="0"/>
        <w:keepLines w:val="0"/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hAnsi="宋体"/>
          <w:color w:val="auto"/>
          <w:sz w:val="24"/>
          <w:szCs w:val="24"/>
        </w:rPr>
      </w:pPr>
      <w:bookmarkStart w:id="4" w:name="_Toc431377085"/>
      <w:bookmarkStart w:id="5" w:name="_Toc431340519"/>
      <w:r>
        <w:rPr>
          <w:rFonts w:hint="eastAsia"/>
          <w:color w:val="auto"/>
          <w:sz w:val="24"/>
          <w:szCs w:val="24"/>
          <w:lang w:val="en-US" w:eastAsia="zh-CN"/>
        </w:rPr>
        <w:t>1、</w:t>
      </w:r>
      <w:r>
        <w:rPr>
          <w:rFonts w:hint="eastAsia"/>
          <w:color w:val="auto"/>
          <w:sz w:val="24"/>
          <w:szCs w:val="24"/>
          <w:lang w:eastAsia="zh-CN"/>
        </w:rPr>
        <w:t>所购物资</w:t>
      </w:r>
      <w:r>
        <w:rPr>
          <w:rFonts w:hint="eastAsia" w:hAnsi="宋体"/>
          <w:color w:val="auto"/>
          <w:sz w:val="24"/>
          <w:szCs w:val="24"/>
        </w:rPr>
        <w:t>包装</w:t>
      </w:r>
      <w:r>
        <w:rPr>
          <w:rFonts w:hint="eastAsia"/>
          <w:color w:val="auto"/>
          <w:sz w:val="24"/>
          <w:szCs w:val="24"/>
          <w:lang w:eastAsia="zh-CN"/>
        </w:rPr>
        <w:t>、运输</w:t>
      </w:r>
      <w:r>
        <w:rPr>
          <w:rFonts w:hint="eastAsia" w:hAnsi="宋体"/>
          <w:color w:val="auto"/>
          <w:sz w:val="24"/>
          <w:szCs w:val="24"/>
        </w:rPr>
        <w:t>，</w:t>
      </w:r>
      <w:r>
        <w:rPr>
          <w:rFonts w:hint="eastAsia"/>
          <w:color w:val="auto"/>
          <w:sz w:val="24"/>
          <w:szCs w:val="24"/>
          <w:lang w:eastAsia="zh-CN"/>
        </w:rPr>
        <w:t>需达到防止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物流搬运卸货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不当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造成轴瓦变形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、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受潮，保证</w:t>
      </w:r>
      <w:r>
        <w:rPr>
          <w:rFonts w:hint="eastAsia"/>
          <w:color w:val="auto"/>
          <w:sz w:val="24"/>
          <w:szCs w:val="24"/>
          <w:lang w:eastAsia="zh-CN"/>
        </w:rPr>
        <w:t>本次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及其资料完好无损</w:t>
      </w:r>
      <w:r>
        <w:rPr>
          <w:rFonts w:hint="eastAsia" w:hAnsi="宋体"/>
          <w:color w:val="auto"/>
          <w:sz w:val="24"/>
          <w:szCs w:val="24"/>
          <w:lang w:eastAsia="zh-CN"/>
        </w:rPr>
        <w:t>到货</w:t>
      </w:r>
      <w:r>
        <w:rPr>
          <w:rFonts w:hint="eastAsia"/>
          <w:color w:val="auto"/>
          <w:sz w:val="24"/>
          <w:szCs w:val="24"/>
          <w:lang w:eastAsia="zh-CN"/>
        </w:rPr>
        <w:t>九圩电站</w:t>
      </w:r>
      <w:r>
        <w:rPr>
          <w:rFonts w:hint="eastAsia" w:hAnsi="宋体"/>
          <w:color w:val="auto"/>
          <w:sz w:val="24"/>
          <w:szCs w:val="24"/>
          <w:lang w:eastAsia="zh-CN"/>
        </w:rPr>
        <w:t>现场</w:t>
      </w:r>
      <w:r>
        <w:rPr>
          <w:rFonts w:hint="eastAsia" w:hAnsi="宋体"/>
          <w:color w:val="auto"/>
          <w:sz w:val="24"/>
          <w:szCs w:val="24"/>
        </w:rPr>
        <w:t>。</w:t>
      </w:r>
      <w:bookmarkEnd w:id="4"/>
      <w:bookmarkEnd w:id="5"/>
    </w:p>
    <w:p>
      <w:pPr>
        <w:pStyle w:val="11"/>
        <w:keepNext w:val="0"/>
        <w:keepLines w:val="0"/>
        <w:numPr>
          <w:ilvl w:val="0"/>
          <w:numId w:val="0"/>
        </w:numPr>
        <w:snapToGrid w:val="0"/>
        <w:spacing w:line="360" w:lineRule="auto"/>
        <w:ind w:left="0" w:leftChars="0" w:firstLine="480" w:firstLineChars="200"/>
        <w:rPr>
          <w:rFonts w:hint="eastAsia"/>
          <w:color w:val="auto"/>
          <w:sz w:val="24"/>
          <w:szCs w:val="24"/>
          <w:lang w:val="en-US"/>
        </w:rPr>
      </w:pPr>
      <w:bookmarkStart w:id="6" w:name="_Toc431377086"/>
      <w:bookmarkStart w:id="7" w:name="_Toc431340520"/>
      <w:r>
        <w:rPr>
          <w:rFonts w:hint="eastAsia"/>
          <w:color w:val="auto"/>
          <w:sz w:val="24"/>
          <w:szCs w:val="24"/>
          <w:lang w:val="en-US" w:eastAsia="zh-CN"/>
        </w:rPr>
        <w:t>2、</w:t>
      </w:r>
      <w:r>
        <w:rPr>
          <w:rFonts w:hint="eastAsia" w:hAnsi="宋体"/>
          <w:color w:val="auto"/>
          <w:sz w:val="24"/>
          <w:szCs w:val="24"/>
        </w:rPr>
        <w:t>交付的设备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应符合相关包装储运指示标志的规定，按照国家有关部门最新的规定进行包装，以便合同货物在没有任何损坏</w:t>
      </w:r>
      <w:r>
        <w:rPr>
          <w:rFonts w:hint="eastAsia"/>
          <w:color w:val="auto"/>
          <w:sz w:val="24"/>
          <w:szCs w:val="24"/>
          <w:lang w:eastAsia="zh-CN"/>
        </w:rPr>
        <w:t>、变形、</w:t>
      </w:r>
      <w:r>
        <w:rPr>
          <w:rFonts w:hint="eastAsia" w:hAnsi="宋体"/>
          <w:color w:val="auto"/>
          <w:sz w:val="24"/>
          <w:szCs w:val="24"/>
        </w:rPr>
        <w:t>腐蚀和</w:t>
      </w:r>
      <w:r>
        <w:rPr>
          <w:rFonts w:hint="eastAsia"/>
          <w:color w:val="auto"/>
          <w:sz w:val="24"/>
          <w:szCs w:val="24"/>
          <w:lang w:eastAsia="zh-CN"/>
        </w:rPr>
        <w:t>受潮</w:t>
      </w:r>
      <w:r>
        <w:rPr>
          <w:rFonts w:hint="eastAsia" w:hAnsi="宋体"/>
          <w:color w:val="auto"/>
          <w:sz w:val="24"/>
          <w:szCs w:val="24"/>
        </w:rPr>
        <w:t>的情况下安全地运抵合同货物</w:t>
      </w:r>
      <w:r>
        <w:rPr>
          <w:rFonts w:hint="eastAsia"/>
          <w:color w:val="auto"/>
          <w:sz w:val="24"/>
          <w:szCs w:val="24"/>
          <w:lang w:eastAsia="zh-CN"/>
        </w:rPr>
        <w:t>到货</w:t>
      </w:r>
      <w:r>
        <w:rPr>
          <w:rFonts w:hint="eastAsia"/>
          <w:color w:val="auto"/>
          <w:sz w:val="24"/>
          <w:szCs w:val="24"/>
          <w:lang w:val="en-US" w:eastAsia="zh-CN"/>
        </w:rPr>
        <w:t>广西河池市金城江区九圩镇江谭村山岳屯</w:t>
      </w:r>
      <w:r>
        <w:rPr>
          <w:rFonts w:hint="eastAsia"/>
          <w:color w:val="auto"/>
          <w:sz w:val="24"/>
          <w:szCs w:val="24"/>
          <w:lang w:eastAsia="zh-CN"/>
        </w:rPr>
        <w:t>九圩电站</w:t>
      </w:r>
      <w:r>
        <w:rPr>
          <w:rFonts w:hint="eastAsia" w:hAnsi="宋体"/>
          <w:color w:val="auto"/>
          <w:sz w:val="24"/>
          <w:szCs w:val="24"/>
        </w:rPr>
        <w:t>现场</w:t>
      </w:r>
      <w:r>
        <w:rPr>
          <w:rFonts w:hint="eastAsia"/>
          <w:color w:val="auto"/>
          <w:sz w:val="24"/>
          <w:szCs w:val="24"/>
          <w:lang w:eastAsia="zh-CN"/>
        </w:rPr>
        <w:t>，到货现场的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轴瓦</w:t>
      </w:r>
      <w:r>
        <w:rPr>
          <w:rFonts w:hint="eastAsia"/>
          <w:color w:val="auto"/>
          <w:sz w:val="24"/>
          <w:szCs w:val="24"/>
          <w:lang w:eastAsia="zh-CN"/>
        </w:rPr>
        <w:t>能够安装到九圩电站水轮机转轴上和正常运行</w:t>
      </w:r>
      <w:r>
        <w:rPr>
          <w:rFonts w:hint="eastAsia" w:hAnsi="宋体"/>
          <w:color w:val="auto"/>
          <w:sz w:val="24"/>
          <w:szCs w:val="24"/>
        </w:rPr>
        <w:t>。</w:t>
      </w:r>
      <w:bookmarkEnd w:id="6"/>
      <w:bookmarkEnd w:id="7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531" w:bottom="1440" w:left="1531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panose1 w:val="020B0504020202030204"/>
    <w:charset w:val="00"/>
    <w:family w:val="auto"/>
    <w:pitch w:val="default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rADh6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FDA0C7"/>
    <w:multiLevelType w:val="singleLevel"/>
    <w:tmpl w:val="C8FDA0C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D3C3DF8E"/>
    <w:multiLevelType w:val="singleLevel"/>
    <w:tmpl w:val="D3C3DF8E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E176F02C"/>
    <w:multiLevelType w:val="singleLevel"/>
    <w:tmpl w:val="E176F02C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F5EE8EDD"/>
    <w:multiLevelType w:val="singleLevel"/>
    <w:tmpl w:val="F5EE8EDD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1C4E135C"/>
    <w:multiLevelType w:val="singleLevel"/>
    <w:tmpl w:val="1C4E135C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8131B6"/>
    <w:rsid w:val="000F78FF"/>
    <w:rsid w:val="007E74E9"/>
    <w:rsid w:val="00992894"/>
    <w:rsid w:val="00B9279C"/>
    <w:rsid w:val="00DD2191"/>
    <w:rsid w:val="017E30EF"/>
    <w:rsid w:val="01994181"/>
    <w:rsid w:val="01A92D68"/>
    <w:rsid w:val="01BC06E8"/>
    <w:rsid w:val="01BC7F2B"/>
    <w:rsid w:val="01C631F6"/>
    <w:rsid w:val="01ED20E9"/>
    <w:rsid w:val="01FB3D69"/>
    <w:rsid w:val="02A50666"/>
    <w:rsid w:val="02DE158A"/>
    <w:rsid w:val="02E908F6"/>
    <w:rsid w:val="03247E65"/>
    <w:rsid w:val="03A06815"/>
    <w:rsid w:val="03AA10DC"/>
    <w:rsid w:val="044B787A"/>
    <w:rsid w:val="04CF09E3"/>
    <w:rsid w:val="04E255B1"/>
    <w:rsid w:val="05596FD8"/>
    <w:rsid w:val="057C4600"/>
    <w:rsid w:val="058131B6"/>
    <w:rsid w:val="0588482E"/>
    <w:rsid w:val="05B84165"/>
    <w:rsid w:val="05C33311"/>
    <w:rsid w:val="05E8555D"/>
    <w:rsid w:val="061B3ABC"/>
    <w:rsid w:val="062C6FEF"/>
    <w:rsid w:val="0669574A"/>
    <w:rsid w:val="07133C6D"/>
    <w:rsid w:val="075E61B1"/>
    <w:rsid w:val="07731749"/>
    <w:rsid w:val="079613D5"/>
    <w:rsid w:val="07A35FAC"/>
    <w:rsid w:val="08341350"/>
    <w:rsid w:val="083538BD"/>
    <w:rsid w:val="08B23922"/>
    <w:rsid w:val="08CA3FD0"/>
    <w:rsid w:val="08F428BD"/>
    <w:rsid w:val="09011B56"/>
    <w:rsid w:val="094270E6"/>
    <w:rsid w:val="09607AD2"/>
    <w:rsid w:val="09886AA6"/>
    <w:rsid w:val="09A06BA6"/>
    <w:rsid w:val="0A5528A5"/>
    <w:rsid w:val="0AB87BF1"/>
    <w:rsid w:val="0ABD1895"/>
    <w:rsid w:val="0B080730"/>
    <w:rsid w:val="0B70300D"/>
    <w:rsid w:val="0BAB58C2"/>
    <w:rsid w:val="0BE50F96"/>
    <w:rsid w:val="0BEF4CA9"/>
    <w:rsid w:val="0BFC1461"/>
    <w:rsid w:val="0C403025"/>
    <w:rsid w:val="0D3C5786"/>
    <w:rsid w:val="0D605E30"/>
    <w:rsid w:val="0D60656B"/>
    <w:rsid w:val="0D7C6C94"/>
    <w:rsid w:val="0D7E5FD9"/>
    <w:rsid w:val="0D8E3D7D"/>
    <w:rsid w:val="0DA110EC"/>
    <w:rsid w:val="0DAB1054"/>
    <w:rsid w:val="0DB640D2"/>
    <w:rsid w:val="0DC14276"/>
    <w:rsid w:val="0DC43390"/>
    <w:rsid w:val="0DC444A6"/>
    <w:rsid w:val="0E0F4AAD"/>
    <w:rsid w:val="0F0F569C"/>
    <w:rsid w:val="0F434156"/>
    <w:rsid w:val="0F951E31"/>
    <w:rsid w:val="104219FC"/>
    <w:rsid w:val="10BC70A0"/>
    <w:rsid w:val="10C516D7"/>
    <w:rsid w:val="112F4C15"/>
    <w:rsid w:val="1144354C"/>
    <w:rsid w:val="12DD369B"/>
    <w:rsid w:val="1348115E"/>
    <w:rsid w:val="13493673"/>
    <w:rsid w:val="1367504E"/>
    <w:rsid w:val="139E3285"/>
    <w:rsid w:val="13FF6E76"/>
    <w:rsid w:val="142257B8"/>
    <w:rsid w:val="14480C91"/>
    <w:rsid w:val="14846AB8"/>
    <w:rsid w:val="14B60155"/>
    <w:rsid w:val="14EF5C0D"/>
    <w:rsid w:val="15540AB3"/>
    <w:rsid w:val="15B9074E"/>
    <w:rsid w:val="15F774BE"/>
    <w:rsid w:val="162E0400"/>
    <w:rsid w:val="16721889"/>
    <w:rsid w:val="16844BE0"/>
    <w:rsid w:val="16A15F13"/>
    <w:rsid w:val="16BD7B8F"/>
    <w:rsid w:val="16EC1F64"/>
    <w:rsid w:val="17583C4A"/>
    <w:rsid w:val="17615560"/>
    <w:rsid w:val="17EF33AF"/>
    <w:rsid w:val="17F35933"/>
    <w:rsid w:val="18110EA9"/>
    <w:rsid w:val="18456749"/>
    <w:rsid w:val="186C10CB"/>
    <w:rsid w:val="189D4211"/>
    <w:rsid w:val="195B5CBA"/>
    <w:rsid w:val="197110AA"/>
    <w:rsid w:val="19997083"/>
    <w:rsid w:val="19C55ACD"/>
    <w:rsid w:val="19D51DED"/>
    <w:rsid w:val="19DA094A"/>
    <w:rsid w:val="19E30D93"/>
    <w:rsid w:val="1A0C7FE7"/>
    <w:rsid w:val="1A224D70"/>
    <w:rsid w:val="1A227E92"/>
    <w:rsid w:val="1A5B6C28"/>
    <w:rsid w:val="1AA95EED"/>
    <w:rsid w:val="1AB7007F"/>
    <w:rsid w:val="1ADE1BF5"/>
    <w:rsid w:val="1AE106BD"/>
    <w:rsid w:val="1AEE0DB3"/>
    <w:rsid w:val="1B171022"/>
    <w:rsid w:val="1B3F6F59"/>
    <w:rsid w:val="1B6E5336"/>
    <w:rsid w:val="1BB209A0"/>
    <w:rsid w:val="1BE26D78"/>
    <w:rsid w:val="1BF74DDC"/>
    <w:rsid w:val="1C026A39"/>
    <w:rsid w:val="1D000AC6"/>
    <w:rsid w:val="1D0E65B5"/>
    <w:rsid w:val="1D560A5B"/>
    <w:rsid w:val="1DA05768"/>
    <w:rsid w:val="1E0E324A"/>
    <w:rsid w:val="1E397B74"/>
    <w:rsid w:val="1E5D2F5E"/>
    <w:rsid w:val="1E71490C"/>
    <w:rsid w:val="1E875910"/>
    <w:rsid w:val="1EA6298D"/>
    <w:rsid w:val="1EC05C79"/>
    <w:rsid w:val="1EFD0B4A"/>
    <w:rsid w:val="1F070C88"/>
    <w:rsid w:val="1F5C0E7F"/>
    <w:rsid w:val="1F650DEA"/>
    <w:rsid w:val="1F917176"/>
    <w:rsid w:val="1FB37AFF"/>
    <w:rsid w:val="20303DB3"/>
    <w:rsid w:val="2047552C"/>
    <w:rsid w:val="207129EF"/>
    <w:rsid w:val="211B789B"/>
    <w:rsid w:val="215C6D70"/>
    <w:rsid w:val="21A35C74"/>
    <w:rsid w:val="22243357"/>
    <w:rsid w:val="222B321C"/>
    <w:rsid w:val="225C0BBC"/>
    <w:rsid w:val="22747FDC"/>
    <w:rsid w:val="22B109A5"/>
    <w:rsid w:val="22F90AFC"/>
    <w:rsid w:val="23440BE9"/>
    <w:rsid w:val="235F3AEF"/>
    <w:rsid w:val="236A33A9"/>
    <w:rsid w:val="238235A3"/>
    <w:rsid w:val="2390697B"/>
    <w:rsid w:val="23EC42DC"/>
    <w:rsid w:val="23FF0E24"/>
    <w:rsid w:val="241218EF"/>
    <w:rsid w:val="241D4959"/>
    <w:rsid w:val="24271ECC"/>
    <w:rsid w:val="24343E43"/>
    <w:rsid w:val="243E130E"/>
    <w:rsid w:val="24427556"/>
    <w:rsid w:val="245D619F"/>
    <w:rsid w:val="245F7BEE"/>
    <w:rsid w:val="253C3667"/>
    <w:rsid w:val="25882B79"/>
    <w:rsid w:val="258B78FE"/>
    <w:rsid w:val="25D41AE6"/>
    <w:rsid w:val="26164430"/>
    <w:rsid w:val="262365CB"/>
    <w:rsid w:val="265865E5"/>
    <w:rsid w:val="26FF1D26"/>
    <w:rsid w:val="275F2824"/>
    <w:rsid w:val="27D9348E"/>
    <w:rsid w:val="28170036"/>
    <w:rsid w:val="28471641"/>
    <w:rsid w:val="288D6954"/>
    <w:rsid w:val="28E10CF1"/>
    <w:rsid w:val="29AA20BF"/>
    <w:rsid w:val="29B45DAF"/>
    <w:rsid w:val="2A0B690C"/>
    <w:rsid w:val="2A586239"/>
    <w:rsid w:val="2A970D6C"/>
    <w:rsid w:val="2AD00637"/>
    <w:rsid w:val="2AD02954"/>
    <w:rsid w:val="2AD82BC1"/>
    <w:rsid w:val="2BB30A63"/>
    <w:rsid w:val="2C07117C"/>
    <w:rsid w:val="2C0B4C17"/>
    <w:rsid w:val="2C103873"/>
    <w:rsid w:val="2C2608FE"/>
    <w:rsid w:val="2C653B71"/>
    <w:rsid w:val="2C6A7CDA"/>
    <w:rsid w:val="2D032F3B"/>
    <w:rsid w:val="2D0F5835"/>
    <w:rsid w:val="2D1D346F"/>
    <w:rsid w:val="2D4706E4"/>
    <w:rsid w:val="2D730E01"/>
    <w:rsid w:val="2D922E71"/>
    <w:rsid w:val="2DC357FE"/>
    <w:rsid w:val="2EB56D0E"/>
    <w:rsid w:val="2F256893"/>
    <w:rsid w:val="2F360E8A"/>
    <w:rsid w:val="2F72073A"/>
    <w:rsid w:val="2F994889"/>
    <w:rsid w:val="305647A1"/>
    <w:rsid w:val="30DF6901"/>
    <w:rsid w:val="31181BDF"/>
    <w:rsid w:val="311E1ECE"/>
    <w:rsid w:val="314A2AA9"/>
    <w:rsid w:val="31551F0A"/>
    <w:rsid w:val="316731F9"/>
    <w:rsid w:val="31CA58BC"/>
    <w:rsid w:val="31CD562C"/>
    <w:rsid w:val="31F027B4"/>
    <w:rsid w:val="31FC6EEF"/>
    <w:rsid w:val="32BD2370"/>
    <w:rsid w:val="32F010CA"/>
    <w:rsid w:val="33522129"/>
    <w:rsid w:val="336757C4"/>
    <w:rsid w:val="33B815D8"/>
    <w:rsid w:val="34487BC4"/>
    <w:rsid w:val="344B7980"/>
    <w:rsid w:val="34631375"/>
    <w:rsid w:val="34DF2DE1"/>
    <w:rsid w:val="353B3F51"/>
    <w:rsid w:val="35D40750"/>
    <w:rsid w:val="361A2C59"/>
    <w:rsid w:val="36262538"/>
    <w:rsid w:val="362650BA"/>
    <w:rsid w:val="362B289E"/>
    <w:rsid w:val="362B50F4"/>
    <w:rsid w:val="3655299E"/>
    <w:rsid w:val="36A6790D"/>
    <w:rsid w:val="36B0330D"/>
    <w:rsid w:val="36B45260"/>
    <w:rsid w:val="36B82170"/>
    <w:rsid w:val="38447F0B"/>
    <w:rsid w:val="38743A12"/>
    <w:rsid w:val="39195F1C"/>
    <w:rsid w:val="39562523"/>
    <w:rsid w:val="39893367"/>
    <w:rsid w:val="39D80FC4"/>
    <w:rsid w:val="39E24B1B"/>
    <w:rsid w:val="3A1F639E"/>
    <w:rsid w:val="3A82634F"/>
    <w:rsid w:val="3A921075"/>
    <w:rsid w:val="3AA2003E"/>
    <w:rsid w:val="3B156F22"/>
    <w:rsid w:val="3B53126D"/>
    <w:rsid w:val="3C564D13"/>
    <w:rsid w:val="3CE00DEC"/>
    <w:rsid w:val="3D271378"/>
    <w:rsid w:val="3DFA50E5"/>
    <w:rsid w:val="3E081532"/>
    <w:rsid w:val="3E236967"/>
    <w:rsid w:val="3E442FE5"/>
    <w:rsid w:val="3E492D6E"/>
    <w:rsid w:val="3E62259E"/>
    <w:rsid w:val="3F0260AB"/>
    <w:rsid w:val="3F274043"/>
    <w:rsid w:val="3F576544"/>
    <w:rsid w:val="3F5C247F"/>
    <w:rsid w:val="3FB3766C"/>
    <w:rsid w:val="3FC73D69"/>
    <w:rsid w:val="3FCB06CE"/>
    <w:rsid w:val="3FE2692D"/>
    <w:rsid w:val="40273743"/>
    <w:rsid w:val="404F417B"/>
    <w:rsid w:val="40643CB1"/>
    <w:rsid w:val="409E2FB8"/>
    <w:rsid w:val="40A262F2"/>
    <w:rsid w:val="41A308CE"/>
    <w:rsid w:val="41D42A78"/>
    <w:rsid w:val="41D9757E"/>
    <w:rsid w:val="41F849FC"/>
    <w:rsid w:val="42775F1B"/>
    <w:rsid w:val="427F7AC3"/>
    <w:rsid w:val="42B0356C"/>
    <w:rsid w:val="42C20230"/>
    <w:rsid w:val="42C8119D"/>
    <w:rsid w:val="42E40453"/>
    <w:rsid w:val="42EF51E2"/>
    <w:rsid w:val="42F94F97"/>
    <w:rsid w:val="430A0F06"/>
    <w:rsid w:val="43127090"/>
    <w:rsid w:val="431C75A1"/>
    <w:rsid w:val="436A6916"/>
    <w:rsid w:val="43C94E64"/>
    <w:rsid w:val="4419696D"/>
    <w:rsid w:val="4435226F"/>
    <w:rsid w:val="44A45E1E"/>
    <w:rsid w:val="45154265"/>
    <w:rsid w:val="45313B95"/>
    <w:rsid w:val="45574CCE"/>
    <w:rsid w:val="456D44C3"/>
    <w:rsid w:val="45E14A57"/>
    <w:rsid w:val="45ED35E9"/>
    <w:rsid w:val="46095C12"/>
    <w:rsid w:val="463531B3"/>
    <w:rsid w:val="46500252"/>
    <w:rsid w:val="46D0233C"/>
    <w:rsid w:val="476827B0"/>
    <w:rsid w:val="47834613"/>
    <w:rsid w:val="47915C00"/>
    <w:rsid w:val="47991C3A"/>
    <w:rsid w:val="47A71D37"/>
    <w:rsid w:val="47D762BC"/>
    <w:rsid w:val="48072D2C"/>
    <w:rsid w:val="482220BF"/>
    <w:rsid w:val="48406E03"/>
    <w:rsid w:val="48AD5C0B"/>
    <w:rsid w:val="48B7021D"/>
    <w:rsid w:val="48D26FE0"/>
    <w:rsid w:val="48FC0C92"/>
    <w:rsid w:val="493F79FA"/>
    <w:rsid w:val="49EF0B92"/>
    <w:rsid w:val="4A1C2B49"/>
    <w:rsid w:val="4A3B03E4"/>
    <w:rsid w:val="4A3C34B3"/>
    <w:rsid w:val="4A7651B2"/>
    <w:rsid w:val="4AD2754A"/>
    <w:rsid w:val="4B7D791F"/>
    <w:rsid w:val="4B8273AC"/>
    <w:rsid w:val="4B8D5831"/>
    <w:rsid w:val="4B963CC4"/>
    <w:rsid w:val="4BC251A7"/>
    <w:rsid w:val="4C1E2853"/>
    <w:rsid w:val="4C323779"/>
    <w:rsid w:val="4CD81670"/>
    <w:rsid w:val="4CE449B3"/>
    <w:rsid w:val="4DE64C21"/>
    <w:rsid w:val="4E807A49"/>
    <w:rsid w:val="4F417075"/>
    <w:rsid w:val="4FD9388E"/>
    <w:rsid w:val="505B165B"/>
    <w:rsid w:val="50CF1F80"/>
    <w:rsid w:val="51387AF0"/>
    <w:rsid w:val="518C7163"/>
    <w:rsid w:val="51DE2AE8"/>
    <w:rsid w:val="521D15F6"/>
    <w:rsid w:val="52347AB3"/>
    <w:rsid w:val="528B2817"/>
    <w:rsid w:val="52BE4C6D"/>
    <w:rsid w:val="52C46496"/>
    <w:rsid w:val="5336569F"/>
    <w:rsid w:val="5384132B"/>
    <w:rsid w:val="54080688"/>
    <w:rsid w:val="540A1B05"/>
    <w:rsid w:val="54305513"/>
    <w:rsid w:val="54365FFC"/>
    <w:rsid w:val="54D933CD"/>
    <w:rsid w:val="552C4944"/>
    <w:rsid w:val="557D3CC9"/>
    <w:rsid w:val="564E5DD0"/>
    <w:rsid w:val="564F5492"/>
    <w:rsid w:val="565260A4"/>
    <w:rsid w:val="573D4207"/>
    <w:rsid w:val="57AA2F74"/>
    <w:rsid w:val="57BB0DFB"/>
    <w:rsid w:val="57C96C10"/>
    <w:rsid w:val="57D37CD2"/>
    <w:rsid w:val="5804702C"/>
    <w:rsid w:val="58341725"/>
    <w:rsid w:val="58671A3D"/>
    <w:rsid w:val="590D7F7C"/>
    <w:rsid w:val="59B52163"/>
    <w:rsid w:val="59FA5386"/>
    <w:rsid w:val="5A0E7B3D"/>
    <w:rsid w:val="5A574560"/>
    <w:rsid w:val="5A68428D"/>
    <w:rsid w:val="5A772A51"/>
    <w:rsid w:val="5A946D75"/>
    <w:rsid w:val="5AC52078"/>
    <w:rsid w:val="5B337FCF"/>
    <w:rsid w:val="5B5A7731"/>
    <w:rsid w:val="5C5C5F94"/>
    <w:rsid w:val="5CAF06E6"/>
    <w:rsid w:val="5CBF746D"/>
    <w:rsid w:val="5CC6716A"/>
    <w:rsid w:val="5CE34543"/>
    <w:rsid w:val="5CEB3645"/>
    <w:rsid w:val="5CEF24DF"/>
    <w:rsid w:val="5D0A22B2"/>
    <w:rsid w:val="5D673F81"/>
    <w:rsid w:val="5D8F68CB"/>
    <w:rsid w:val="5D9415C8"/>
    <w:rsid w:val="5DB260CD"/>
    <w:rsid w:val="5DF05AD8"/>
    <w:rsid w:val="5DF70731"/>
    <w:rsid w:val="5E0D0306"/>
    <w:rsid w:val="5E330E6B"/>
    <w:rsid w:val="5E736781"/>
    <w:rsid w:val="5EEB016E"/>
    <w:rsid w:val="5F0812D2"/>
    <w:rsid w:val="5F5549BB"/>
    <w:rsid w:val="5FDB0F08"/>
    <w:rsid w:val="607F3F93"/>
    <w:rsid w:val="609032E8"/>
    <w:rsid w:val="60EA0DDF"/>
    <w:rsid w:val="61006517"/>
    <w:rsid w:val="610E340E"/>
    <w:rsid w:val="610F24CD"/>
    <w:rsid w:val="61131757"/>
    <w:rsid w:val="61545545"/>
    <w:rsid w:val="617236C7"/>
    <w:rsid w:val="617D5C37"/>
    <w:rsid w:val="61834A0A"/>
    <w:rsid w:val="618A00B2"/>
    <w:rsid w:val="622A34BA"/>
    <w:rsid w:val="622B17F7"/>
    <w:rsid w:val="62786158"/>
    <w:rsid w:val="627B45CC"/>
    <w:rsid w:val="62902829"/>
    <w:rsid w:val="62B01045"/>
    <w:rsid w:val="63557F21"/>
    <w:rsid w:val="63742EE6"/>
    <w:rsid w:val="638C7144"/>
    <w:rsid w:val="63FF2491"/>
    <w:rsid w:val="64433BB9"/>
    <w:rsid w:val="64D1583E"/>
    <w:rsid w:val="64E25391"/>
    <w:rsid w:val="650804CD"/>
    <w:rsid w:val="650D0F51"/>
    <w:rsid w:val="65761215"/>
    <w:rsid w:val="659C5466"/>
    <w:rsid w:val="65C74C65"/>
    <w:rsid w:val="66D40AA0"/>
    <w:rsid w:val="675B6C9D"/>
    <w:rsid w:val="676443C0"/>
    <w:rsid w:val="67E350B4"/>
    <w:rsid w:val="68063ECB"/>
    <w:rsid w:val="680B700F"/>
    <w:rsid w:val="68221A94"/>
    <w:rsid w:val="686F4862"/>
    <w:rsid w:val="68D11D83"/>
    <w:rsid w:val="691A0BCD"/>
    <w:rsid w:val="69457EFC"/>
    <w:rsid w:val="698718B2"/>
    <w:rsid w:val="699472FA"/>
    <w:rsid w:val="69B65F05"/>
    <w:rsid w:val="69D15062"/>
    <w:rsid w:val="69FB49F8"/>
    <w:rsid w:val="6A27093D"/>
    <w:rsid w:val="6A4C6CA0"/>
    <w:rsid w:val="6AA56F2B"/>
    <w:rsid w:val="6AB344C4"/>
    <w:rsid w:val="6B317667"/>
    <w:rsid w:val="6B393BD3"/>
    <w:rsid w:val="6B6F6869"/>
    <w:rsid w:val="6BDB5885"/>
    <w:rsid w:val="6C2542F6"/>
    <w:rsid w:val="6C404583"/>
    <w:rsid w:val="6C672C4F"/>
    <w:rsid w:val="6CA06BE7"/>
    <w:rsid w:val="6D5876AF"/>
    <w:rsid w:val="6DD94C07"/>
    <w:rsid w:val="6E7E324D"/>
    <w:rsid w:val="6ED17295"/>
    <w:rsid w:val="6EE37295"/>
    <w:rsid w:val="6F1A2945"/>
    <w:rsid w:val="6F1D39F5"/>
    <w:rsid w:val="6F6272A1"/>
    <w:rsid w:val="6FA87071"/>
    <w:rsid w:val="6FBC5D7D"/>
    <w:rsid w:val="6FC07691"/>
    <w:rsid w:val="6FC30D8B"/>
    <w:rsid w:val="6FF90822"/>
    <w:rsid w:val="6FFE06FA"/>
    <w:rsid w:val="700B4B8F"/>
    <w:rsid w:val="703838B8"/>
    <w:rsid w:val="70C10F07"/>
    <w:rsid w:val="70DB7BC9"/>
    <w:rsid w:val="711C3605"/>
    <w:rsid w:val="71257D4A"/>
    <w:rsid w:val="71A514DF"/>
    <w:rsid w:val="71DA3A67"/>
    <w:rsid w:val="71E77E1E"/>
    <w:rsid w:val="71FF0C84"/>
    <w:rsid w:val="725607BF"/>
    <w:rsid w:val="72896184"/>
    <w:rsid w:val="72941727"/>
    <w:rsid w:val="72A4188D"/>
    <w:rsid w:val="72AA7097"/>
    <w:rsid w:val="72D8536D"/>
    <w:rsid w:val="73055DD5"/>
    <w:rsid w:val="73065B1A"/>
    <w:rsid w:val="730B7EF2"/>
    <w:rsid w:val="737867D6"/>
    <w:rsid w:val="73BD5601"/>
    <w:rsid w:val="73DF64AF"/>
    <w:rsid w:val="74833863"/>
    <w:rsid w:val="749918F8"/>
    <w:rsid w:val="74A21657"/>
    <w:rsid w:val="74BA0A58"/>
    <w:rsid w:val="75B4120C"/>
    <w:rsid w:val="75B67306"/>
    <w:rsid w:val="75B964B9"/>
    <w:rsid w:val="75D31E87"/>
    <w:rsid w:val="75D97145"/>
    <w:rsid w:val="760561F9"/>
    <w:rsid w:val="762272FD"/>
    <w:rsid w:val="772E3E17"/>
    <w:rsid w:val="77324E93"/>
    <w:rsid w:val="776C5ED2"/>
    <w:rsid w:val="776D5939"/>
    <w:rsid w:val="778E3DD5"/>
    <w:rsid w:val="779D12D2"/>
    <w:rsid w:val="783267D4"/>
    <w:rsid w:val="78CF3015"/>
    <w:rsid w:val="78E44BDD"/>
    <w:rsid w:val="792B1C98"/>
    <w:rsid w:val="79577564"/>
    <w:rsid w:val="796C0CE2"/>
    <w:rsid w:val="798816DC"/>
    <w:rsid w:val="799C16BB"/>
    <w:rsid w:val="79C90343"/>
    <w:rsid w:val="7AAF0697"/>
    <w:rsid w:val="7AF84F7C"/>
    <w:rsid w:val="7B092D06"/>
    <w:rsid w:val="7B1A34EE"/>
    <w:rsid w:val="7B470F8D"/>
    <w:rsid w:val="7B673419"/>
    <w:rsid w:val="7B8E4F2C"/>
    <w:rsid w:val="7B990153"/>
    <w:rsid w:val="7C1072BB"/>
    <w:rsid w:val="7C401C87"/>
    <w:rsid w:val="7C513185"/>
    <w:rsid w:val="7D26583B"/>
    <w:rsid w:val="7D573406"/>
    <w:rsid w:val="7DAB67B6"/>
    <w:rsid w:val="7DB12889"/>
    <w:rsid w:val="7DCB04D8"/>
    <w:rsid w:val="7E001BC6"/>
    <w:rsid w:val="7E0A3AC1"/>
    <w:rsid w:val="7E134FC3"/>
    <w:rsid w:val="7E1C480E"/>
    <w:rsid w:val="7E3319B1"/>
    <w:rsid w:val="7E37429F"/>
    <w:rsid w:val="7E4E6535"/>
    <w:rsid w:val="7E91790C"/>
    <w:rsid w:val="7EB36E61"/>
    <w:rsid w:val="7F25166E"/>
    <w:rsid w:val="7FC90080"/>
    <w:rsid w:val="7FF6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jc w:val="left"/>
      <w:outlineLvl w:val="0"/>
    </w:pPr>
    <w:rPr>
      <w:sz w:val="28"/>
    </w:rPr>
  </w:style>
  <w:style w:type="paragraph" w:styleId="4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1">
    <w:name w:val="样式 标题 2"/>
    <w:basedOn w:val="4"/>
    <w:qFormat/>
    <w:uiPriority w:val="0"/>
    <w:rPr>
      <w:b w:val="0"/>
      <w:bCs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5" Type="http://schemas.openxmlformats.org/officeDocument/2006/relationships/fontTable" Target="fontTable.xml"/><Relationship Id="rId24" Type="http://schemas.openxmlformats.org/officeDocument/2006/relationships/numbering" Target="numbering.xml"/><Relationship Id="rId23" Type="http://schemas.openxmlformats.org/officeDocument/2006/relationships/customXml" Target="../customXml/item1.xml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pn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2021-04-18T09:51:00Z</dcterms:created>
  <dc:creator>朱亭雅</dc:creator>
  <cp:lastModifiedBy>朱亭雅</cp:lastModifiedBy>
  <dcterms:modified xsi:type="dcterms:W3CDTF">2026-03-27T02:28:37Z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4C76D850286E49159AA7C7411C41171A</vt:lpwstr>
  </property>
</Properties>
</file>