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highlight w:val="none"/>
        </w:rPr>
        <w:t>一种台区低压转供电快速接入的预留装置</w:t>
      </w:r>
      <w:r>
        <w:rPr>
          <w:rFonts w:hint="eastAsia" w:ascii="宋体" w:hAnsi="宋体"/>
          <w:b/>
          <w:color w:val="auto"/>
          <w:sz w:val="28"/>
          <w:szCs w:val="28"/>
        </w:rPr>
        <w:t>职工创新项目</w:t>
      </w: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b/>
                <w:color w:val="auto"/>
                <w:sz w:val="28"/>
                <w:szCs w:val="28"/>
              </w:rPr>
            </w:pPr>
            <w:r>
              <w:rPr>
                <w:rFonts w:hint="eastAsia" w:ascii="宋体" w:hAnsi="宋体"/>
                <w:color w:val="auto"/>
                <w:sz w:val="24"/>
                <w:highlight w:val="none"/>
                <w:lang w:eastAsia="zh-CN"/>
              </w:rPr>
              <w:t>一种台区低压转供电快速接入的预留装置</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bookmarkStart w:id="1" w:name="_GoBack"/>
      <w:bookmarkEnd w:id="1"/>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8B5C77"/>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0739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8B4AEE"/>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A672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6</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