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1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</w:rPr>
        <w:t>供应商承诺书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</w:rPr>
        <w:t>声明函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lang w:eastAsia="zh-CN"/>
        </w:rPr>
        <w:t>（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lang w:val="en-US" w:eastAsia="zh-CN"/>
        </w:rPr>
        <w:t>诚信承诺书）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在本次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过程中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eastAsia="zh-CN"/>
        </w:rPr>
        <w:t>，我方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符合各项资格条件规定，具备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独立承担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项目和独立履行合同的能力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不存在伪造、变造、涂改等弄虚作假行为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不存在</w:t>
      </w:r>
      <w:r>
        <w:rPr>
          <w:rFonts w:hint="eastAsia" w:ascii="仿宋_GB2312" w:hAnsi="仿宋_GB2312" w:eastAsia="仿宋_GB2312" w:cs="仿宋_GB2312"/>
          <w:i w:val="0"/>
          <w:iCs w:val="0"/>
          <w:color w:val="auto"/>
          <w:sz w:val="28"/>
          <w:szCs w:val="28"/>
          <w:highlight w:val="none"/>
          <w:lang w:val="en-US" w:eastAsia="zh-CN"/>
        </w:rPr>
        <w:t>的下列情形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之一：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(1)与采购人存在利害关系且可能影响采购公正性；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(2)被依法暂停或者取消投标资格；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(3)被责令停产停业、暂扣或者吊销许可证、暂扣或者吊销执照；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(4)进入清算程序，或被宣告破产，或其他丧失履约能力的情形；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(5)被“全国企业信用信息公示系统”（https://www.gsxt.gov.cn）中列入严重违法失信企业名单；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(6)被“信用中国”网站（www.creditchina.gov.cn）或各级信用信息共享平台中列入失信被执行人名单；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(7)供应商被南方电网公司实施不接受投标处理或市场禁入处理，且未解除的；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(8)法律法规和采购文件规定的其他不得存在的情形；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280" w:firstLineChars="1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单位负责人为同一人或者存在控股、管理关系的不同单位，不得参加同一标段投标或者未划分标段的同一招标项目投标。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(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)其他：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>/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我方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知悉《中国南方电网有限责任公司供应商失信扣分管理细则》全部内容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如以上声明内容不属实，由采购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人按照该细则进行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处理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840" w:firstLineChars="300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840" w:firstLineChars="300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840" w:firstLineChars="300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840" w:firstLineChars="300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供应商名称（盖章）：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840" w:firstLineChars="300"/>
        <w:jc w:val="center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日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br w:type="textWrapping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683D45"/>
    <w:rsid w:val="23683D45"/>
    <w:rsid w:val="3F097645"/>
    <w:rsid w:val="54960FFA"/>
    <w:rsid w:val="5EA34C28"/>
    <w:rsid w:val="6C35633B"/>
    <w:rsid w:val="6DB0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unhideWhenUsed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2024-12-30T09:44:00Z</dcterms:created>
  <dc:creator>黄怡</dc:creator>
  <cp:lastModifiedBy>曾慧</cp:lastModifiedBy>
  <dcterms:modified xsi:type="dcterms:W3CDTF">2025-01-14T01:51:56Z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608442936E0E402FA567BE0748314219</vt:lpwstr>
  </property>
</Properties>
</file>