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bCs/>
          <w:color w:val="000000"/>
          <w:sz w:val="52"/>
        </w:rPr>
      </w:pPr>
      <w:r>
        <w:rPr>
          <w:rFonts w:eastAsia="黑体"/>
          <w:b/>
          <w:color w:val="000000"/>
          <w:sz w:val="52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-881380</wp:posOffset>
            </wp:positionV>
            <wp:extent cx="7578090" cy="2736850"/>
            <wp:effectExtent l="0" t="0" r="3810" b="6350"/>
            <wp:wrapTight wrapText="bothSides">
              <wp:wrapPolygon>
                <wp:start x="0" y="0"/>
                <wp:lineTo x="0" y="21500"/>
                <wp:lineTo x="21557" y="21500"/>
                <wp:lineTo x="21557" y="0"/>
                <wp:lineTo x="0" y="0"/>
              </wp:wrapPolygon>
            </wp:wrapTight>
            <wp:docPr id="1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模板-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624" w:beforeLines="200"/>
        <w:jc w:val="center"/>
        <w:rPr>
          <w:rFonts w:hint="eastAsia" w:eastAsia="黑体"/>
          <w:b/>
          <w:color w:val="000000"/>
          <w:sz w:val="52"/>
          <w:szCs w:val="24"/>
        </w:rPr>
      </w:pPr>
      <w:r>
        <w:rPr>
          <w:rFonts w:hint="eastAsia" w:eastAsia="黑体"/>
          <w:b/>
          <w:color w:val="000000"/>
          <w:sz w:val="52"/>
          <w:szCs w:val="24"/>
          <w:lang w:eastAsia="zh-CN"/>
        </w:rPr>
        <w:t>起重吊装带</w:t>
      </w:r>
      <w:r>
        <w:rPr>
          <w:rFonts w:hint="eastAsia" w:eastAsia="黑体"/>
          <w:b/>
          <w:color w:val="000000"/>
          <w:sz w:val="52"/>
          <w:szCs w:val="24"/>
        </w:rPr>
        <w:t>技术规范书</w:t>
      </w: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pStyle w:val="2"/>
        <w:ind w:firstLine="3549"/>
        <w:rPr>
          <w:rFonts w:ascii="Times New Roman" w:hAnsi="Times New Roman"/>
          <w:b/>
          <w:color w:val="000000"/>
          <w:sz w:val="48"/>
        </w:rPr>
      </w:pPr>
    </w:p>
    <w:p>
      <w:pPr>
        <w:jc w:val="center"/>
        <w:rPr>
          <w:b/>
          <w:bCs/>
          <w:color w:val="000000"/>
          <w:sz w:val="44"/>
          <w:szCs w:val="44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ascii="Times New Roman" w:hAnsi="Times New Roman"/>
          <w:color w:val="000000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rPr>
          <w:rFonts w:hint="eastAsia" w:ascii="Times New Roman" w:hAnsi="Times New Roman"/>
          <w:color w:val="000000"/>
          <w:sz w:val="32"/>
        </w:rPr>
      </w:pPr>
    </w:p>
    <w:p>
      <w:pPr>
        <w:pStyle w:val="2"/>
        <w:jc w:val="center"/>
        <w:rPr>
          <w:rFonts w:hint="eastAsia" w:ascii="Times New Roman" w:hAnsi="Times New Roman"/>
          <w:color w:val="000000"/>
          <w:sz w:val="36"/>
          <w:szCs w:val="36"/>
        </w:rPr>
      </w:pPr>
      <w:r>
        <w:rPr>
          <w:rFonts w:hint="eastAsia" w:ascii="Times New Roman" w:hAnsi="Times New Roman"/>
          <w:color w:val="000000"/>
          <w:sz w:val="36"/>
          <w:szCs w:val="36"/>
        </w:rPr>
        <w:t>20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26</w:t>
      </w:r>
      <w:r>
        <w:rPr>
          <w:rFonts w:hint="eastAsia" w:ascii="Times New Roman" w:hAnsi="Times New Roman"/>
          <w:color w:val="000000"/>
          <w:sz w:val="36"/>
          <w:szCs w:val="36"/>
        </w:rPr>
        <w:t>年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</w:t>
      </w:r>
      <w:r>
        <w:rPr>
          <w:rFonts w:hint="eastAsia" w:ascii="Times New Roman" w:hAnsi="Times New Roman"/>
          <w:color w:val="000000"/>
          <w:sz w:val="36"/>
          <w:szCs w:val="36"/>
        </w:rPr>
        <w:t>月</w:t>
      </w:r>
      <w:r>
        <w:rPr>
          <w:rFonts w:hint="eastAsia" w:ascii="Times New Roman" w:hAnsi="Times New Roman"/>
          <w:color w:val="000000"/>
          <w:sz w:val="36"/>
          <w:szCs w:val="36"/>
          <w:lang w:val="en-US" w:eastAsia="zh-CN"/>
        </w:rPr>
        <w:t>3日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color w:val="000000"/>
          <w:sz w:val="32"/>
        </w:rPr>
        <w:br w:type="page"/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  <w:r>
        <w:rPr>
          <w:rFonts w:ascii="Times New Roman" w:hAnsi="Times New Roman"/>
          <w:b/>
          <w:color w:val="000000"/>
          <w:sz w:val="44"/>
        </w:rPr>
        <w:t>目    录</w:t>
      </w:r>
    </w:p>
    <w:p>
      <w:pPr>
        <w:pStyle w:val="2"/>
        <w:jc w:val="center"/>
        <w:rPr>
          <w:rFonts w:ascii="Times New Roman" w:hAnsi="Times New Roman"/>
          <w:b/>
          <w:color w:val="000000"/>
          <w:sz w:val="44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pStyle w:val="2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1. 总则</w:t>
      </w:r>
    </w:p>
    <w:p>
      <w:pPr>
        <w:spacing w:line="360" w:lineRule="auto"/>
        <w:ind w:firstLine="57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2. 基本技术要求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3. 供货范围</w:t>
      </w:r>
      <w:r>
        <w:rPr>
          <w:rFonts w:eastAsia="黑体"/>
          <w:b/>
          <w:sz w:val="28"/>
          <w:szCs w:val="28"/>
        </w:rPr>
        <w:cr/>
      </w:r>
      <w:r>
        <w:rPr>
          <w:rFonts w:eastAsia="黑体"/>
          <w:b/>
          <w:sz w:val="28"/>
          <w:szCs w:val="28"/>
        </w:rPr>
        <w:t xml:space="preserve">    4. 质量保证</w:t>
      </w:r>
    </w:p>
    <w:p>
      <w:pPr>
        <w:spacing w:line="360" w:lineRule="auto"/>
        <w:ind w:firstLine="562" w:firstLineChars="200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t>5. 技术服务及联络方式</w:t>
      </w:r>
    </w:p>
    <w:p>
      <w:pPr>
        <w:pStyle w:val="2"/>
        <w:rPr>
          <w:rFonts w:ascii="Times New Roman" w:hAnsi="Times New Roman"/>
          <w:bCs/>
          <w:color w:val="000000"/>
          <w:sz w:val="30"/>
        </w:rPr>
      </w:pPr>
      <w:r>
        <w:rPr>
          <w:rFonts w:ascii="Times New Roman" w:hAnsi="Times New Roman"/>
          <w:bCs/>
          <w:color w:val="000000"/>
          <w:sz w:val="30"/>
        </w:rPr>
        <w:cr/>
      </w: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Cs/>
          <w:color w:val="000000"/>
          <w:sz w:val="30"/>
        </w:rPr>
        <w:t xml:space="preserve"> </w:t>
      </w: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pStyle w:val="2"/>
        <w:tabs>
          <w:tab w:val="left" w:pos="2340"/>
          <w:tab w:val="left" w:pos="7020"/>
        </w:tabs>
        <w:jc w:val="center"/>
        <w:rPr>
          <w:rFonts w:ascii="Times New Roman" w:hAnsi="Times New Roman"/>
          <w:b/>
          <w:sz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</w:p>
    <w:p>
      <w:pPr>
        <w:spacing w:line="360" w:lineRule="auto"/>
        <w:rPr>
          <w:rFonts w:eastAsia="黑体"/>
          <w:b/>
          <w:sz w:val="24"/>
          <w:szCs w:val="24"/>
        </w:rPr>
      </w:pPr>
      <w:r>
        <w:rPr>
          <w:rFonts w:eastAsia="黑体"/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.  </w:t>
      </w:r>
      <w:r>
        <w:rPr>
          <w:rFonts w:eastAsia="黑体"/>
          <w:b/>
          <w:sz w:val="24"/>
          <w:szCs w:val="24"/>
        </w:rPr>
        <w:t>总则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1.1   本设备技术规范书提出了该设备的功能设计、</w:t>
      </w:r>
      <w:r>
        <w:rPr>
          <w:rFonts w:hint="eastAsia"/>
          <w:sz w:val="24"/>
          <w:szCs w:val="24"/>
        </w:rPr>
        <w:t>结构、</w:t>
      </w:r>
      <w:r>
        <w:rPr>
          <w:sz w:val="24"/>
          <w:szCs w:val="24"/>
        </w:rPr>
        <w:t>性能</w:t>
      </w:r>
      <w:r>
        <w:rPr>
          <w:rFonts w:hint="eastAsia"/>
          <w:sz w:val="24"/>
          <w:szCs w:val="24"/>
        </w:rPr>
        <w:t>参数</w:t>
      </w:r>
      <w:r>
        <w:rPr>
          <w:sz w:val="24"/>
          <w:szCs w:val="24"/>
        </w:rPr>
        <w:t>等方面的技术要求。</w:t>
      </w:r>
    </w:p>
    <w:p>
      <w:pPr>
        <w:spacing w:line="360" w:lineRule="auto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1.2   </w:t>
      </w:r>
      <w:r>
        <w:rPr>
          <w:sz w:val="24"/>
        </w:rPr>
        <w:t>本协议提出的是最低限度的技术要求，并未对一切技术细节作出规定，也未充分引述有关标准和规范，供方应保证提供符合本标书和工业标准的优质产品。</w:t>
      </w:r>
      <w:r>
        <w:rPr>
          <w:kern w:val="0"/>
          <w:sz w:val="24"/>
          <w:szCs w:val="24"/>
        </w:rPr>
        <w:t>本协议所提出的技术指标与供方所执行的标准发生矛盾时，按较高指标    执行。</w:t>
      </w:r>
    </w:p>
    <w:p>
      <w:pPr>
        <w:widowControl/>
        <w:spacing w:line="360" w:lineRule="auto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1.3   供方所提供的组件或附件如需向第三方外购时，供方应对质量向需方</w:t>
      </w:r>
      <w:r>
        <w:rPr>
          <w:rFonts w:hint="eastAsia"/>
          <w:kern w:val="0"/>
          <w:sz w:val="24"/>
          <w:szCs w:val="24"/>
        </w:rPr>
        <w:t>负责</w:t>
      </w:r>
      <w:r>
        <w:rPr>
          <w:kern w:val="0"/>
          <w:sz w:val="24"/>
          <w:szCs w:val="24"/>
        </w:rPr>
        <w:t>，并提供相应的出厂和验收证明。</w:t>
      </w:r>
    </w:p>
    <w:p>
      <w:pPr>
        <w:pStyle w:val="2"/>
        <w:spacing w:line="360" w:lineRule="auto"/>
        <w:rPr>
          <w:rFonts w:ascii="Times New Roman" w:hAnsi="Times New Roman"/>
          <w:kern w:val="0"/>
          <w:sz w:val="24"/>
          <w:szCs w:val="24"/>
        </w:rPr>
      </w:pPr>
      <w:bookmarkStart w:id="0" w:name="_Toc469818029"/>
      <w:bookmarkEnd w:id="0"/>
      <w:bookmarkStart w:id="1" w:name="_Toc469818030"/>
      <w:bookmarkEnd w:id="1"/>
      <w:r>
        <w:rPr>
          <w:rFonts w:ascii="Times New Roman" w:hAnsi="Times New Roman"/>
          <w:kern w:val="0"/>
          <w:sz w:val="24"/>
          <w:szCs w:val="24"/>
        </w:rPr>
        <w:t>1.4   本协议经供需双方确认签字后作为订货合同的技术附件，与合同正文具有同等的法律效力。</w:t>
      </w:r>
    </w:p>
    <w:p>
      <w:pPr>
        <w:pStyle w:val="2"/>
        <w:spacing w:line="360" w:lineRule="auto"/>
        <w:rPr>
          <w:b/>
          <w:color w:val="FF0000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>1.5</w:t>
      </w:r>
      <w:r>
        <w:rPr>
          <w:rFonts w:ascii="Times New Roman" w:hAnsi="Times New Roman"/>
          <w:sz w:val="24"/>
          <w:szCs w:val="24"/>
        </w:rPr>
        <w:t xml:space="preserve">   本协议未尽事宜，由供需双方协商确定。</w:t>
      </w:r>
    </w:p>
    <w:p>
      <w:pPr>
        <w:tabs>
          <w:tab w:val="left" w:pos="630"/>
        </w:tabs>
        <w:spacing w:line="360" w:lineRule="auto"/>
        <w:rPr>
          <w:rFonts w:eastAsia="黑体"/>
          <w:b/>
          <w:kern w:val="0"/>
          <w:sz w:val="24"/>
          <w:szCs w:val="24"/>
        </w:rPr>
      </w:pPr>
      <w:r>
        <w:rPr>
          <w:b/>
          <w:kern w:val="0"/>
          <w:sz w:val="24"/>
          <w:szCs w:val="24"/>
        </w:rPr>
        <w:t xml:space="preserve">2   </w:t>
      </w:r>
      <w:r>
        <w:rPr>
          <w:rFonts w:eastAsia="黑体"/>
          <w:b/>
          <w:kern w:val="0"/>
          <w:sz w:val="24"/>
          <w:szCs w:val="24"/>
        </w:rPr>
        <w:t>基本技术要求</w:t>
      </w:r>
    </w:p>
    <w:p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2.1   </w:t>
      </w:r>
      <w:r>
        <w:rPr>
          <w:b/>
          <w:sz w:val="24"/>
        </w:rPr>
        <w:t>设备使用环境条件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1   </w:t>
      </w:r>
      <w:r>
        <w:rPr>
          <w:sz w:val="24"/>
        </w:rPr>
        <w:t>空气温度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 xml:space="preserve">        </w:t>
      </w:r>
      <w:r>
        <w:rPr>
          <w:sz w:val="24"/>
        </w:rPr>
        <w:t>最高温度    ＋4</w:t>
      </w:r>
      <w:r>
        <w:rPr>
          <w:rFonts w:hint="eastAsia"/>
          <w:sz w:val="24"/>
        </w:rPr>
        <w:t>0</w:t>
      </w:r>
      <w:r>
        <w:rPr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最低温度    －5℃   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最大日温差  25K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sz w:val="24"/>
        </w:rPr>
        <w:t xml:space="preserve">        24 h内平均温度不高于35</w:t>
      </w:r>
      <w:r>
        <w:rPr>
          <w:rFonts w:hAnsi="宋体"/>
          <w:sz w:val="24"/>
        </w:rPr>
        <w:t>℃</w:t>
      </w:r>
    </w:p>
    <w:p>
      <w:pPr>
        <w:spacing w:line="360" w:lineRule="auto"/>
        <w:ind w:left="784" w:leftChars="-7" w:hanging="799" w:hangingChars="333"/>
        <w:rPr>
          <w:sz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2   </w:t>
      </w:r>
      <w:r>
        <w:rPr>
          <w:sz w:val="24"/>
        </w:rPr>
        <w:t>海拔高度    不超过1000m</w:t>
      </w:r>
    </w:p>
    <w:p>
      <w:pPr>
        <w:spacing w:line="360" w:lineRule="auto"/>
        <w:ind w:left="784" w:leftChars="-7" w:hanging="799" w:hangingChars="333"/>
        <w:rPr>
          <w:color w:val="000000"/>
          <w:kern w:val="0"/>
          <w:sz w:val="24"/>
          <w:szCs w:val="24"/>
        </w:rPr>
      </w:pPr>
      <w:r>
        <w:rPr>
          <w:color w:val="000000"/>
          <w:kern w:val="0"/>
          <w:sz w:val="24"/>
          <w:szCs w:val="24"/>
        </w:rPr>
        <w:t>2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>1</w:t>
      </w:r>
      <w:r>
        <w:rPr>
          <w:kern w:val="0"/>
          <w:sz w:val="24"/>
          <w:szCs w:val="24"/>
        </w:rPr>
        <w:t>.</w:t>
      </w:r>
      <w:r>
        <w:rPr>
          <w:color w:val="000000"/>
          <w:kern w:val="0"/>
          <w:sz w:val="24"/>
          <w:szCs w:val="24"/>
        </w:rPr>
        <w:t xml:space="preserve">3   </w:t>
      </w:r>
      <w:r>
        <w:rPr>
          <w:sz w:val="24"/>
        </w:rPr>
        <w:t>环境湿度    相对湿度不大于</w:t>
      </w:r>
      <w:r>
        <w:rPr>
          <w:rFonts w:hint="eastAsia"/>
          <w:sz w:val="24"/>
        </w:rPr>
        <w:t>80</w:t>
      </w:r>
      <w:r>
        <w:rPr>
          <w:sz w:val="24"/>
        </w:rPr>
        <w:t>%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2.2 主要技术指标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</w:rPr>
        <w:t>2.2.1</w:t>
      </w:r>
      <w:r>
        <w:rPr>
          <w:rFonts w:hint="eastAsia"/>
          <w:sz w:val="24"/>
          <w:lang w:val="en-US" w:eastAsia="zh-CN"/>
        </w:rPr>
        <w:t>吨位：3吨</w:t>
      </w: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2.2.2长度 2.5米</w:t>
      </w:r>
    </w:p>
    <w:p>
      <w:pPr>
        <w:spacing w:line="360" w:lineRule="auto"/>
        <w:rPr>
          <w:rFonts w:hint="default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2.2.3材质：合成纤维，加密缝线，加固吊耳</w:t>
      </w:r>
    </w:p>
    <w:p>
      <w:pPr>
        <w:spacing w:line="360" w:lineRule="auto"/>
        <w:rPr>
          <w:rFonts w:eastAsia="黑体"/>
          <w:b/>
          <w:sz w:val="24"/>
        </w:rPr>
      </w:pPr>
      <w:r>
        <w:rPr>
          <w:rFonts w:eastAsia="黑体"/>
          <w:b/>
          <w:sz w:val="24"/>
        </w:rPr>
        <w:t>3   供货范围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3.1 供货要求</w:t>
      </w:r>
    </w:p>
    <w:p>
      <w:pPr>
        <w:spacing w:line="360" w:lineRule="auto"/>
        <w:rPr>
          <w:b/>
          <w:sz w:val="24"/>
        </w:rPr>
      </w:pPr>
      <w:r>
        <w:rPr>
          <w:sz w:val="24"/>
        </w:rPr>
        <w:t>3.1.1 供方保证提供设备为全新的、先进的、成熟的、完整的和安全可靠的</w:t>
      </w:r>
      <w:r>
        <w:rPr>
          <w:rFonts w:hint="eastAsia"/>
          <w:sz w:val="24"/>
        </w:rPr>
        <w:t>，</w:t>
      </w:r>
      <w:r>
        <w:rPr>
          <w:sz w:val="24"/>
        </w:rPr>
        <w:t>且设备的技术经济性能符合本协议的要求。</w:t>
      </w:r>
    </w:p>
    <w:p>
      <w:pPr>
        <w:spacing w:line="360" w:lineRule="auto"/>
        <w:rPr>
          <w:sz w:val="24"/>
        </w:rPr>
      </w:pPr>
      <w:r>
        <w:rPr>
          <w:sz w:val="24"/>
        </w:rPr>
        <w:t>3.1.2 供方应提供详细供货清单，清单中依次说明型号、数量、产地、生产厂家等内容。</w:t>
      </w: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>3.2 供货范围</w:t>
      </w:r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项目名称：</w:t>
      </w:r>
    </w:p>
    <w:tbl>
      <w:tblPr>
        <w:tblStyle w:val="5"/>
        <w:tblW w:w="86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2109"/>
        <w:gridCol w:w="2760"/>
        <w:gridCol w:w="135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名称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规格型号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计量单位</w:t>
            </w:r>
          </w:p>
        </w:tc>
        <w:tc>
          <w:tcPr>
            <w:tcW w:w="1665" w:type="dxa"/>
            <w:vAlign w:val="center"/>
          </w:tcPr>
          <w:p>
            <w:pPr>
              <w:tabs>
                <w:tab w:val="left" w:pos="2740"/>
              </w:tabs>
              <w:ind w:right="-29" w:rightChars="-14" w:firstLine="480" w:firstLineChars="200"/>
              <w:jc w:val="both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718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2109" w:type="dxa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起重吊装带</w:t>
            </w:r>
          </w:p>
        </w:tc>
        <w:tc>
          <w:tcPr>
            <w:tcW w:w="2760" w:type="dxa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3吨  2.5米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  <w:lang w:val="en-US" w:eastAsia="zh-CN"/>
              </w:rPr>
              <w:t>个</w:t>
            </w:r>
          </w:p>
        </w:tc>
        <w:tc>
          <w:tcPr>
            <w:tcW w:w="1665" w:type="dxa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</w:tr>
    </w:tbl>
    <w:p>
      <w:pPr>
        <w:spacing w:line="360" w:lineRule="auto"/>
        <w:rPr>
          <w:sz w:val="24"/>
        </w:rPr>
      </w:pPr>
    </w:p>
    <w:p>
      <w:pPr>
        <w:spacing w:line="360" w:lineRule="auto"/>
        <w:rPr>
          <w:rFonts w:hint="eastAsia"/>
          <w:b/>
          <w:sz w:val="24"/>
        </w:rPr>
      </w:pPr>
      <w:r>
        <w:rPr>
          <w:b/>
          <w:sz w:val="24"/>
        </w:rPr>
        <w:t xml:space="preserve">3.3 </w:t>
      </w:r>
      <w:r>
        <w:rPr>
          <w:rFonts w:hint="eastAsia"/>
          <w:b/>
          <w:sz w:val="24"/>
        </w:rPr>
        <w:t>设备图片</w:t>
      </w:r>
    </w:p>
    <w:p>
      <w:pPr>
        <w:spacing w:line="360" w:lineRule="auto"/>
        <w:rPr>
          <w:rFonts w:hint="eastAsia" w:eastAsia="宋体"/>
          <w:b/>
          <w:sz w:val="24"/>
          <w:lang w:eastAsia="zh-CN"/>
        </w:rPr>
      </w:pPr>
      <w:r>
        <w:drawing>
          <wp:inline distT="0" distB="0" distL="114300" distR="114300">
            <wp:extent cx="3116580" cy="2038350"/>
            <wp:effectExtent l="0" t="0" r="7620" b="0"/>
            <wp:docPr id="4" name="图片 4" descr="C:\Users\Administrator\Desktop\起重吊装带参考图片.jpg起重吊装带参考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起重吊装带参考图片.jpg起重吊装带参考图片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658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sz w:val="24"/>
        </w:rPr>
      </w:pPr>
      <w:r>
        <w:rPr>
          <w:rFonts w:hint="eastAsia"/>
          <w:sz w:val="24"/>
          <w:lang w:eastAsia="zh-CN"/>
        </w:rPr>
        <w:t>（注：所附图片仅供参考，不涉及品牌指定，投标人不能直接使用该图片应标。）</w:t>
      </w:r>
    </w:p>
    <w:p>
      <w:pPr>
        <w:spacing w:line="360" w:lineRule="auto"/>
        <w:rPr>
          <w:b/>
          <w:sz w:val="24"/>
        </w:rPr>
      </w:pPr>
      <w:r>
        <w:rPr>
          <w:b/>
          <w:sz w:val="24"/>
        </w:rPr>
        <w:t>4   质量保证</w:t>
      </w:r>
    </w:p>
    <w:p>
      <w:pPr>
        <w:spacing w:line="360" w:lineRule="auto"/>
        <w:rPr>
          <w:sz w:val="24"/>
        </w:rPr>
      </w:pPr>
      <w:r>
        <w:rPr>
          <w:sz w:val="24"/>
        </w:rPr>
        <w:t>4.1   设备制造应执行有关的国家标准、行业标准。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4.2   供方应提供下列设备质量证明：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产品合格证；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制造、检验记录；      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        </w:t>
      </w:r>
      <w:r>
        <w:rPr>
          <w:rFonts w:hAnsi="宋体"/>
          <w:sz w:val="24"/>
        </w:rPr>
        <w:t>※</w:t>
      </w:r>
      <w:r>
        <w:rPr>
          <w:sz w:val="24"/>
        </w:rPr>
        <w:t xml:space="preserve">材料合格证；       </w:t>
      </w:r>
    </w:p>
    <w:p>
      <w:pPr>
        <w:spacing w:line="360" w:lineRule="auto"/>
        <w:rPr>
          <w:sz w:val="24"/>
        </w:rPr>
      </w:pPr>
      <w:r>
        <w:rPr>
          <w:sz w:val="24"/>
        </w:rPr>
        <w:t>4.3   供货方应负责将设备运到指定目的地，并负责使设备在任何运输形式不    受损坏。</w:t>
      </w:r>
    </w:p>
    <w:p>
      <w:pPr>
        <w:spacing w:line="360" w:lineRule="auto"/>
        <w:rPr>
          <w:sz w:val="24"/>
        </w:rPr>
      </w:pPr>
      <w:r>
        <w:rPr>
          <w:sz w:val="24"/>
        </w:rPr>
        <w:t xml:space="preserve">5  </w:t>
      </w:r>
      <w:r>
        <w:rPr>
          <w:rFonts w:eastAsia="黑体"/>
          <w:b/>
          <w:sz w:val="24"/>
        </w:rPr>
        <w:t xml:space="preserve"> 技术服务及联络方式</w:t>
      </w:r>
    </w:p>
    <w:p>
      <w:pPr>
        <w:spacing w:line="360" w:lineRule="auto"/>
        <w:rPr>
          <w:b/>
          <w:sz w:val="24"/>
        </w:rPr>
      </w:pPr>
      <w:r>
        <w:rPr>
          <w:rFonts w:eastAsia="黑体"/>
          <w:b/>
          <w:sz w:val="24"/>
        </w:rPr>
        <w:t>5</w:t>
      </w:r>
      <w:r>
        <w:rPr>
          <w:b/>
          <w:sz w:val="24"/>
        </w:rPr>
        <w:t>.</w:t>
      </w:r>
      <w:r>
        <w:rPr>
          <w:rFonts w:eastAsia="黑体"/>
          <w:b/>
          <w:sz w:val="24"/>
        </w:rPr>
        <w:t>1</w:t>
      </w:r>
      <w:r>
        <w:rPr>
          <w:sz w:val="24"/>
        </w:rPr>
        <w:t xml:space="preserve"> </w:t>
      </w:r>
      <w:r>
        <w:rPr>
          <w:b/>
          <w:sz w:val="24"/>
        </w:rPr>
        <w:t>技术联络</w:t>
      </w:r>
    </w:p>
    <w:p>
      <w:pPr>
        <w:spacing w:line="360" w:lineRule="auto"/>
        <w:rPr>
          <w:sz w:val="24"/>
        </w:rPr>
      </w:pPr>
      <w:r>
        <w:rPr>
          <w:rFonts w:eastAsia="黑体"/>
          <w:sz w:val="24"/>
        </w:rPr>
        <w:t>5</w:t>
      </w:r>
      <w:r>
        <w:rPr>
          <w:sz w:val="24"/>
        </w:rPr>
        <w:t>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1   </w:t>
      </w:r>
      <w:r>
        <w:rPr>
          <w:sz w:val="24"/>
        </w:rPr>
        <w:t>合同签订后，供方应指定负责本次合同的项目经理（负责人），负责协调供方在交付中的各项工作，如包装运输等。</w:t>
      </w:r>
    </w:p>
    <w:p>
      <w:pPr>
        <w:spacing w:line="360" w:lineRule="auto"/>
      </w:pPr>
      <w:r>
        <w:rPr>
          <w:sz w:val="24"/>
        </w:rPr>
        <w:t>5.</w:t>
      </w:r>
      <w:r>
        <w:rPr>
          <w:rFonts w:eastAsia="黑体"/>
          <w:sz w:val="24"/>
        </w:rPr>
        <w:t>1</w:t>
      </w:r>
      <w:r>
        <w:rPr>
          <w:sz w:val="24"/>
        </w:rPr>
        <w:t>.</w:t>
      </w:r>
      <w:r>
        <w:rPr>
          <w:rFonts w:eastAsia="黑体"/>
          <w:sz w:val="24"/>
        </w:rPr>
        <w:t xml:space="preserve">2   </w:t>
      </w:r>
      <w:r>
        <w:rPr>
          <w:sz w:val="24"/>
          <w:szCs w:val="24"/>
        </w:rPr>
        <w:t>供货方在订货前应向需方提供一般性资料如：鉴定证书、说明书和主要技术参数等。</w:t>
      </w:r>
      <w:bookmarkStart w:id="2" w:name="_GoBack"/>
      <w:bookmarkEnd w:id="2"/>
    </w:p>
    <w:sectPr>
      <w:headerReference r:id="rId4" w:type="first"/>
      <w:headerReference r:id="rId3" w:type="default"/>
      <w:footerReference r:id="rId5" w:type="default"/>
      <w:footerReference r:id="rId6" w:type="even"/>
      <w:pgSz w:w="11906" w:h="16838"/>
      <w:pgMar w:top="1440" w:right="1797" w:bottom="1440" w:left="1797" w:header="851" w:footer="851" w:gutter="0"/>
      <w:pgNumType w:start="0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  <w:rFonts w:hint="eastAsia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</w:rPr>
    </w:pPr>
  </w:p>
  <w:p>
    <w:pPr>
      <w:pStyle w:val="4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  <w:rPr>
        <w:rFonts w:hint="eastAsia" w:ascii="宋体" w:hAnsi="宋体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space"/>
      <w:lvlText w:val="%1.%2"/>
      <w:lvlJc w:val="left"/>
      <w:pPr>
        <w:ind w:left="142" w:firstLine="0"/>
      </w:pPr>
      <w:rPr>
        <w:rFonts w:hint="eastAsia"/>
        <w:b w:val="0"/>
      </w:rPr>
    </w:lvl>
    <w:lvl w:ilvl="2" w:tentative="0">
      <w:start w:val="1"/>
      <w:numFmt w:val="decimal"/>
      <w:pStyle w:val="64"/>
      <w:isLgl/>
      <w:suff w:val="space"/>
      <w:lvlText w:val="%1.%2.%3"/>
      <w:lvlJc w:val="left"/>
      <w:pPr>
        <w:ind w:left="0" w:firstLine="0"/>
      </w:pPr>
      <w:rPr>
        <w:rFonts w:hint="eastAsia"/>
        <w:b w:val="0"/>
        <w:i w:val="0"/>
      </w:rPr>
    </w:lvl>
    <w:lvl w:ilvl="3" w:tentative="0">
      <w:start w:val="1"/>
      <w:numFmt w:val="decimal"/>
      <w:isLgl/>
      <w:suff w:val="space"/>
      <w:lvlText w:val="%1.%2.%3.%4"/>
      <w:lvlJc w:val="left"/>
      <w:pPr>
        <w:ind w:left="2411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60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723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837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952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8125D3"/>
    <w:rsid w:val="00F14CAA"/>
    <w:rsid w:val="14CF1680"/>
    <w:rsid w:val="1E005536"/>
    <w:rsid w:val="253A4C6E"/>
    <w:rsid w:val="2A956BAE"/>
    <w:rsid w:val="2C3F73D2"/>
    <w:rsid w:val="2CCF6D9A"/>
    <w:rsid w:val="2E951FF1"/>
    <w:rsid w:val="33665D60"/>
    <w:rsid w:val="422312F5"/>
    <w:rsid w:val="46D028A4"/>
    <w:rsid w:val="508125D3"/>
    <w:rsid w:val="51422883"/>
    <w:rsid w:val="556A6F37"/>
    <w:rsid w:val="624842AB"/>
    <w:rsid w:val="64BF7EB4"/>
    <w:rsid w:val="6AA7015B"/>
    <w:rsid w:val="74DA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page-prev-dis4"/>
    <w:basedOn w:val="6"/>
    <w:qFormat/>
    <w:uiPriority w:val="0"/>
    <w:rPr>
      <w:color w:val="CCCCCC"/>
    </w:rPr>
  </w:style>
  <w:style w:type="character" w:customStyle="1" w:styleId="9">
    <w:name w:val="page-prev-dis5"/>
    <w:basedOn w:val="6"/>
    <w:qFormat/>
    <w:uiPriority w:val="0"/>
    <w:rPr>
      <w:color w:val="CCCCCC"/>
    </w:rPr>
  </w:style>
  <w:style w:type="character" w:customStyle="1" w:styleId="10">
    <w:name w:val="dynatree-icon"/>
    <w:basedOn w:val="6"/>
    <w:qFormat/>
    <w:uiPriority w:val="0"/>
  </w:style>
  <w:style w:type="character" w:customStyle="1" w:styleId="11">
    <w:name w:val="dynatree-icon1"/>
    <w:basedOn w:val="6"/>
    <w:qFormat/>
    <w:uiPriority w:val="0"/>
  </w:style>
  <w:style w:type="character" w:customStyle="1" w:styleId="12">
    <w:name w:val="dynatree-icon2"/>
    <w:basedOn w:val="6"/>
    <w:qFormat/>
    <w:uiPriority w:val="0"/>
  </w:style>
  <w:style w:type="character" w:customStyle="1" w:styleId="13">
    <w:name w:val="dynatree-icon3"/>
    <w:basedOn w:val="6"/>
    <w:qFormat/>
    <w:uiPriority w:val="0"/>
  </w:style>
  <w:style w:type="character" w:customStyle="1" w:styleId="14">
    <w:name w:val="dynatree-icon4"/>
    <w:basedOn w:val="6"/>
    <w:qFormat/>
    <w:uiPriority w:val="0"/>
  </w:style>
  <w:style w:type="character" w:customStyle="1" w:styleId="15">
    <w:name w:val="dynatree-icon5"/>
    <w:basedOn w:val="6"/>
    <w:qFormat/>
    <w:uiPriority w:val="0"/>
  </w:style>
  <w:style w:type="character" w:customStyle="1" w:styleId="16">
    <w:name w:val="dynatree-expander"/>
    <w:basedOn w:val="6"/>
    <w:qFormat/>
    <w:uiPriority w:val="0"/>
  </w:style>
  <w:style w:type="character" w:customStyle="1" w:styleId="17">
    <w:name w:val="dynatree-expander1"/>
    <w:basedOn w:val="6"/>
    <w:qFormat/>
    <w:uiPriority w:val="0"/>
  </w:style>
  <w:style w:type="character" w:customStyle="1" w:styleId="18">
    <w:name w:val="dynatree-expander2"/>
    <w:basedOn w:val="6"/>
    <w:qFormat/>
    <w:uiPriority w:val="0"/>
  </w:style>
  <w:style w:type="character" w:customStyle="1" w:styleId="19">
    <w:name w:val="dynatree-expander3"/>
    <w:basedOn w:val="6"/>
    <w:qFormat/>
    <w:uiPriority w:val="0"/>
  </w:style>
  <w:style w:type="character" w:customStyle="1" w:styleId="20">
    <w:name w:val="dynatree-expander4"/>
    <w:basedOn w:val="6"/>
    <w:qFormat/>
    <w:uiPriority w:val="0"/>
  </w:style>
  <w:style w:type="character" w:customStyle="1" w:styleId="21">
    <w:name w:val="dynatree-expander5"/>
    <w:basedOn w:val="6"/>
    <w:qFormat/>
    <w:uiPriority w:val="0"/>
  </w:style>
  <w:style w:type="character" w:customStyle="1" w:styleId="22">
    <w:name w:val="dynatree-expander6"/>
    <w:basedOn w:val="6"/>
    <w:qFormat/>
    <w:uiPriority w:val="0"/>
  </w:style>
  <w:style w:type="character" w:customStyle="1" w:styleId="23">
    <w:name w:val="dynatree-expander7"/>
    <w:basedOn w:val="6"/>
    <w:qFormat/>
    <w:uiPriority w:val="0"/>
    <w:rPr>
      <w:shd w:val="clear" w:fill="FFFFFF"/>
    </w:rPr>
  </w:style>
  <w:style w:type="character" w:customStyle="1" w:styleId="24">
    <w:name w:val="dynatree-expander8"/>
    <w:basedOn w:val="6"/>
    <w:qFormat/>
    <w:uiPriority w:val="0"/>
  </w:style>
  <w:style w:type="character" w:customStyle="1" w:styleId="25">
    <w:name w:val="dynatree-expander9"/>
    <w:basedOn w:val="6"/>
    <w:qFormat/>
    <w:uiPriority w:val="0"/>
  </w:style>
  <w:style w:type="character" w:customStyle="1" w:styleId="26">
    <w:name w:val="dynatree-expander10"/>
    <w:basedOn w:val="6"/>
    <w:qFormat/>
    <w:uiPriority w:val="0"/>
  </w:style>
  <w:style w:type="character" w:customStyle="1" w:styleId="27">
    <w:name w:val="dynatree-expander11"/>
    <w:basedOn w:val="6"/>
    <w:qFormat/>
    <w:uiPriority w:val="0"/>
  </w:style>
  <w:style w:type="character" w:customStyle="1" w:styleId="28">
    <w:name w:val="dynatree-expander12"/>
    <w:basedOn w:val="6"/>
    <w:qFormat/>
    <w:uiPriority w:val="0"/>
  </w:style>
  <w:style w:type="character" w:customStyle="1" w:styleId="29">
    <w:name w:val="dynatree-expander13"/>
    <w:basedOn w:val="6"/>
    <w:qFormat/>
    <w:uiPriority w:val="0"/>
  </w:style>
  <w:style w:type="character" w:customStyle="1" w:styleId="30">
    <w:name w:val="dynatree-vline"/>
    <w:basedOn w:val="6"/>
    <w:qFormat/>
    <w:uiPriority w:val="0"/>
  </w:style>
  <w:style w:type="character" w:customStyle="1" w:styleId="31">
    <w:name w:val="dynatree-vline1"/>
    <w:basedOn w:val="6"/>
    <w:qFormat/>
    <w:uiPriority w:val="0"/>
  </w:style>
  <w:style w:type="character" w:customStyle="1" w:styleId="32">
    <w:name w:val="dynatree-drag-helper-img"/>
    <w:basedOn w:val="6"/>
    <w:qFormat/>
    <w:uiPriority w:val="0"/>
  </w:style>
  <w:style w:type="character" w:customStyle="1" w:styleId="33">
    <w:name w:val="dynatree-drag-helper-img1"/>
    <w:basedOn w:val="6"/>
    <w:qFormat/>
    <w:uiPriority w:val="0"/>
  </w:style>
  <w:style w:type="character" w:customStyle="1" w:styleId="34">
    <w:name w:val="dynatree-drag-helper-img2"/>
    <w:basedOn w:val="6"/>
    <w:qFormat/>
    <w:uiPriority w:val="0"/>
  </w:style>
  <w:style w:type="character" w:customStyle="1" w:styleId="35">
    <w:name w:val="dynatree-drag-helper-img3"/>
    <w:basedOn w:val="6"/>
    <w:qFormat/>
    <w:uiPriority w:val="0"/>
  </w:style>
  <w:style w:type="character" w:customStyle="1" w:styleId="36">
    <w:name w:val="page-next15"/>
    <w:basedOn w:val="6"/>
    <w:qFormat/>
    <w:uiPriority w:val="0"/>
    <w:rPr>
      <w:color w:val="CCCCCC"/>
    </w:rPr>
  </w:style>
  <w:style w:type="character" w:customStyle="1" w:styleId="37">
    <w:name w:val="ai-node"/>
    <w:basedOn w:val="6"/>
    <w:qFormat/>
    <w:uiPriority w:val="0"/>
    <w:rPr>
      <w:sz w:val="14"/>
      <w:szCs w:val="14"/>
      <w:bdr w:val="single" w:color="DDDDDD" w:sz="4" w:space="0"/>
      <w:shd w:val="clear" w:fill="F8F8F8"/>
    </w:rPr>
  </w:style>
  <w:style w:type="character" w:customStyle="1" w:styleId="38">
    <w:name w:val="page-first5"/>
    <w:basedOn w:val="6"/>
    <w:qFormat/>
    <w:uiPriority w:val="0"/>
    <w:rPr>
      <w:color w:val="CCCCCC"/>
    </w:rPr>
  </w:style>
  <w:style w:type="character" w:customStyle="1" w:styleId="39">
    <w:name w:val="page-first6"/>
    <w:basedOn w:val="6"/>
    <w:qFormat/>
    <w:uiPriority w:val="0"/>
    <w:rPr>
      <w:color w:val="CCCCCC"/>
      <w:sz w:val="16"/>
      <w:szCs w:val="16"/>
      <w:bdr w:val="single" w:color="DDDDDD" w:sz="4" w:space="0"/>
    </w:rPr>
  </w:style>
  <w:style w:type="character" w:customStyle="1" w:styleId="40">
    <w:name w:val="page-first7"/>
    <w:basedOn w:val="6"/>
    <w:qFormat/>
    <w:uiPriority w:val="0"/>
    <w:rPr>
      <w:color w:val="CCCCCC"/>
    </w:rPr>
  </w:style>
  <w:style w:type="character" w:customStyle="1" w:styleId="41">
    <w:name w:val="dynatree-empty"/>
    <w:basedOn w:val="6"/>
    <w:qFormat/>
    <w:uiPriority w:val="0"/>
  </w:style>
  <w:style w:type="character" w:customStyle="1" w:styleId="42">
    <w:name w:val="dynatree-empty1"/>
    <w:basedOn w:val="6"/>
    <w:qFormat/>
    <w:uiPriority w:val="0"/>
  </w:style>
  <w:style w:type="character" w:customStyle="1" w:styleId="43">
    <w:name w:val="page-selected"/>
    <w:basedOn w:val="6"/>
    <w:qFormat/>
    <w:uiPriority w:val="0"/>
    <w:rPr>
      <w:color w:val="666666"/>
    </w:rPr>
  </w:style>
  <w:style w:type="character" w:customStyle="1" w:styleId="44">
    <w:name w:val="page-selected1"/>
    <w:basedOn w:val="6"/>
    <w:qFormat/>
    <w:uiPriority w:val="0"/>
    <w:rPr>
      <w:color w:val="666666"/>
      <w:shd w:val="clear" w:fill="F2F2F2"/>
    </w:rPr>
  </w:style>
  <w:style w:type="character" w:customStyle="1" w:styleId="45">
    <w:name w:val="page-selected2"/>
    <w:basedOn w:val="6"/>
    <w:qFormat/>
    <w:uiPriority w:val="0"/>
    <w:rPr>
      <w:color w:val="666666"/>
    </w:rPr>
  </w:style>
  <w:style w:type="character" w:customStyle="1" w:styleId="46">
    <w:name w:val="pagesize-selected6"/>
    <w:basedOn w:val="6"/>
    <w:qFormat/>
    <w:uiPriority w:val="0"/>
    <w:rPr>
      <w:color w:val="666666"/>
    </w:rPr>
  </w:style>
  <w:style w:type="character" w:customStyle="1" w:styleId="47">
    <w:name w:val="pagesize-selected7"/>
    <w:basedOn w:val="6"/>
    <w:qFormat/>
    <w:uiPriority w:val="0"/>
    <w:rPr>
      <w:color w:val="666666"/>
    </w:rPr>
  </w:style>
  <w:style w:type="character" w:customStyle="1" w:styleId="48">
    <w:name w:val="pagesize-selected8"/>
    <w:basedOn w:val="6"/>
    <w:qFormat/>
    <w:uiPriority w:val="0"/>
    <w:rPr>
      <w:color w:val="666666"/>
    </w:rPr>
  </w:style>
  <w:style w:type="character" w:customStyle="1" w:styleId="49">
    <w:name w:val="dynatree-radio-disable"/>
    <w:basedOn w:val="6"/>
    <w:qFormat/>
    <w:uiPriority w:val="0"/>
  </w:style>
  <w:style w:type="character" w:customStyle="1" w:styleId="50">
    <w:name w:val="edui-unclickable"/>
    <w:basedOn w:val="6"/>
    <w:qFormat/>
    <w:uiPriority w:val="0"/>
    <w:rPr>
      <w:color w:val="808080"/>
    </w:rPr>
  </w:style>
  <w:style w:type="character" w:customStyle="1" w:styleId="51">
    <w:name w:val="page-end1"/>
    <w:basedOn w:val="6"/>
    <w:qFormat/>
    <w:uiPriority w:val="0"/>
    <w:rPr>
      <w:color w:val="CCCCCC"/>
      <w:sz w:val="16"/>
      <w:szCs w:val="16"/>
    </w:rPr>
  </w:style>
  <w:style w:type="character" w:customStyle="1" w:styleId="52">
    <w:name w:val="dynatree-checkbox"/>
    <w:basedOn w:val="6"/>
    <w:qFormat/>
    <w:uiPriority w:val="0"/>
  </w:style>
  <w:style w:type="character" w:customStyle="1" w:styleId="53">
    <w:name w:val="dynatree-checkbox1"/>
    <w:basedOn w:val="6"/>
    <w:qFormat/>
    <w:uiPriority w:val="0"/>
  </w:style>
  <w:style w:type="character" w:customStyle="1" w:styleId="54">
    <w:name w:val="dynatree-checkbox2"/>
    <w:basedOn w:val="6"/>
    <w:qFormat/>
    <w:uiPriority w:val="0"/>
  </w:style>
  <w:style w:type="character" w:customStyle="1" w:styleId="55">
    <w:name w:val="dynatree-checkbox-disable"/>
    <w:basedOn w:val="6"/>
    <w:qFormat/>
    <w:uiPriority w:val="0"/>
  </w:style>
  <w:style w:type="character" w:customStyle="1" w:styleId="56">
    <w:name w:val="dynatree-connector"/>
    <w:basedOn w:val="6"/>
    <w:qFormat/>
    <w:uiPriority w:val="0"/>
  </w:style>
  <w:style w:type="character" w:customStyle="1" w:styleId="57">
    <w:name w:val="dynatree-connector1"/>
    <w:basedOn w:val="6"/>
    <w:uiPriority w:val="0"/>
  </w:style>
  <w:style w:type="character" w:customStyle="1" w:styleId="58">
    <w:name w:val="dynatree-radio"/>
    <w:basedOn w:val="6"/>
    <w:qFormat/>
    <w:uiPriority w:val="0"/>
  </w:style>
  <w:style w:type="character" w:customStyle="1" w:styleId="59">
    <w:name w:val="dynatree-radio1"/>
    <w:basedOn w:val="6"/>
    <w:qFormat/>
    <w:uiPriority w:val="0"/>
  </w:style>
  <w:style w:type="character" w:customStyle="1" w:styleId="60">
    <w:name w:val="dynatree-radio2"/>
    <w:basedOn w:val="6"/>
    <w:qFormat/>
    <w:uiPriority w:val="0"/>
  </w:style>
  <w:style w:type="character" w:customStyle="1" w:styleId="61">
    <w:name w:val="dynatree-node"/>
    <w:basedOn w:val="6"/>
    <w:qFormat/>
    <w:uiPriority w:val="0"/>
  </w:style>
  <w:style w:type="character" w:customStyle="1" w:styleId="62">
    <w:name w:val="dynatree-drag-source"/>
    <w:basedOn w:val="6"/>
    <w:qFormat/>
    <w:uiPriority w:val="0"/>
    <w:rPr>
      <w:shd w:val="clear" w:fill="E0E0E0"/>
    </w:rPr>
  </w:style>
  <w:style w:type="character" w:customStyle="1" w:styleId="63">
    <w:name w:val="edui-clickable2"/>
    <w:basedOn w:val="6"/>
    <w:uiPriority w:val="0"/>
    <w:rPr>
      <w:color w:val="0000FF"/>
      <w:u w:val="single"/>
    </w:rPr>
  </w:style>
  <w:style w:type="paragraph" w:customStyle="1" w:styleId="64">
    <w:name w:val="样式1"/>
    <w:basedOn w:val="1"/>
    <w:qFormat/>
    <w:uiPriority w:val="0"/>
    <w:pPr>
      <w:numPr>
        <w:ilvl w:val="2"/>
        <w:numId w:val="1"/>
      </w:numPr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2020-08-04T02:15:00Z</dcterms:created>
  <dc:creator>Don't say goodbye</dc:creator>
  <cp:lastModifiedBy>00036827_gx</cp:lastModifiedBy>
  <dcterms:modified xsi:type="dcterms:W3CDTF">2026-03-26T02:56:41Z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DFEB14713B3D49118A1A70CBBE1B80E6</vt:lpwstr>
  </property>
</Properties>
</file>