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ind w:right="-19"/>
        <w:jc w:val="center"/>
        <w:rPr>
          <w:rFonts w:hint="eastAsia" w:ascii="宋体" w:hAnsi="宋体" w:cs="宋体"/>
          <w:b/>
          <w:bCs/>
          <w:sz w:val="52"/>
          <w:lang w:val="en-US" w:eastAsia="zh-CN"/>
        </w:rPr>
      </w:pPr>
    </w:p>
    <w:p>
      <w:pPr>
        <w:spacing w:line="360" w:lineRule="auto"/>
        <w:ind w:right="-19"/>
        <w:jc w:val="center"/>
        <w:rPr>
          <w:rFonts w:hint="eastAsia" w:ascii="宋体" w:hAnsi="宋体" w:eastAsia="宋体" w:cs="宋体"/>
          <w:b/>
          <w:bCs/>
          <w:sz w:val="52"/>
        </w:rPr>
      </w:pPr>
      <w:r>
        <w:rPr>
          <w:rFonts w:hint="eastAsia" w:ascii="宋体" w:hAnsi="宋体" w:cs="宋体"/>
          <w:b/>
          <w:bCs/>
          <w:sz w:val="52"/>
          <w:lang w:val="en-US" w:eastAsia="zh-CN"/>
        </w:rPr>
        <w:t>防蜂服</w:t>
      </w:r>
      <w:r>
        <w:rPr>
          <w:rFonts w:hint="eastAsia" w:ascii="宋体" w:hAnsi="宋体" w:eastAsia="宋体" w:cs="宋体"/>
          <w:b/>
          <w:bCs/>
          <w:sz w:val="52"/>
        </w:rPr>
        <w:t>技术规范书</w:t>
      </w:r>
    </w:p>
    <w:p>
      <w:pPr>
        <w:spacing w:line="360" w:lineRule="auto"/>
        <w:ind w:right="-19"/>
        <w:jc w:val="center"/>
        <w:rPr>
          <w:rFonts w:hint="eastAsia" w:ascii="宋体" w:hAnsi="宋体" w:cs="宋体"/>
          <w:bCs/>
          <w:sz w:val="36"/>
          <w:szCs w:val="36"/>
          <w:lang w:val="en-US" w:eastAsia="zh-CN"/>
        </w:rPr>
      </w:pPr>
      <w:r>
        <w:rPr>
          <w:rFonts w:hint="eastAsia" w:ascii="宋体" w:hAnsi="宋体" w:eastAsia="宋体" w:cs="宋体"/>
          <w:bCs/>
          <w:sz w:val="32"/>
          <w:szCs w:val="32"/>
        </w:rPr>
        <w:t>项目名称：</w:t>
      </w:r>
      <w:r>
        <w:rPr>
          <w:rFonts w:hint="eastAsia" w:ascii="宋体" w:hAnsi="宋体" w:cs="宋体"/>
          <w:bCs/>
          <w:sz w:val="36"/>
          <w:szCs w:val="36"/>
          <w:lang w:val="en-US" w:eastAsia="zh-CN"/>
        </w:rPr>
        <w:t>2026年变电管理二所生产类低值易耗品购置项目（变电）</w:t>
      </w:r>
    </w:p>
    <w:p>
      <w:pPr>
        <w:spacing w:line="360" w:lineRule="auto"/>
        <w:ind w:right="-19"/>
        <w:jc w:val="center"/>
        <w:rPr>
          <w:rFonts w:hint="eastAsia" w:ascii="宋体" w:hAnsi="宋体" w:cs="宋体"/>
          <w:bCs/>
          <w:sz w:val="36"/>
          <w:szCs w:val="36"/>
          <w:lang w:val="en-US" w:eastAsia="zh-CN"/>
        </w:rPr>
      </w:pPr>
    </w:p>
    <w:p>
      <w:pPr>
        <w:spacing w:line="360" w:lineRule="auto"/>
        <w:ind w:right="-19"/>
        <w:jc w:val="center"/>
        <w:rPr>
          <w:rFonts w:hint="eastAsia" w:ascii="宋体" w:hAnsi="宋体" w:cs="宋体"/>
          <w:bCs/>
          <w:sz w:val="32"/>
          <w:szCs w:val="32"/>
          <w:lang w:val="en-US" w:eastAsia="zh-CN"/>
        </w:rPr>
      </w:pPr>
    </w:p>
    <w:p>
      <w:pPr>
        <w:spacing w:line="360" w:lineRule="auto"/>
        <w:ind w:right="-19"/>
        <w:jc w:val="center"/>
        <w:rPr>
          <w:rFonts w:hint="eastAsia" w:ascii="宋体" w:hAnsi="宋体" w:cs="宋体"/>
          <w:bCs/>
          <w:sz w:val="32"/>
          <w:szCs w:val="32"/>
          <w:lang w:val="en-US" w:eastAsia="zh-CN"/>
        </w:rPr>
      </w:pPr>
    </w:p>
    <w:p>
      <w:pPr>
        <w:spacing w:line="360" w:lineRule="auto"/>
        <w:ind w:right="-19"/>
        <w:jc w:val="center"/>
        <w:rPr>
          <w:rFonts w:hint="eastAsia" w:ascii="宋体" w:hAnsi="宋体" w:cs="宋体"/>
          <w:bCs/>
          <w:sz w:val="32"/>
          <w:szCs w:val="32"/>
          <w:lang w:val="en-US" w:eastAsia="zh-CN"/>
        </w:rPr>
      </w:pPr>
    </w:p>
    <w:p>
      <w:pPr>
        <w:spacing w:line="360" w:lineRule="auto"/>
        <w:ind w:right="-19"/>
        <w:jc w:val="center"/>
        <w:rPr>
          <w:rFonts w:hint="eastAsia" w:ascii="宋体" w:hAnsi="宋体" w:cs="宋体"/>
          <w:bCs/>
          <w:sz w:val="32"/>
          <w:szCs w:val="32"/>
          <w:lang w:val="en-US" w:eastAsia="zh-CN"/>
        </w:rPr>
      </w:pPr>
    </w:p>
    <w:p>
      <w:pPr>
        <w:spacing w:line="360" w:lineRule="auto"/>
        <w:ind w:right="-19"/>
        <w:jc w:val="center"/>
        <w:rPr>
          <w:rFonts w:hint="eastAsia" w:ascii="宋体" w:hAnsi="宋体" w:cs="宋体"/>
          <w:bCs/>
          <w:sz w:val="32"/>
          <w:szCs w:val="32"/>
          <w:lang w:val="en-US" w:eastAsia="zh-CN"/>
        </w:rPr>
      </w:pPr>
    </w:p>
    <w:p>
      <w:pPr>
        <w:spacing w:line="360" w:lineRule="auto"/>
        <w:ind w:right="-19"/>
        <w:jc w:val="center"/>
        <w:rPr>
          <w:rFonts w:hint="eastAsia" w:ascii="宋体" w:hAnsi="宋体" w:cs="宋体"/>
          <w:bCs/>
          <w:sz w:val="32"/>
          <w:szCs w:val="32"/>
          <w:lang w:val="en-US" w:eastAsia="zh-CN"/>
        </w:rPr>
      </w:pPr>
    </w:p>
    <w:p>
      <w:pPr>
        <w:spacing w:line="360" w:lineRule="auto"/>
        <w:ind w:right="-19"/>
        <w:jc w:val="center"/>
        <w:rPr>
          <w:rFonts w:hint="eastAsia" w:ascii="宋体" w:hAnsi="宋体" w:cs="宋体"/>
          <w:bCs/>
          <w:sz w:val="32"/>
          <w:szCs w:val="32"/>
          <w:lang w:val="en-US" w:eastAsia="zh-CN"/>
        </w:rPr>
      </w:pPr>
    </w:p>
    <w:p>
      <w:pPr>
        <w:spacing w:line="360" w:lineRule="auto"/>
        <w:ind w:right="-19"/>
        <w:jc w:val="center"/>
        <w:rPr>
          <w:rFonts w:hint="eastAsia" w:ascii="宋体" w:hAnsi="宋体" w:cs="宋体"/>
          <w:bCs/>
          <w:sz w:val="32"/>
          <w:szCs w:val="32"/>
          <w:lang w:val="en-US" w:eastAsia="zh-CN"/>
        </w:rPr>
      </w:pPr>
    </w:p>
    <w:p>
      <w:pPr>
        <w:spacing w:line="360" w:lineRule="auto"/>
        <w:ind w:right="-19"/>
        <w:jc w:val="center"/>
        <w:rPr>
          <w:rFonts w:hint="eastAsia" w:ascii="宋体" w:hAnsi="宋体" w:cs="宋体"/>
          <w:bCs/>
          <w:sz w:val="32"/>
          <w:szCs w:val="32"/>
          <w:lang w:val="en-US" w:eastAsia="zh-CN"/>
        </w:rPr>
      </w:pPr>
    </w:p>
    <w:p>
      <w:pPr>
        <w:spacing w:line="360" w:lineRule="auto"/>
        <w:ind w:right="-19"/>
        <w:jc w:val="center"/>
        <w:rPr>
          <w:rFonts w:hint="eastAsia" w:ascii="宋体" w:hAnsi="宋体" w:cs="宋体"/>
          <w:bCs/>
          <w:sz w:val="32"/>
          <w:szCs w:val="32"/>
          <w:lang w:val="en-US" w:eastAsia="zh-CN"/>
        </w:rPr>
      </w:pPr>
      <w:bookmarkStart w:id="0" w:name="_GoBack"/>
      <w:bookmarkEnd w:id="0"/>
    </w:p>
    <w:p>
      <w:pPr>
        <w:spacing w:line="360" w:lineRule="auto"/>
        <w:ind w:right="-19"/>
        <w:jc w:val="center"/>
        <w:rPr>
          <w:rFonts w:hint="eastAsia" w:ascii="宋体" w:hAnsi="宋体" w:cs="宋体"/>
          <w:bCs/>
          <w:sz w:val="32"/>
          <w:szCs w:val="32"/>
          <w:lang w:val="en-US" w:eastAsia="zh-CN"/>
        </w:rPr>
      </w:pPr>
    </w:p>
    <w:p>
      <w:pPr>
        <w:spacing w:line="360" w:lineRule="auto"/>
        <w:ind w:right="-19"/>
        <w:jc w:val="center"/>
        <w:rPr>
          <w:rFonts w:hint="eastAsia" w:ascii="宋体" w:hAnsi="宋体" w:cs="宋体"/>
          <w:bCs/>
          <w:sz w:val="32"/>
          <w:szCs w:val="32"/>
          <w:lang w:val="en-US" w:eastAsia="zh-CN"/>
        </w:rPr>
      </w:pPr>
      <w:r>
        <w:rPr>
          <w:rFonts w:hint="eastAsia" w:ascii="宋体" w:hAnsi="宋体" w:cs="宋体"/>
          <w:bCs/>
          <w:sz w:val="32"/>
          <w:szCs w:val="32"/>
          <w:lang w:val="en-US" w:eastAsia="zh-CN"/>
        </w:rPr>
        <w:t>河池供电局</w:t>
      </w:r>
    </w:p>
    <w:p>
      <w:pPr>
        <w:spacing w:line="360" w:lineRule="auto"/>
        <w:ind w:right="-19"/>
        <w:jc w:val="center"/>
        <w:rPr>
          <w:rFonts w:hint="eastAsia" w:ascii="宋体" w:hAnsi="宋体" w:eastAsia="宋体" w:cs="宋体"/>
          <w:color w:val="333333"/>
          <w:sz w:val="36"/>
          <w:szCs w:val="36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33333"/>
          <w:sz w:val="36"/>
          <w:szCs w:val="36"/>
          <w:shd w:val="clear" w:color="auto" w:fill="FFFFFF"/>
          <w:lang w:val="en-US" w:eastAsia="zh-CN"/>
        </w:rPr>
        <w:t>2026年02月</w:t>
      </w:r>
    </w:p>
    <w:p>
      <w:pPr>
        <w:spacing w:line="360" w:lineRule="auto"/>
        <w:ind w:right="-19"/>
        <w:jc w:val="center"/>
        <w:rPr>
          <w:rFonts w:hint="eastAsia" w:ascii="宋体" w:hAnsi="宋体" w:eastAsia="宋体" w:cs="宋体"/>
          <w:color w:val="333333"/>
          <w:sz w:val="36"/>
          <w:szCs w:val="36"/>
          <w:shd w:val="clear" w:color="auto" w:fill="FFFFFF"/>
          <w:lang w:val="en-US" w:eastAsia="zh-CN"/>
        </w:rPr>
      </w:pPr>
    </w:p>
    <w:p>
      <w:pPr>
        <w:spacing w:line="360" w:lineRule="auto"/>
        <w:ind w:right="-19"/>
        <w:jc w:val="center"/>
        <w:rPr>
          <w:rFonts w:hint="eastAsia" w:ascii="宋体" w:hAnsi="宋体" w:eastAsia="宋体" w:cs="宋体"/>
          <w:color w:val="333333"/>
          <w:sz w:val="36"/>
          <w:szCs w:val="36"/>
          <w:shd w:val="clear" w:color="auto" w:fill="FFFFFF"/>
          <w:lang w:val="en-US" w:eastAsia="zh-CN"/>
        </w:rPr>
      </w:pPr>
    </w:p>
    <w:p>
      <w:pPr>
        <w:spacing w:line="360" w:lineRule="auto"/>
        <w:ind w:right="-19"/>
        <w:jc w:val="center"/>
        <w:rPr>
          <w:rFonts w:hint="eastAsia" w:ascii="宋体" w:hAnsi="宋体" w:eastAsia="宋体" w:cs="宋体"/>
          <w:color w:val="333333"/>
          <w:sz w:val="36"/>
          <w:szCs w:val="36"/>
          <w:shd w:val="clear" w:color="auto" w:fill="FFFFFF"/>
          <w:lang w:val="en-US" w:eastAsia="zh-CN"/>
        </w:rPr>
      </w:pPr>
    </w:p>
    <w:p>
      <w:pPr>
        <w:spacing w:line="360" w:lineRule="auto"/>
        <w:ind w:right="-19"/>
        <w:jc w:val="left"/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t>用于工作人员在工作和摘除黄蜂窝时穿着的一种防护服，有连体和分体两种结构，具有防割，防穿刺等多种防护功能。</w:t>
      </w: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br w:type="textWrapping"/>
      </w: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  <w:lang w:eastAsia="zh-CN"/>
        </w:rPr>
        <w:t>一、</w:t>
      </w: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t>防蜂服规格及技术参数： </w:t>
      </w: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br w:type="textWrapping"/>
      </w: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  <w:lang w:val="en-US" w:eastAsia="zh-CN"/>
        </w:rPr>
        <w:t xml:space="preserve">  </w:t>
      </w: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t>1、服装款式及结构特征</w:t>
      </w: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br w:type="textWrapping"/>
      </w: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  <w:lang w:val="en-US" w:eastAsia="zh-CN"/>
        </w:rPr>
        <w:t xml:space="preserve">  </w:t>
      </w: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t>a、服装款式：头罩、上下衣、胶靴连为一体，连体式；服装上内置</w:t>
      </w: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  <w:lang w:eastAsia="zh-CN"/>
        </w:rPr>
        <w:t>三</w:t>
      </w: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t>个微型风扇通风，采用移动电源供电，电线可拆，风扇可拆，方便清洗。</w:t>
      </w:r>
    </w:p>
    <w:p>
      <w:pPr>
        <w:spacing w:line="360" w:lineRule="auto"/>
        <w:ind w:right="-19"/>
        <w:jc w:val="left"/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t>b、穿戴方式：前侧开拉链+全程魔术贴，内置PC安全头盔、防护眼罩、防护口罩。</w:t>
      </w:r>
    </w:p>
    <w:p>
      <w:pPr>
        <w:spacing w:line="360" w:lineRule="auto"/>
        <w:ind w:right="-19"/>
        <w:jc w:val="left"/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t>c、服装由三层面料组成，外层为符合锦丝绸布，中间层为橡胶手套，内层为防滑帆布。具有密封、耐磨、轻便、高强力等特性、其防护性能是根据实际的需要而设计的。</w:t>
      </w:r>
    </w:p>
    <w:p>
      <w:pPr>
        <w:spacing w:line="360" w:lineRule="auto"/>
        <w:ind w:right="-19"/>
        <w:jc w:val="left"/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t>d、最外层面料：采用高强度、高密度的锦丝绸布为基材，表面光滑，蜂虫难以站稳脚故而不容易扎针，人稍微抖动一下蜂容易被抖落；反面涂覆一层韧性好的胶，外层面料反面缝纫处PU热封，不易刺穿、不易老化，能防水。</w:t>
      </w:r>
    </w:p>
    <w:p>
      <w:pPr>
        <w:spacing w:line="360" w:lineRule="auto"/>
        <w:ind w:right="-19"/>
        <w:jc w:val="left"/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t>e、里面衬里面料：阻燃、隔热，符合Q/321203CAA008—1999标准</w:t>
      </w:r>
    </w:p>
    <w:p>
      <w:pPr>
        <w:spacing w:line="360" w:lineRule="auto"/>
        <w:ind w:right="-19"/>
        <w:jc w:val="left"/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t>f、面罩为成型</w:t>
      </w: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  <w:lang w:eastAsia="zh-CN"/>
        </w:rPr>
        <w:t>高强度、细密编织的尼龙或聚酯纤维网纱</w:t>
      </w: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t>制成，一体成型，间距合理，</w:t>
      </w: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  <w:lang w:eastAsia="zh-CN"/>
        </w:rPr>
        <w:t>防蜜蜂穿刺，</w:t>
      </w: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t>具有耐折、耐压、回弹性好等特点，能很好地保护穿着的面部。金属网的面罩具有透气性好，视网清晰，使服装穿着舒适，行动自如。</w:t>
      </w:r>
    </w:p>
    <w:p>
      <w:pPr>
        <w:spacing w:line="360" w:lineRule="auto"/>
        <w:ind w:right="-19"/>
        <w:jc w:val="left"/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t>g、橡胶鞋和裤脚完美缝合成一体，鞋底柔软，适合在不同环境下行走，爬树也不会打滑。</w:t>
      </w:r>
    </w:p>
    <w:p>
      <w:pPr>
        <w:spacing w:line="360" w:lineRule="auto"/>
        <w:ind w:right="-19"/>
        <w:jc w:val="left"/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t>h、有生产消防合格检验报告。</w:t>
      </w: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br w:type="textWrapping"/>
      </w: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  <w:lang w:eastAsia="zh-CN"/>
        </w:rPr>
        <w:t>二、</w:t>
      </w: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t>技术特性：</w:t>
      </w: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br w:type="textWrapping"/>
      </w: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  <w:lang w:val="en-US" w:eastAsia="zh-CN"/>
        </w:rPr>
        <w:t xml:space="preserve">  </w:t>
      </w: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t>a、主要性能：具有耐磨、防刺穿、防叮咬、防水、灵活等性能。</w:t>
      </w: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br w:type="textWrapping"/>
      </w: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  <w:lang w:val="en-US" w:eastAsia="zh-CN"/>
        </w:rPr>
        <w:t xml:space="preserve">  </w:t>
      </w: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t>b、面料性能：</w:t>
      </w:r>
    </w:p>
    <w:p>
      <w:pPr>
        <w:spacing w:line="360" w:lineRule="auto"/>
        <w:ind w:right="-19"/>
        <w:jc w:val="left"/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t>*断裂强力：≥450N</w:t>
      </w: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br w:type="textWrapping"/>
      </w: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t> </w:t>
      </w: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  <w:lang w:val="en-US" w:eastAsia="zh-CN"/>
        </w:rPr>
        <w:t xml:space="preserve">  </w:t>
      </w: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t>*撕破强力：≥32N</w:t>
      </w: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br w:type="textWrapping"/>
      </w: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t>  *耐静水压：≥17kPa</w:t>
      </w: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br w:type="textWrapping"/>
      </w: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t>  *防碱渗透性能：在</w:t>
      </w:r>
      <w:r>
        <w:rPr>
          <w:rFonts w:hint="eastAsia" w:ascii="宋体" w:hAnsi="宋体" w:eastAsia="宋体" w:cs="宋体"/>
          <w:color w:val="000000"/>
          <w:sz w:val="28"/>
          <w:szCs w:val="28"/>
          <w:shd w:val="clear" w:color="auto" w:fill="FFFFFF"/>
        </w:rPr>
        <w:t>80%H</w:t>
      </w:r>
      <w:r>
        <w:rPr>
          <w:rFonts w:hint="eastAsia" w:ascii="宋体" w:hAnsi="宋体" w:eastAsia="宋体" w:cs="宋体"/>
          <w:color w:val="000000"/>
          <w:sz w:val="28"/>
          <w:szCs w:val="28"/>
          <w:shd w:val="clear" w:color="auto" w:fill="FFFFFF"/>
          <w:vertAlign w:val="subscript"/>
        </w:rPr>
        <w:t>2</w:t>
      </w:r>
      <w:r>
        <w:rPr>
          <w:rFonts w:hint="eastAsia" w:ascii="宋体" w:hAnsi="宋体" w:eastAsia="宋体" w:cs="宋体"/>
          <w:color w:val="000000"/>
          <w:sz w:val="28"/>
          <w:szCs w:val="28"/>
          <w:shd w:val="clear" w:color="auto" w:fill="FFFFFF"/>
        </w:rPr>
        <w:t>SO</w:t>
      </w:r>
      <w:r>
        <w:rPr>
          <w:rFonts w:hint="eastAsia" w:ascii="宋体" w:hAnsi="宋体" w:eastAsia="宋体" w:cs="宋体"/>
          <w:color w:val="000000"/>
          <w:sz w:val="28"/>
          <w:szCs w:val="28"/>
          <w:shd w:val="clear" w:color="auto" w:fill="FFFFFF"/>
          <w:vertAlign w:val="subscript"/>
        </w:rPr>
        <w:t>4</w:t>
      </w:r>
      <w:r>
        <w:rPr>
          <w:rFonts w:hint="eastAsia" w:ascii="宋体" w:hAnsi="宋体" w:eastAsia="宋体" w:cs="宋体"/>
          <w:color w:val="000000"/>
          <w:sz w:val="28"/>
          <w:szCs w:val="28"/>
          <w:shd w:val="clear" w:color="auto" w:fill="FFFFFF"/>
        </w:rPr>
        <w:t xml:space="preserve"> 、60%HNO</w:t>
      </w:r>
      <w:r>
        <w:rPr>
          <w:rFonts w:hint="eastAsia" w:ascii="宋体" w:hAnsi="宋体" w:eastAsia="宋体" w:cs="宋体"/>
          <w:color w:val="000000"/>
          <w:sz w:val="28"/>
          <w:szCs w:val="28"/>
          <w:shd w:val="clear" w:color="auto" w:fill="FFFFFF"/>
          <w:vertAlign w:val="subscript"/>
        </w:rPr>
        <w:t>3</w:t>
      </w:r>
      <w:r>
        <w:rPr>
          <w:rFonts w:hint="eastAsia" w:ascii="宋体" w:hAnsi="宋体" w:eastAsia="宋体" w:cs="宋体"/>
          <w:color w:val="000000"/>
          <w:sz w:val="28"/>
          <w:szCs w:val="28"/>
          <w:shd w:val="clear" w:color="auto" w:fill="FFFFFF"/>
        </w:rPr>
        <w:t>、30%HCL、6.1mol/LNaOH</w:t>
      </w: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t>，10mm液柱下1h不渗透</w:t>
      </w:r>
    </w:p>
    <w:p>
      <w:pPr>
        <w:spacing w:line="360" w:lineRule="auto"/>
        <w:ind w:right="-19"/>
        <w:jc w:val="left"/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t xml:space="preserve">     *阻燃性能：续燃时间小于等于2S，阻燃时间小于等于10S</w:t>
      </w:r>
    </w:p>
    <w:p>
      <w:pPr>
        <w:spacing w:line="360" w:lineRule="auto"/>
        <w:ind w:right="-19"/>
        <w:jc w:val="left"/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t xml:space="preserve">     </w:t>
      </w: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t>*损毁长度小于等于10CM，无溶滴。</w:t>
      </w:r>
    </w:p>
    <w:p>
      <w:pPr>
        <w:spacing w:line="360" w:lineRule="auto"/>
        <w:ind w:right="-19"/>
        <w:jc w:val="left"/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t>防蜂服配套提供以下设备：</w:t>
      </w:r>
    </w:p>
    <w:tbl>
      <w:tblPr>
        <w:tblStyle w:val="4"/>
        <w:tblpPr w:leftFromText="180" w:rightFromText="180" w:vertAnchor="text" w:horzAnchor="page" w:tblpX="1739" w:tblpY="466"/>
        <w:tblOverlap w:val="never"/>
        <w:tblW w:w="901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60"/>
        <w:gridCol w:w="2535"/>
        <w:gridCol w:w="1575"/>
        <w:gridCol w:w="1485"/>
        <w:gridCol w:w="246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960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left="0" w:leftChars="0" w:right="0" w:rightChars="0"/>
              <w:jc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序号</w:t>
            </w:r>
          </w:p>
        </w:tc>
        <w:tc>
          <w:tcPr>
            <w:tcW w:w="2535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left="0" w:leftChars="0" w:right="0" w:rightChars="0"/>
              <w:jc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设备名称</w:t>
            </w:r>
          </w:p>
        </w:tc>
        <w:tc>
          <w:tcPr>
            <w:tcW w:w="1575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left="0" w:leftChars="0" w:right="0" w:rightChars="0"/>
              <w:jc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单位</w:t>
            </w:r>
          </w:p>
        </w:tc>
        <w:tc>
          <w:tcPr>
            <w:tcW w:w="1485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left="0" w:leftChars="0" w:right="0" w:rightChars="0"/>
              <w:jc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数量</w:t>
            </w:r>
          </w:p>
        </w:tc>
        <w:tc>
          <w:tcPr>
            <w:tcW w:w="2460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left="0" w:leftChars="0" w:right="0" w:rightChars="0"/>
              <w:jc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96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left="0" w:leftChars="0" w:right="0" w:rightChars="0"/>
              <w:jc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1</w:t>
            </w:r>
          </w:p>
        </w:tc>
        <w:tc>
          <w:tcPr>
            <w:tcW w:w="2535" w:type="dxa"/>
            <w:vAlign w:val="center"/>
          </w:tcPr>
          <w:p>
            <w:pPr>
              <w:pStyle w:val="3"/>
              <w:keepNext w:val="0"/>
              <w:keepLines w:val="0"/>
              <w:pageBreakBefore w:val="0"/>
              <w:tabs>
                <w:tab w:val="left" w:pos="277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240" w:lineRule="auto"/>
              <w:ind w:left="0" w:leftChars="0" w:right="0" w:rightChars="0"/>
              <w:jc w:val="center"/>
              <w:textAlignment w:val="baseline"/>
              <w:rPr>
                <w:rFonts w:cs="宋体"/>
                <w:sz w:val="28"/>
                <w:szCs w:val="28"/>
              </w:rPr>
            </w:pPr>
            <w:r>
              <w:rPr>
                <w:rFonts w:hint="eastAsia" w:cs="宋体"/>
                <w:sz w:val="28"/>
                <w:szCs w:val="28"/>
              </w:rPr>
              <w:t>PC安全头盔</w:t>
            </w:r>
          </w:p>
        </w:tc>
        <w:tc>
          <w:tcPr>
            <w:tcW w:w="1575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left="0" w:leftChars="0" w:right="0" w:rightChars="0"/>
              <w:jc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顶</w:t>
            </w:r>
          </w:p>
        </w:tc>
        <w:tc>
          <w:tcPr>
            <w:tcW w:w="1485" w:type="dxa"/>
            <w:vAlign w:val="center"/>
          </w:tcPr>
          <w:p>
            <w:pPr>
              <w:pStyle w:val="3"/>
              <w:keepNext w:val="0"/>
              <w:keepLines w:val="0"/>
              <w:pageBreakBefore w:val="0"/>
              <w:tabs>
                <w:tab w:val="left" w:pos="277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240" w:lineRule="auto"/>
              <w:ind w:left="0" w:leftChars="0" w:right="0" w:rightChars="0"/>
              <w:jc w:val="center"/>
              <w:textAlignment w:val="baseline"/>
              <w:rPr>
                <w:rFonts w:cs="宋体"/>
                <w:sz w:val="28"/>
                <w:szCs w:val="28"/>
              </w:rPr>
            </w:pPr>
            <w:r>
              <w:rPr>
                <w:rFonts w:hint="eastAsia" w:cs="宋体"/>
                <w:sz w:val="28"/>
                <w:szCs w:val="28"/>
              </w:rPr>
              <w:t>1</w:t>
            </w:r>
          </w:p>
        </w:tc>
        <w:tc>
          <w:tcPr>
            <w:tcW w:w="246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left="0" w:leftChars="0" w:right="0" w:rightChars="0"/>
              <w:jc w:val="center"/>
              <w:rPr>
                <w:rFonts w:ascii="宋体" w:hAnsi="宋体" w:cs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96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left="0" w:leftChars="0" w:right="0" w:rightChars="0"/>
              <w:jc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2</w:t>
            </w:r>
          </w:p>
        </w:tc>
        <w:tc>
          <w:tcPr>
            <w:tcW w:w="2535" w:type="dxa"/>
            <w:vAlign w:val="center"/>
          </w:tcPr>
          <w:p>
            <w:pPr>
              <w:pStyle w:val="3"/>
              <w:keepNext w:val="0"/>
              <w:keepLines w:val="0"/>
              <w:pageBreakBefore w:val="0"/>
              <w:tabs>
                <w:tab w:val="left" w:pos="277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240" w:lineRule="auto"/>
              <w:ind w:left="0" w:leftChars="0" w:right="0" w:rightChars="0"/>
              <w:jc w:val="center"/>
              <w:textAlignment w:val="baseline"/>
              <w:rPr>
                <w:rFonts w:cs="宋体"/>
                <w:sz w:val="28"/>
                <w:szCs w:val="28"/>
              </w:rPr>
            </w:pPr>
            <w:r>
              <w:rPr>
                <w:rFonts w:hint="eastAsia" w:cs="宋体"/>
                <w:sz w:val="28"/>
                <w:szCs w:val="28"/>
              </w:rPr>
              <w:t>防护眼罩</w:t>
            </w:r>
          </w:p>
        </w:tc>
        <w:tc>
          <w:tcPr>
            <w:tcW w:w="1575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left="0" w:leftChars="0" w:right="0" w:rightChars="0"/>
              <w:jc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副</w:t>
            </w:r>
          </w:p>
        </w:tc>
        <w:tc>
          <w:tcPr>
            <w:tcW w:w="1485" w:type="dxa"/>
            <w:vAlign w:val="center"/>
          </w:tcPr>
          <w:p>
            <w:pPr>
              <w:pStyle w:val="3"/>
              <w:keepNext w:val="0"/>
              <w:keepLines w:val="0"/>
              <w:pageBreakBefore w:val="0"/>
              <w:tabs>
                <w:tab w:val="left" w:pos="277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240" w:lineRule="auto"/>
              <w:ind w:left="0" w:leftChars="0" w:right="0" w:rightChars="0"/>
              <w:jc w:val="center"/>
              <w:textAlignment w:val="baseline"/>
              <w:rPr>
                <w:rFonts w:cs="宋体"/>
                <w:sz w:val="28"/>
                <w:szCs w:val="28"/>
              </w:rPr>
            </w:pPr>
            <w:r>
              <w:rPr>
                <w:rFonts w:hint="eastAsia" w:cs="宋体"/>
                <w:sz w:val="28"/>
                <w:szCs w:val="28"/>
              </w:rPr>
              <w:t>1</w:t>
            </w:r>
          </w:p>
        </w:tc>
        <w:tc>
          <w:tcPr>
            <w:tcW w:w="246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left="0" w:leftChars="0" w:right="0" w:rightChars="0"/>
              <w:jc w:val="center"/>
              <w:rPr>
                <w:rFonts w:ascii="宋体" w:hAnsi="宋体" w:cs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4" w:hRule="atLeast"/>
        </w:trPr>
        <w:tc>
          <w:tcPr>
            <w:tcW w:w="96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left="0" w:leftChars="0" w:right="0" w:rightChars="0"/>
              <w:jc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3</w:t>
            </w:r>
          </w:p>
        </w:tc>
        <w:tc>
          <w:tcPr>
            <w:tcW w:w="2535" w:type="dxa"/>
            <w:vAlign w:val="center"/>
          </w:tcPr>
          <w:p>
            <w:pPr>
              <w:pStyle w:val="3"/>
              <w:keepNext w:val="0"/>
              <w:keepLines w:val="0"/>
              <w:pageBreakBefore w:val="0"/>
              <w:tabs>
                <w:tab w:val="left" w:pos="277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240" w:lineRule="auto"/>
              <w:ind w:left="0" w:leftChars="0" w:right="0" w:rightChars="0"/>
              <w:jc w:val="center"/>
              <w:textAlignment w:val="baseline"/>
              <w:rPr>
                <w:rFonts w:cs="宋体"/>
                <w:sz w:val="28"/>
                <w:szCs w:val="28"/>
              </w:rPr>
            </w:pPr>
            <w:r>
              <w:rPr>
                <w:rFonts w:hint="eastAsia" w:cs="宋体"/>
                <w:sz w:val="28"/>
                <w:szCs w:val="28"/>
              </w:rPr>
              <w:t>防护口罩</w:t>
            </w:r>
          </w:p>
        </w:tc>
        <w:tc>
          <w:tcPr>
            <w:tcW w:w="1575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left="0" w:leftChars="0" w:right="0" w:rightChars="0"/>
              <w:jc w:val="center"/>
              <w:rPr>
                <w:rFonts w:ascii="宋体" w:hAnsi="宋体" w:cs="宋体"/>
                <w:snapToGrid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snapToGrid w:val="0"/>
                <w:sz w:val="28"/>
                <w:szCs w:val="28"/>
              </w:rPr>
              <w:t>副</w:t>
            </w:r>
          </w:p>
        </w:tc>
        <w:tc>
          <w:tcPr>
            <w:tcW w:w="1485" w:type="dxa"/>
            <w:vAlign w:val="center"/>
          </w:tcPr>
          <w:p>
            <w:pPr>
              <w:pStyle w:val="3"/>
              <w:keepNext w:val="0"/>
              <w:keepLines w:val="0"/>
              <w:pageBreakBefore w:val="0"/>
              <w:tabs>
                <w:tab w:val="left" w:pos="277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240" w:lineRule="auto"/>
              <w:ind w:left="0" w:leftChars="0" w:right="0" w:rightChars="0"/>
              <w:jc w:val="center"/>
              <w:textAlignment w:val="baseline"/>
              <w:rPr>
                <w:rFonts w:cs="宋体"/>
                <w:sz w:val="28"/>
                <w:szCs w:val="28"/>
              </w:rPr>
            </w:pPr>
            <w:r>
              <w:rPr>
                <w:rFonts w:hint="eastAsia" w:cs="宋体"/>
                <w:sz w:val="28"/>
                <w:szCs w:val="28"/>
              </w:rPr>
              <w:t>1</w:t>
            </w:r>
          </w:p>
        </w:tc>
        <w:tc>
          <w:tcPr>
            <w:tcW w:w="246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left="0" w:leftChars="0" w:right="0" w:rightChars="0"/>
              <w:jc w:val="center"/>
              <w:rPr>
                <w:rFonts w:ascii="宋体" w:hAnsi="宋体" w:cs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4" w:hRule="atLeast"/>
        </w:trPr>
        <w:tc>
          <w:tcPr>
            <w:tcW w:w="96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left="0" w:leftChars="0" w:right="0" w:rightChars="0"/>
              <w:jc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4</w:t>
            </w:r>
          </w:p>
        </w:tc>
        <w:tc>
          <w:tcPr>
            <w:tcW w:w="2535" w:type="dxa"/>
            <w:vAlign w:val="center"/>
          </w:tcPr>
          <w:p>
            <w:pPr>
              <w:pStyle w:val="3"/>
              <w:keepNext w:val="0"/>
              <w:keepLines w:val="0"/>
              <w:pageBreakBefore w:val="0"/>
              <w:tabs>
                <w:tab w:val="left" w:pos="277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240" w:lineRule="auto"/>
              <w:ind w:left="0" w:leftChars="0" w:right="0" w:rightChars="0"/>
              <w:jc w:val="center"/>
              <w:textAlignment w:val="baseline"/>
              <w:rPr>
                <w:rFonts w:cs="宋体"/>
                <w:snapToGrid w:val="0"/>
                <w:sz w:val="28"/>
                <w:szCs w:val="28"/>
              </w:rPr>
            </w:pPr>
            <w:r>
              <w:rPr>
                <w:rFonts w:hint="eastAsia" w:cs="宋体"/>
                <w:snapToGrid w:val="0"/>
                <w:sz w:val="28"/>
                <w:szCs w:val="28"/>
              </w:rPr>
              <w:t>防护手套</w:t>
            </w:r>
          </w:p>
        </w:tc>
        <w:tc>
          <w:tcPr>
            <w:tcW w:w="1575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left="0" w:leftChars="0" w:right="0" w:rightChars="0"/>
              <w:jc w:val="center"/>
              <w:rPr>
                <w:rFonts w:ascii="宋体" w:hAnsi="宋体" w:cs="宋体"/>
                <w:snapToGrid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snapToGrid w:val="0"/>
                <w:sz w:val="28"/>
                <w:szCs w:val="28"/>
              </w:rPr>
              <w:t>副</w:t>
            </w:r>
          </w:p>
        </w:tc>
        <w:tc>
          <w:tcPr>
            <w:tcW w:w="1485" w:type="dxa"/>
            <w:vAlign w:val="center"/>
          </w:tcPr>
          <w:p>
            <w:pPr>
              <w:pStyle w:val="3"/>
              <w:keepNext w:val="0"/>
              <w:keepLines w:val="0"/>
              <w:pageBreakBefore w:val="0"/>
              <w:tabs>
                <w:tab w:val="left" w:pos="277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240" w:lineRule="auto"/>
              <w:ind w:left="0" w:leftChars="0" w:right="0" w:rightChars="0"/>
              <w:jc w:val="center"/>
              <w:textAlignment w:val="baseline"/>
              <w:rPr>
                <w:rFonts w:cs="宋体"/>
                <w:sz w:val="28"/>
                <w:szCs w:val="28"/>
              </w:rPr>
            </w:pPr>
            <w:r>
              <w:rPr>
                <w:rFonts w:hint="eastAsia" w:cs="宋体"/>
                <w:color w:val="000000"/>
                <w:sz w:val="28"/>
                <w:szCs w:val="28"/>
              </w:rPr>
              <w:t>1</w:t>
            </w:r>
          </w:p>
        </w:tc>
        <w:tc>
          <w:tcPr>
            <w:tcW w:w="246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left="0" w:leftChars="0" w:right="0" w:rightChars="0"/>
              <w:jc w:val="center"/>
              <w:rPr>
                <w:rFonts w:ascii="宋体" w:hAnsi="宋体" w:cs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4" w:hRule="atLeast"/>
        </w:trPr>
        <w:tc>
          <w:tcPr>
            <w:tcW w:w="96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left="0" w:leftChars="0" w:right="0" w:rightChars="0"/>
              <w:jc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5</w:t>
            </w:r>
          </w:p>
        </w:tc>
        <w:tc>
          <w:tcPr>
            <w:tcW w:w="2535" w:type="dxa"/>
            <w:vAlign w:val="center"/>
          </w:tcPr>
          <w:p>
            <w:pPr>
              <w:pStyle w:val="3"/>
              <w:keepNext w:val="0"/>
              <w:keepLines w:val="0"/>
              <w:pageBreakBefore w:val="0"/>
              <w:tabs>
                <w:tab w:val="left" w:pos="277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240" w:lineRule="auto"/>
              <w:ind w:left="0" w:leftChars="0" w:right="0" w:rightChars="0"/>
              <w:jc w:val="center"/>
              <w:textAlignment w:val="baseline"/>
              <w:rPr>
                <w:rFonts w:cs="宋体"/>
                <w:color w:val="000000"/>
                <w:sz w:val="28"/>
                <w:szCs w:val="28"/>
              </w:rPr>
            </w:pPr>
            <w:r>
              <w:rPr>
                <w:rFonts w:hint="eastAsia" w:cs="宋体"/>
                <w:color w:val="000000"/>
                <w:sz w:val="28"/>
                <w:szCs w:val="28"/>
              </w:rPr>
              <w:t>便携式充电宝</w:t>
            </w:r>
          </w:p>
        </w:tc>
        <w:tc>
          <w:tcPr>
            <w:tcW w:w="1575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left="0" w:leftChars="0" w:right="0" w:rightChars="0"/>
              <w:jc w:val="center"/>
              <w:rPr>
                <w:rFonts w:ascii="宋体" w:hAnsi="宋体" w:cs="宋体"/>
                <w:snapToGrid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snapToGrid w:val="0"/>
                <w:sz w:val="28"/>
                <w:szCs w:val="28"/>
              </w:rPr>
              <w:t>个</w:t>
            </w:r>
          </w:p>
        </w:tc>
        <w:tc>
          <w:tcPr>
            <w:tcW w:w="1485" w:type="dxa"/>
            <w:vAlign w:val="center"/>
          </w:tcPr>
          <w:p>
            <w:pPr>
              <w:pStyle w:val="3"/>
              <w:keepNext w:val="0"/>
              <w:keepLines w:val="0"/>
              <w:pageBreakBefore w:val="0"/>
              <w:tabs>
                <w:tab w:val="left" w:pos="277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240" w:lineRule="auto"/>
              <w:ind w:left="0" w:leftChars="0" w:right="0" w:rightChars="0"/>
              <w:jc w:val="center"/>
              <w:textAlignment w:val="baseline"/>
              <w:rPr>
                <w:rFonts w:cs="宋体"/>
                <w:sz w:val="28"/>
                <w:szCs w:val="28"/>
              </w:rPr>
            </w:pPr>
            <w:r>
              <w:rPr>
                <w:rFonts w:hint="eastAsia" w:cs="宋体"/>
                <w:color w:val="000000"/>
                <w:sz w:val="28"/>
                <w:szCs w:val="28"/>
              </w:rPr>
              <w:t>1</w:t>
            </w:r>
          </w:p>
        </w:tc>
        <w:tc>
          <w:tcPr>
            <w:tcW w:w="246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left="0" w:leftChars="0" w:right="0" w:rightChars="0"/>
              <w:jc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容量6000毫安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4" w:hRule="atLeast"/>
        </w:trPr>
        <w:tc>
          <w:tcPr>
            <w:tcW w:w="96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left="0" w:leftChars="0" w:right="0" w:rightChars="0"/>
              <w:jc w:val="center"/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cs="宋体"/>
                <w:sz w:val="28"/>
                <w:szCs w:val="28"/>
                <w:lang w:val="en-US" w:eastAsia="zh-CN"/>
              </w:rPr>
              <w:t>6</w:t>
            </w:r>
          </w:p>
        </w:tc>
        <w:tc>
          <w:tcPr>
            <w:tcW w:w="2535" w:type="dxa"/>
            <w:vAlign w:val="center"/>
          </w:tcPr>
          <w:p>
            <w:pPr>
              <w:pStyle w:val="3"/>
              <w:keepNext w:val="0"/>
              <w:keepLines w:val="0"/>
              <w:pageBreakBefore w:val="0"/>
              <w:tabs>
                <w:tab w:val="left" w:pos="277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240" w:lineRule="auto"/>
              <w:ind w:left="0" w:leftChars="0" w:right="0" w:rightChars="0"/>
              <w:jc w:val="center"/>
              <w:textAlignment w:val="baseline"/>
              <w:rPr>
                <w:rFonts w:hint="default" w:eastAsia="宋体" w:cs="宋体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cs="宋体"/>
                <w:color w:val="000000"/>
                <w:sz w:val="28"/>
                <w:szCs w:val="28"/>
                <w:lang w:val="en-US" w:eastAsia="zh-CN"/>
              </w:rPr>
              <w:t>散热风扇</w:t>
            </w:r>
          </w:p>
        </w:tc>
        <w:tc>
          <w:tcPr>
            <w:tcW w:w="1575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left="0" w:leftChars="0" w:right="0" w:rightChars="0"/>
              <w:jc w:val="center"/>
              <w:rPr>
                <w:rFonts w:hint="eastAsia" w:ascii="宋体" w:hAnsi="宋体" w:eastAsia="宋体" w:cs="宋体"/>
                <w:snapToGrid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cs="宋体"/>
                <w:snapToGrid w:val="0"/>
                <w:sz w:val="28"/>
                <w:szCs w:val="28"/>
                <w:lang w:val="en-US" w:eastAsia="zh-CN"/>
              </w:rPr>
              <w:t>个</w:t>
            </w:r>
          </w:p>
        </w:tc>
        <w:tc>
          <w:tcPr>
            <w:tcW w:w="1485" w:type="dxa"/>
            <w:vAlign w:val="center"/>
          </w:tcPr>
          <w:p>
            <w:pPr>
              <w:pStyle w:val="3"/>
              <w:keepNext w:val="0"/>
              <w:keepLines w:val="0"/>
              <w:pageBreakBefore w:val="0"/>
              <w:tabs>
                <w:tab w:val="left" w:pos="277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240" w:lineRule="auto"/>
              <w:ind w:left="0" w:leftChars="0" w:right="0" w:rightChars="0"/>
              <w:jc w:val="center"/>
              <w:textAlignment w:val="baseline"/>
              <w:rPr>
                <w:rFonts w:hint="eastAsia" w:eastAsia="宋体" w:cs="宋体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cs="宋体"/>
                <w:color w:val="000000"/>
                <w:sz w:val="28"/>
                <w:szCs w:val="28"/>
                <w:lang w:val="en-US" w:eastAsia="zh-CN"/>
              </w:rPr>
              <w:t>3</w:t>
            </w:r>
          </w:p>
        </w:tc>
        <w:tc>
          <w:tcPr>
            <w:tcW w:w="246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left="0" w:leftChars="0" w:right="0" w:rightChars="0"/>
              <w:jc w:val="center"/>
              <w:rPr>
                <w:rFonts w:hint="eastAsia" w:ascii="宋体" w:hAnsi="宋体" w:cs="宋体"/>
                <w:sz w:val="28"/>
                <w:szCs w:val="28"/>
              </w:rPr>
            </w:pPr>
          </w:p>
        </w:tc>
      </w:tr>
    </w:tbl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240" w:lineRule="auto"/>
        <w:ind w:left="0" w:leftChars="0" w:right="0" w:rightChars="0"/>
        <w:jc w:val="center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cs="宋体"/>
          <w:sz w:val="28"/>
          <w:szCs w:val="28"/>
          <w:lang w:val="en-US" w:eastAsia="zh-CN"/>
        </w:rPr>
        <w:t>参考图片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240" w:lineRule="auto"/>
        <w:ind w:left="0" w:leftChars="0" w:right="0" w:rightChars="0"/>
        <w:rPr>
          <w:rFonts w:hint="eastAsia" w:ascii="宋体" w:hAnsi="宋体" w:eastAsia="宋体" w:cs="宋体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240" w:lineRule="auto"/>
        <w:ind w:left="0" w:leftChars="0" w:right="0" w:rightChars="0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drawing>
          <wp:inline distT="0" distB="0" distL="114300" distR="114300">
            <wp:extent cx="5274310" cy="2506345"/>
            <wp:effectExtent l="0" t="0" r="2540" b="8255"/>
            <wp:docPr id="1" name="图片 1" descr="企业微信截图_17737356807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企业微信截图_1773735680717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06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240" w:lineRule="auto"/>
        <w:ind w:left="0" w:leftChars="0" w:right="0" w:rightChars="0"/>
        <w:rPr>
          <w:rFonts w:hint="eastAsia" w:ascii="宋体" w:hAnsi="宋体" w:eastAsia="宋体" w:cs="宋体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240" w:lineRule="auto"/>
        <w:ind w:left="0" w:leftChars="0" w:right="0" w:rightChars="0"/>
        <w:rPr>
          <w:rFonts w:hint="eastAsia" w:ascii="宋体" w:hAnsi="宋体" w:eastAsia="宋体" w:cs="宋体"/>
          <w:lang w:val="en-US" w:eastAsia="zh-CN"/>
        </w:rPr>
      </w:pPr>
    </w:p>
    <w:p>
      <w:pPr>
        <w:jc w:val="center"/>
        <w:rPr>
          <w:rFonts w:hint="eastAsia" w:ascii="宋体" w:hAnsi="宋体" w:eastAsia="宋体" w:cs="宋体"/>
          <w:b/>
          <w:bCs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eastAsia="zh-CN"/>
        </w:rPr>
        <w:t>所附图片仅供参考，不涉及品牌指定，投标人不能直接引用该图片应标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240" w:lineRule="auto"/>
        <w:ind w:left="0" w:leftChars="0" w:right="0" w:rightChars="0"/>
        <w:rPr>
          <w:rFonts w:hint="default" w:ascii="宋体" w:hAnsi="宋体" w:eastAsia="宋体" w:cs="宋体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240" w:lineRule="auto"/>
        <w:ind w:left="0" w:leftChars="0" w:right="0" w:rightChars="0"/>
        <w:rPr>
          <w:rFonts w:hint="default" w:ascii="宋体" w:hAnsi="宋体" w:eastAsia="宋体" w:cs="宋体"/>
          <w:lang w:val="en-US" w:eastAsia="zh-CN"/>
        </w:rPr>
      </w:pPr>
    </w:p>
    <w:p>
      <w:pPr>
        <w:numPr>
          <w:ilvl w:val="0"/>
          <w:numId w:val="0"/>
        </w:numPr>
        <w:autoSpaceDN w:val="0"/>
        <w:jc w:val="left"/>
        <w:rPr>
          <w:rFonts w:hint="eastAsia" w:ascii="Arial" w:hAnsi="Arial" w:cs="Arial"/>
          <w:b/>
          <w:bCs w:val="0"/>
          <w:sz w:val="28"/>
          <w:szCs w:val="28"/>
        </w:rPr>
      </w:pP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三</w:t>
      </w:r>
      <w:r>
        <w:rPr>
          <w:rFonts w:hint="eastAsia" w:ascii="宋体" w:hAnsi="宋体" w:eastAsia="宋体" w:cs="宋体"/>
          <w:b/>
          <w:bCs/>
          <w:sz w:val="28"/>
          <w:szCs w:val="28"/>
        </w:rPr>
        <w:t>、</w:t>
      </w:r>
      <w:r>
        <w:rPr>
          <w:rFonts w:hint="eastAsia" w:ascii="宋体" w:hAnsi="宋体"/>
          <w:b/>
          <w:bCs/>
          <w:sz w:val="28"/>
          <w:szCs w:val="28"/>
        </w:rPr>
        <w:t>供货范围</w:t>
      </w:r>
    </w:p>
    <w:tbl>
      <w:tblPr>
        <w:tblStyle w:val="4"/>
        <w:tblW w:w="8736" w:type="dxa"/>
        <w:tblInd w:w="-62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25"/>
        <w:gridCol w:w="2466"/>
        <w:gridCol w:w="1710"/>
        <w:gridCol w:w="1022"/>
        <w:gridCol w:w="1513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c>
          <w:tcPr>
            <w:tcW w:w="2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left="0" w:leftChars="0" w:right="0" w:rightChars="0"/>
              <w:jc w:val="center"/>
              <w:rPr>
                <w:rFonts w:ascii="Plotter" w:hAnsi="Plotter" w:eastAsia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>名称</w:t>
            </w:r>
          </w:p>
        </w:tc>
        <w:tc>
          <w:tcPr>
            <w:tcW w:w="2466" w:type="dxa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left="0" w:leftChars="0" w:right="0" w:rightChars="0"/>
              <w:jc w:val="center"/>
              <w:rPr>
                <w:rFonts w:ascii="Plotter" w:hAnsi="Plotter" w:eastAsia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>型号及规格</w:t>
            </w:r>
          </w:p>
        </w:tc>
        <w:tc>
          <w:tcPr>
            <w:tcW w:w="1710" w:type="dxa"/>
            <w:tcBorders>
              <w:top w:val="single" w:color="000000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left="0" w:leftChars="0" w:right="0" w:rightChars="0"/>
              <w:jc w:val="center"/>
              <w:rPr>
                <w:rFonts w:ascii="Plotter" w:hAnsi="Plotter" w:eastAsia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>单位</w:t>
            </w:r>
          </w:p>
        </w:tc>
        <w:tc>
          <w:tcPr>
            <w:tcW w:w="1022" w:type="dxa"/>
            <w:tcBorders>
              <w:top w:val="single" w:color="000000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left="0" w:leftChars="0" w:right="0" w:rightChars="0"/>
              <w:jc w:val="center"/>
              <w:rPr>
                <w:rFonts w:ascii="宋体" w:hAnsi="宋体" w:eastAsia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>数量</w:t>
            </w:r>
          </w:p>
        </w:tc>
        <w:tc>
          <w:tcPr>
            <w:tcW w:w="1513" w:type="dxa"/>
            <w:tcBorders>
              <w:top w:val="single" w:color="000000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left="0" w:leftChars="0" w:right="0" w:rightChars="0"/>
              <w:jc w:val="center"/>
              <w:rPr>
                <w:rFonts w:hint="eastAsia" w:ascii="宋体" w:hAnsi="宋体" w:eastAsia="宋体" w:cs="宋体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  <w:lang w:eastAsia="zh-CN"/>
              </w:rPr>
              <w:t>规格尺寸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left="0" w:leftChars="0" w:right="0" w:rightChars="0" w:firstLine="560" w:firstLineChars="200"/>
              <w:rPr>
                <w:rFonts w:ascii="宋体" w:hAnsi="宋体" w:eastAsia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>防蜂服</w:t>
            </w:r>
          </w:p>
        </w:tc>
        <w:tc>
          <w:tcPr>
            <w:tcW w:w="24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left="0" w:leftChars="0" w:right="0" w:rightChars="0" w:firstLine="560" w:firstLineChars="200"/>
              <w:rPr>
                <w:rFonts w:ascii="宋体" w:hAnsi="宋体" w:eastAsia="宋体" w:cs="宋体"/>
                <w:kern w:val="0"/>
                <w:sz w:val="28"/>
                <w:szCs w:val="28"/>
              </w:rPr>
            </w:pPr>
          </w:p>
        </w:tc>
        <w:tc>
          <w:tcPr>
            <w:tcW w:w="1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left="0" w:leftChars="0" w:right="0" w:rightChars="0"/>
              <w:jc w:val="center"/>
              <w:rPr>
                <w:rFonts w:hint="eastAsia" w:ascii="宋体" w:hAnsi="宋体" w:eastAsia="宋体" w:cs="宋体"/>
                <w:color w:val="FF0000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8"/>
                <w:szCs w:val="28"/>
                <w:lang w:eastAsia="zh-CN"/>
              </w:rPr>
              <w:t>件</w:t>
            </w:r>
          </w:p>
        </w:tc>
        <w:tc>
          <w:tcPr>
            <w:tcW w:w="10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left="0" w:leftChars="0" w:right="0" w:rightChars="0"/>
              <w:jc w:val="center"/>
              <w:rPr>
                <w:rFonts w:hint="eastAsia" w:ascii="宋体" w:hAnsi="宋体" w:eastAsia="宋体" w:cs="宋体"/>
                <w:color w:val="FF000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8"/>
                <w:szCs w:val="28"/>
                <w:lang w:val="en-US" w:eastAsia="zh-CN"/>
              </w:rPr>
              <w:t>1</w:t>
            </w:r>
          </w:p>
        </w:tc>
        <w:tc>
          <w:tcPr>
            <w:tcW w:w="15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left="0" w:leftChars="0" w:right="0" w:rightChars="0" w:firstLine="560" w:firstLineChars="200"/>
              <w:rPr>
                <w:rFonts w:hint="default" w:ascii="宋体" w:hAnsi="宋体" w:eastAsia="宋体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  <w:lang w:val="en-US" w:eastAsia="zh-CN"/>
              </w:rPr>
              <w:t>XL</w:t>
            </w:r>
          </w:p>
        </w:tc>
      </w:tr>
    </w:tbl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240" w:lineRule="auto"/>
        <w:ind w:left="0" w:leftChars="0" w:right="0" w:rightChars="0"/>
        <w:rPr>
          <w:rFonts w:hint="default" w:ascii="宋体" w:hAnsi="宋体" w:cs="宋体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/>
        <w:jc w:val="both"/>
        <w:textAlignment w:val="auto"/>
        <w:outlineLvl w:val="9"/>
        <w:rPr>
          <w:rFonts w:hint="eastAsia" w:ascii="宋体" w:hAnsi="宋体"/>
          <w:b/>
          <w:bCs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sz w:val="28"/>
          <w:szCs w:val="28"/>
        </w:rPr>
        <w:tab/>
      </w:r>
      <w:r>
        <w:rPr>
          <w:rFonts w:hint="eastAsia" w:ascii="宋体" w:hAnsi="宋体"/>
          <w:b/>
          <w:bCs/>
          <w:sz w:val="28"/>
          <w:szCs w:val="28"/>
          <w:lang w:val="en-US" w:eastAsia="zh-CN"/>
        </w:rPr>
        <w:t>四、</w:t>
      </w:r>
      <w:r>
        <w:rPr>
          <w:rFonts w:hint="eastAsia" w:ascii="宋体" w:hAnsi="宋体"/>
          <w:b/>
          <w:bCs/>
          <w:sz w:val="28"/>
          <w:szCs w:val="28"/>
        </w:rPr>
        <w:t xml:space="preserve"> 验收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货物到达需方指定的地点后，由需方按相关标准要求进行抽验，发现不合格的，供方必须将整批货物运回厂家，重新供货。</w:t>
      </w:r>
    </w:p>
    <w:p>
      <w:pPr>
        <w:keepNext w:val="0"/>
        <w:keepLines w:val="0"/>
        <w:pageBreakBefore w:val="0"/>
        <w:tabs>
          <w:tab w:val="left" w:pos="763"/>
        </w:tabs>
        <w:kinsoku/>
        <w:wordWrap/>
        <w:overflowPunct/>
        <w:topLinePunct w:val="0"/>
        <w:autoSpaceDE/>
        <w:autoSpaceDN/>
        <w:bidi w:val="0"/>
        <w:spacing w:line="240" w:lineRule="auto"/>
        <w:ind w:left="0" w:leftChars="0" w:right="0" w:rightChars="0"/>
        <w:jc w:val="left"/>
        <w:rPr>
          <w:sz w:val="28"/>
          <w:szCs w:val="28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Plotter">
    <w:altName w:val="Times New Roman"/>
    <w:panose1 w:val="00000000000000000000"/>
    <w:charset w:val="00"/>
    <w:family w:val="auto"/>
    <w:pitch w:val="default"/>
    <w:sig w:usb0="00000000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bordersDoNotSurroundHeader w:val="1"/>
  <w:bordersDoNotSurroundFooter w:val="1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5DA23A7"/>
    <w:rsid w:val="0971670A"/>
    <w:rsid w:val="0C122745"/>
    <w:rsid w:val="0C33030A"/>
    <w:rsid w:val="123A6B73"/>
    <w:rsid w:val="14150A03"/>
    <w:rsid w:val="14324730"/>
    <w:rsid w:val="14732459"/>
    <w:rsid w:val="1A926D03"/>
    <w:rsid w:val="1E281D87"/>
    <w:rsid w:val="204D3C8B"/>
    <w:rsid w:val="217B56FD"/>
    <w:rsid w:val="228B6AB8"/>
    <w:rsid w:val="22B51C20"/>
    <w:rsid w:val="255549CD"/>
    <w:rsid w:val="27BB513C"/>
    <w:rsid w:val="2D395371"/>
    <w:rsid w:val="2F99449A"/>
    <w:rsid w:val="318A0BE9"/>
    <w:rsid w:val="34234796"/>
    <w:rsid w:val="36712BB3"/>
    <w:rsid w:val="399E67A4"/>
    <w:rsid w:val="3A63391B"/>
    <w:rsid w:val="3DB136C3"/>
    <w:rsid w:val="3DCC092C"/>
    <w:rsid w:val="404D3498"/>
    <w:rsid w:val="42A16D5F"/>
    <w:rsid w:val="44B860D9"/>
    <w:rsid w:val="480D5023"/>
    <w:rsid w:val="4C4E14B3"/>
    <w:rsid w:val="4CA921DB"/>
    <w:rsid w:val="584768DD"/>
    <w:rsid w:val="5A393108"/>
    <w:rsid w:val="5D3E7289"/>
    <w:rsid w:val="5DEB2F1D"/>
    <w:rsid w:val="6059299E"/>
    <w:rsid w:val="60630D2F"/>
    <w:rsid w:val="62297C17"/>
    <w:rsid w:val="67477431"/>
    <w:rsid w:val="69274D10"/>
    <w:rsid w:val="69F26060"/>
    <w:rsid w:val="6F6D2AF8"/>
    <w:rsid w:val="7DDC4E8A"/>
    <w:rsid w:val="7F874EC5"/>
    <w:rsid w:val="7FF2749E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semiHidden="0" w:name="Normal Table"/>
    <w:lsdException w:unhideWhenUsed="0" w:uiPriority="0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nhideWhenUsed="0" w:uiPriority="0" w:semiHidden="0" w:name="Balloon Text"/>
    <w:lsdException w:uiPriority="9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unhideWhenUsed/>
    <w:qFormat/>
    <w:uiPriority w:val="1"/>
  </w:style>
  <w:style w:type="table" w:default="1" w:styleId="4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3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paragraph" w:customStyle="1" w:styleId="6">
    <w:name w:val="p0"/>
    <w:basedOn w:val="1"/>
    <w:qFormat/>
    <w:uiPriority w:val="0"/>
    <w:pPr>
      <w:widowControl/>
    </w:pPr>
    <w:rPr>
      <w:rFonts w:ascii="Plotter" w:hAnsi="Plotter" w:eastAsia="宋体" w:cs="宋体"/>
      <w:kern w:val="0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4</Pages>
  <Words>147</Words>
  <Characters>843</Characters>
  <Lines>7</Lines>
  <Paragraphs>1</Paragraphs>
  <TotalTime>36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TXH</dc:creator>
  <cp:lastModifiedBy>韦秀敏</cp:lastModifiedBy>
  <dcterms:modified xsi:type="dcterms:W3CDTF">2026-04-22T02:34:20Z</dcterms:modified>
  <dc:title>重型消防防蜂服技术规范书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3BB4DDA17FB646EDB22B6C7C908E3C9A</vt:lpwstr>
  </property>
</Properties>
</file>