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30DAA39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2FDC6EA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昌江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4DEC3655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highlight w:val="none"/>
          <w:lang w:val="en-US" w:eastAsia="zh-CN"/>
        </w:rPr>
        <w:t>一种基于叠加电压法的新型低压台区末端稳压装置的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测试化验加工服务</w:t>
      </w:r>
    </w:p>
    <w:p w14:paraId="7E4A8FA5">
      <w:pPr>
        <w:pStyle w:val="2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993917"/>
      <w:bookmarkStart w:id="1" w:name="_Toc490833902"/>
      <w:bookmarkStart w:id="2" w:name="_Toc490828824"/>
      <w:bookmarkStart w:id="3" w:name="_Toc490836685"/>
      <w:bookmarkStart w:id="4" w:name="_Toc490992882"/>
      <w:bookmarkStart w:id="5" w:name="_Toc490836196"/>
      <w:bookmarkStart w:id="6" w:name="_Toc490827275"/>
      <w:bookmarkStart w:id="7" w:name="_Toc490836508"/>
      <w:bookmarkStart w:id="8" w:name="_Toc490994883"/>
      <w:bookmarkStart w:id="9" w:name="_Toc490836987"/>
      <w:bookmarkStart w:id="10" w:name="_Toc490993881"/>
      <w:bookmarkStart w:id="11" w:name="_Toc529463209"/>
      <w:bookmarkStart w:id="12" w:name="_Toc490828342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5510EED8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1196077C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5570C72B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昌江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5CF1225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七</w:t>
      </w:r>
      <w:r>
        <w:rPr>
          <w:b/>
          <w:sz w:val="30"/>
          <w:szCs w:val="30"/>
        </w:rPr>
        <w:t>月</w:t>
      </w:r>
    </w:p>
    <w:p w14:paraId="5550ACBC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陈奕智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693095D0">
      <w:pPr>
        <w:rPr>
          <w:rFonts w:hint="eastAsia"/>
        </w:rPr>
      </w:pPr>
      <w:bookmarkStart w:id="13" w:name="_Toc490993882"/>
    </w:p>
    <w:p w14:paraId="578BEAA7">
      <w:pPr>
        <w:pStyle w:val="20"/>
        <w:rPr>
          <w:rFonts w:hint="eastAsia"/>
        </w:rPr>
      </w:pPr>
    </w:p>
    <w:p w14:paraId="1221639A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21866378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新型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低压台区末端稳压装置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的研发项目测试化验加工服务。</w:t>
      </w:r>
    </w:p>
    <w:p w14:paraId="059B3A0C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新型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低压台区末端稳压装置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测试化验加工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服务界限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23196B9C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43B2EB02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476060462"/>
      <w:bookmarkStart w:id="19" w:name="_Toc351722589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67E07550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_Toc351722590"/>
      <w:bookmarkStart w:id="21" w:name="_Toc291690055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本项目是研制一种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未投运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新型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低压台区末端稳压装置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07374D3A">
      <w:pPr>
        <w:pStyle w:val="2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2" w:name="_Toc476060463"/>
      <w:bookmarkStart w:id="23" w:name="_Toc529463212"/>
      <w:bookmarkStart w:id="24" w:name="_Toc445396911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2"/>
      <w:bookmarkEnd w:id="23"/>
      <w:bookmarkEnd w:id="24"/>
      <w:r>
        <w:rPr>
          <w:rFonts w:hint="eastAsia"/>
          <w:sz w:val="32"/>
          <w:szCs w:val="32"/>
          <w:lang w:eastAsia="zh-CN"/>
        </w:rPr>
        <w:t>要求</w:t>
      </w:r>
    </w:p>
    <w:p w14:paraId="14FED108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本服务要求中标单位做好测试过程控制、加工精度保障和质量控制，使得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新型低压台区末端稳压装置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符合高效精准作业、安全保障升级、成本优化测试和场景适配性测试</w:t>
      </w:r>
      <w:bookmarkStart w:id="25" w:name="_Toc529463214"/>
      <w:bookmarkStart w:id="26" w:name="_Toc490993885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6D50C08A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本次测试化验加工服务包括但不限于以下内容：</w:t>
      </w:r>
    </w:p>
    <w:p w14:paraId="4E14FDF1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基本功能测试：基本功能、控制功能、保护功能测试等。</w:t>
      </w:r>
    </w:p>
    <w:p w14:paraId="21EB4B06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电气性能测试：稳压精度、响应时间、效率、谐波抑制、过载能力等。</w:t>
      </w:r>
    </w:p>
    <w:p w14:paraId="19A7F631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环境适应性试验：高低温、湿热、振动、电磁兼容（EMC）测试。</w:t>
      </w:r>
    </w:p>
    <w:p w14:paraId="29A6F1CB">
      <w:pPr>
        <w:pStyle w:val="45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材料与工艺化验：关键元器件材质分析、焊点可靠性检测、绝缘材料性能测试。</w:t>
      </w:r>
    </w:p>
    <w:p w14:paraId="1F59672D">
      <w:pPr>
        <w:pStyle w:val="2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25"/>
      <w:bookmarkEnd w:id="26"/>
    </w:p>
    <w:p w14:paraId="015F6412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left="0" w:leftChars="0" w:firstLine="403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 xml:space="preserve"> 功能测试</w:t>
      </w:r>
    </w:p>
    <w:p w14:paraId="5EE58B28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按照设备技术规范书要求，测试稳压装置功能。应具备以下功能：</w:t>
      </w:r>
    </w:p>
    <w:p w14:paraId="00A02518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4.1.1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基本功能</w:t>
      </w:r>
    </w:p>
    <w:p w14:paraId="4DEB8417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工作模式自适应：装置能根据网侧线路电压变化自动切换升压或降压模式，调节过程不中断供电。</w:t>
      </w:r>
    </w:p>
    <w:p w14:paraId="6A859B6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电压参数可设定：支持设置装置的最高工作电压、最低工作电压及合格电压范围。</w:t>
      </w:r>
    </w:p>
    <w:p w14:paraId="42F6CC65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（3）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电参数监测与显示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实时显示参数。</w:t>
      </w:r>
    </w:p>
    <w:p w14:paraId="6051FE73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（4）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通信与远程管理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支持GPRS远程通信模块，实现远程监控与管理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。</w:t>
      </w:r>
      <w:bookmarkStart w:id="27" w:name="_GoBack"/>
      <w:bookmarkEnd w:id="27"/>
    </w:p>
    <w:p w14:paraId="20404BA4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4.1.2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控制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能</w:t>
      </w:r>
    </w:p>
    <w:p w14:paraId="3AB9CFD4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（1）电压电流控制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：实时监测输出电压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电流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，动态调整装置运行参数，确保输出电压稳定在设定范围内。</w:t>
      </w:r>
    </w:p>
    <w:p w14:paraId="3317E364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自适应调整：根据装置运行状态与环境因素自动调整运行参数，使装置保持在最佳运行状态，优化能源消耗，提高能效比。</w:t>
      </w:r>
    </w:p>
    <w:p w14:paraId="1B92B3D7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（3）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跟踪响应速度：跟踪调节速度 ≤ 50毫秒，对电压波动快速跟踪，防止电压不合格时间过长。</w:t>
      </w:r>
    </w:p>
    <w:p w14:paraId="5FB00EDD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（4）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无机械触点：全电子式调节，无机械触点，寿命长、安全可靠。</w:t>
      </w:r>
    </w:p>
    <w:p w14:paraId="13DC1547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4.1.3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保护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功能</w:t>
      </w:r>
    </w:p>
    <w:p w14:paraId="63A301B5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过压保护：当输出电压超过设定阈值时，自动启动保护措施，将装置切换至安全状态。</w:t>
      </w:r>
    </w:p>
    <w:p w14:paraId="38D9506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过流保护：当输出电流超过设定阈值时，自动启动保护措施，防止设备过载损坏。</w:t>
      </w:r>
    </w:p>
    <w:p w14:paraId="704C9C86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（3）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过温保护：实时监测装置温度，当温度超过安全阈值时启动散热机制或保护动作。</w:t>
      </w:r>
    </w:p>
    <w:p w14:paraId="6E91754E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（4）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Hans"/>
        </w:rPr>
        <w:t>自动旁路功能：当装置出现故障时，自动转入市电直通工作模式，不影响生产作业。</w:t>
      </w:r>
    </w:p>
    <w:p w14:paraId="7C1942B1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left="0" w:leftChars="0" w:firstLine="403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 xml:space="preserve"> 安规测试 </w:t>
      </w:r>
    </w:p>
    <w:p w14:paraId="62EFE192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绝缘电阻试验：各电气回路对地和各电气回路之间的绝缘电阻不小于 10MΩ。 </w:t>
      </w:r>
    </w:p>
    <w:p w14:paraId="6C732265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交流耐压试验：设备应能承受所有电源网络对地 2500Vrms 持续 1min 的交流试验 电压。试验中，不应出现火花放电、闪络或击穿；试验后，装置应无机械损坏，并能正常工作。 </w:t>
      </w:r>
    </w:p>
    <w:p w14:paraId="3AEFB581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冲击电压试验：电源对地 4kV，信号对地之间 2kV。试验后，被测设备无损坏，试品运行正常。</w:t>
      </w:r>
    </w:p>
    <w:p w14:paraId="1E3B328A">
      <w:pPr>
        <w:pStyle w:val="45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left="0" w:leftChars="0" w:firstLine="403" w:firstLineChars="0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 xml:space="preserve"> EMC 测试 </w:t>
      </w:r>
    </w:p>
    <w:p w14:paraId="6168E2EC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针对开关做以下电磁兼容性能试验: </w:t>
      </w:r>
    </w:p>
    <w:p w14:paraId="77AC42E8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阻尼振荡波抗扰度试验：差模：1.25kV、1.5kV；共模：2.5kV、3kV。试验后， 被测设备无损坏，试品运行正常。 </w:t>
      </w:r>
    </w:p>
    <w:p w14:paraId="036F6EEA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电快速瞬变脉冲群抗扰度试验：电源回路输入与地之间：±4kV 重复频率：100kHz； 信号输入回路与地之间：±2KV、±2.5kV，重复频率：100 kHz。试验后，被测设备 无损坏，试品运行正常。 </w:t>
      </w:r>
    </w:p>
    <w:p w14:paraId="1D7E1ACC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浪涌(冲击)抗扰度试验：差模(线对线)±2.0kV、±2.5KV；共模(线对地)±4.0kV、 ±4.5kKV。试验后，被测设备无损坏，试品运行正常。 </w:t>
      </w:r>
    </w:p>
    <w:p w14:paraId="27CBE1ED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静电放电抗扰度试验：非金属部位：±15kV(空气放电)；金属部位：±8kV、± 9kV(接触放电)；耦合板：±8kV、±9kV(间接放电)。试验后，被测设备无损坏，试 品运行正常。 </w:t>
      </w:r>
    </w:p>
    <w:p w14:paraId="56D998B2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32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工频磁场抗扰度试验：磁场强度：100 A/m、101A/m，X 轴，Y 轴，Z 轴三个方向 试验。试验后，被测设备无损坏，试品运行正常。</w:t>
      </w:r>
    </w:p>
    <w:p w14:paraId="4F1BE545">
      <w:pPr>
        <w:pStyle w:val="2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69AA10B2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新型低压台区末端稳压装置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制作、试验过程中，作业人员须严格落实安全责任：严禁以人力扶持、凳子/箱子/绳索等简易物品作为临时固定支撑，须使用专用电缆固定工器具，确保支撑稳固可靠；作业前须检查固定装置安全性，狭窄空间（如开关柜内）需增设防倾倒、防滑落措施；监护人全程监督，制止违规扶持或不规范固定行为；项目负责人需核查工器具合规性，强化现场安全交底。因固定不牢导致操作失误、试验事故的，严肃追究相关责任人责任，确保作业质量与人员安全双保障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FCEBFE">
    <w:pPr>
      <w:pStyle w:val="40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EE75F5">
    <w:pPr>
      <w:pStyle w:val="1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4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3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2F6249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E5B6A37"/>
    <w:rsid w:val="0EA03C30"/>
    <w:rsid w:val="0ED50EC9"/>
    <w:rsid w:val="0F2B423C"/>
    <w:rsid w:val="104C7ED8"/>
    <w:rsid w:val="11094C8A"/>
    <w:rsid w:val="11EF081B"/>
    <w:rsid w:val="12DA6698"/>
    <w:rsid w:val="137D3964"/>
    <w:rsid w:val="140830E5"/>
    <w:rsid w:val="15813DAC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570221"/>
    <w:rsid w:val="3CA43677"/>
    <w:rsid w:val="3CA462CE"/>
    <w:rsid w:val="3D5A2083"/>
    <w:rsid w:val="3E257BC1"/>
    <w:rsid w:val="3E8222C8"/>
    <w:rsid w:val="3F303F95"/>
    <w:rsid w:val="40CE3A18"/>
    <w:rsid w:val="42304E6A"/>
    <w:rsid w:val="4399424E"/>
    <w:rsid w:val="44B855DE"/>
    <w:rsid w:val="457E4C38"/>
    <w:rsid w:val="479559D1"/>
    <w:rsid w:val="479743D0"/>
    <w:rsid w:val="47FE2438"/>
    <w:rsid w:val="49A60395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6715A8"/>
    <w:rsid w:val="51CE4E43"/>
    <w:rsid w:val="528365E6"/>
    <w:rsid w:val="53877A48"/>
    <w:rsid w:val="56360AFF"/>
    <w:rsid w:val="59303A61"/>
    <w:rsid w:val="594823FB"/>
    <w:rsid w:val="59B74569"/>
    <w:rsid w:val="59FE4F42"/>
    <w:rsid w:val="5A0F163F"/>
    <w:rsid w:val="5B6A0515"/>
    <w:rsid w:val="5BAB5397"/>
    <w:rsid w:val="5BDB1617"/>
    <w:rsid w:val="5CE92A69"/>
    <w:rsid w:val="604C09F6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3">
    <w:name w:val="heading 2"/>
    <w:basedOn w:val="1"/>
    <w:next w:val="4"/>
    <w:link w:val="27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5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6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locked/>
    <w:uiPriority w:val="0"/>
    <w:pPr>
      <w:ind w:firstLine="420" w:firstLineChars="200"/>
    </w:pPr>
  </w:style>
  <w:style w:type="paragraph" w:styleId="7">
    <w:name w:val="toc 7"/>
    <w:basedOn w:val="1"/>
    <w:next w:val="1"/>
    <w:qFormat/>
    <w:uiPriority w:val="39"/>
    <w:pPr>
      <w:ind w:left="2520" w:leftChars="1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4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toc 5"/>
    <w:basedOn w:val="1"/>
    <w:next w:val="1"/>
    <w:qFormat/>
    <w:uiPriority w:val="39"/>
    <w:pPr>
      <w:ind w:left="1680" w:leftChars="800"/>
    </w:pPr>
  </w:style>
  <w:style w:type="paragraph" w:styleId="11">
    <w:name w:val="toc 3"/>
    <w:basedOn w:val="1"/>
    <w:next w:val="1"/>
    <w:qFormat/>
    <w:uiPriority w:val="39"/>
    <w:pPr>
      <w:ind w:left="840" w:leftChars="400"/>
    </w:pPr>
  </w:style>
  <w:style w:type="paragraph" w:styleId="12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3">
    <w:name w:val="toc 8"/>
    <w:basedOn w:val="1"/>
    <w:next w:val="1"/>
    <w:qFormat/>
    <w:uiPriority w:val="39"/>
    <w:pPr>
      <w:ind w:left="2940" w:leftChars="1400"/>
    </w:pPr>
  </w:style>
  <w:style w:type="paragraph" w:styleId="14">
    <w:name w:val="Balloon Text"/>
    <w:basedOn w:val="1"/>
    <w:link w:val="41"/>
    <w:unhideWhenUsed/>
    <w:qFormat/>
    <w:locked/>
    <w:uiPriority w:val="99"/>
    <w:rPr>
      <w:sz w:val="18"/>
      <w:szCs w:val="18"/>
    </w:rPr>
  </w:style>
  <w:style w:type="paragraph" w:styleId="15">
    <w:name w:val="footer"/>
    <w:basedOn w:val="1"/>
    <w:link w:val="28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link w:val="29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7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8">
    <w:name w:val="toc 4"/>
    <w:basedOn w:val="1"/>
    <w:next w:val="1"/>
    <w:qFormat/>
    <w:uiPriority w:val="39"/>
    <w:pPr>
      <w:ind w:left="1260" w:leftChars="600"/>
    </w:pPr>
  </w:style>
  <w:style w:type="paragraph" w:styleId="19">
    <w:name w:val="toc 6"/>
    <w:basedOn w:val="1"/>
    <w:next w:val="1"/>
    <w:qFormat/>
    <w:uiPriority w:val="39"/>
    <w:pPr>
      <w:ind w:left="2100" w:leftChars="1000"/>
    </w:pPr>
  </w:style>
  <w:style w:type="paragraph" w:styleId="20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1">
    <w:name w:val="toc 9"/>
    <w:basedOn w:val="1"/>
    <w:next w:val="1"/>
    <w:qFormat/>
    <w:uiPriority w:val="39"/>
    <w:pPr>
      <w:ind w:left="3360" w:leftChars="1600"/>
    </w:pPr>
  </w:style>
  <w:style w:type="table" w:styleId="23">
    <w:name w:val="Table Grid"/>
    <w:basedOn w:val="22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5">
    <w:name w:val="page number"/>
    <w:basedOn w:val="24"/>
    <w:qFormat/>
    <w:locked/>
    <w:uiPriority w:val="0"/>
  </w:style>
  <w:style w:type="character" w:styleId="26">
    <w:name w:val="Hyperlink"/>
    <w:basedOn w:val="24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7">
    <w:name w:val="标题 2 Char"/>
    <w:link w:val="3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8">
    <w:name w:val="页脚 Char"/>
    <w:link w:val="15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9">
    <w:name w:val="页眉 Char"/>
    <w:link w:val="16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0">
    <w:name w:val="TOC 标题1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1">
    <w:name w:val="列出段落1"/>
    <w:basedOn w:val="1"/>
    <w:qFormat/>
    <w:uiPriority w:val="34"/>
    <w:pPr>
      <w:ind w:firstLine="420" w:firstLineChars="200"/>
    </w:p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3">
    <w:name w:val="一级条标题"/>
    <w:basedOn w:val="34"/>
    <w:next w:val="35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4">
    <w:name w:val="章标题"/>
    <w:next w:val="35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5">
    <w:name w:val="段"/>
    <w:link w:val="43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6">
    <w:name w:val="表题 + (西文) 宋体 Char Char Char Char Char Char Char Char"/>
    <w:link w:val="37"/>
    <w:qFormat/>
    <w:uiPriority w:val="0"/>
    <w:rPr>
      <w:rFonts w:hAnsi="宋体" w:eastAsia="黑体" w:cstheme="minorBidi"/>
      <w:szCs w:val="22"/>
    </w:rPr>
  </w:style>
  <w:style w:type="paragraph" w:customStyle="1" w:styleId="37">
    <w:name w:val="表题 + (西文) 宋体 Char Char Char Char Char Char Char"/>
    <w:basedOn w:val="8"/>
    <w:link w:val="36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8">
    <w:name w:val="font0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9">
    <w:name w:val="列出段落2"/>
    <w:basedOn w:val="1"/>
    <w:qFormat/>
    <w:uiPriority w:val="99"/>
    <w:pPr>
      <w:ind w:firstLine="420" w:firstLineChars="200"/>
    </w:pPr>
  </w:style>
  <w:style w:type="paragraph" w:customStyle="1" w:styleId="40">
    <w:name w:val="TOC 标题2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1">
    <w:name w:val="批注框文本 Char"/>
    <w:basedOn w:val="24"/>
    <w:link w:val="14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2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35"/>
    <w:qFormat/>
    <w:uiPriority w:val="99"/>
    <w:rPr>
      <w:rFonts w:ascii="宋体"/>
      <w:sz w:val="21"/>
    </w:rPr>
  </w:style>
  <w:style w:type="character" w:customStyle="1" w:styleId="44">
    <w:name w:val="文档结构图 Char"/>
    <w:basedOn w:val="24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5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5</Pages>
  <Words>1935</Words>
  <Characters>2074</Characters>
  <Lines>53</Lines>
  <Paragraphs>15</Paragraphs>
  <TotalTime>1</TotalTime>
  <ScaleCrop>false</ScaleCrop>
  <LinksUpToDate>false</LinksUpToDate>
  <CharactersWithSpaces>2118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谢道金</cp:lastModifiedBy>
  <dcterms:modified xsi:type="dcterms:W3CDTF">2026-03-27T03:01:22Z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F9FCFE8B55DE44D88885FC23AC587EAC_13</vt:lpwstr>
  </property>
  <property fmtid="{D5CDD505-2E9C-101B-9397-08002B2CF9AE}" pid="4" name="KSOTemplateDocerSaveRecord">
    <vt:lpwstr>eyJoZGlkIjoiNTQxOTMwZGIzY2E2Njc1YzUyMDBkNTY4ZjEwNjdkNTYiLCJ1c2VySWQiOiIzMjA2MDUxMjcifQ==</vt:lpwstr>
  </property>
</Properties>
</file>