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bidi w:val="0"/>
        <w:adjustRightInd/>
        <w:snapToGrid/>
        <w:spacing w:line="240" w:lineRule="auto"/>
        <w:jc w:val="center"/>
        <w:textAlignment w:val="auto"/>
        <w:rPr>
          <w:rFonts w:hint="eastAsia" w:ascii="宋体" w:hAnsi="宋体" w:eastAsia="宋体"/>
          <w:b/>
          <w:bCs/>
          <w:color w:val="000000"/>
          <w:sz w:val="28"/>
          <w:szCs w:val="36"/>
        </w:rPr>
      </w:pPr>
      <w:r>
        <w:rPr>
          <w:rFonts w:hint="eastAsia"/>
          <w:b/>
          <w:bCs/>
          <w:sz w:val="28"/>
          <w:szCs w:val="24"/>
          <w:lang w:val="en-US" w:eastAsia="zh-CN"/>
        </w:rPr>
        <w:t>广州南网科研技术有</w:t>
      </w:r>
      <w:r>
        <w:rPr>
          <w:rFonts w:hint="eastAsia"/>
          <w:b/>
          <w:bCs/>
          <w:sz w:val="28"/>
          <w:szCs w:val="24"/>
        </w:rPr>
        <w:t>限责任公司</w:t>
      </w:r>
      <w:r>
        <w:rPr>
          <w:rFonts w:hint="eastAsia" w:ascii="Times New Roman" w:hAnsi="Times New Roman" w:eastAsia="宋体" w:cs="Times New Roman"/>
          <w:b/>
          <w:bCs/>
          <w:snapToGrid/>
          <w:kern w:val="2"/>
          <w:sz w:val="28"/>
          <w:szCs w:val="24"/>
          <w:lang w:val="en-US" w:eastAsia="zh-CN"/>
        </w:rPr>
        <w:t>2026年第一批生产设备零星采购技术附件</w:t>
      </w: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sz w:val="32"/>
          <w:szCs w:val="32"/>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kern w:val="2"/>
          <w:sz w:val="24"/>
          <w:szCs w:val="32"/>
          <w:lang w:val="en-US" w:eastAsia="zh-CN"/>
        </w:rPr>
      </w:pPr>
      <w:r>
        <w:rPr>
          <w:rFonts w:hint="eastAsia" w:ascii="仿宋_GB2312" w:hAnsi="仿宋_GB2312" w:eastAsia="仿宋_GB2312" w:cs="仿宋_GB2312"/>
          <w:snapToGrid/>
          <w:kern w:val="2"/>
          <w:sz w:val="24"/>
          <w:szCs w:val="32"/>
          <w:lang w:val="en-US" w:eastAsia="zh-CN"/>
        </w:rPr>
        <w:t>为进一步支撑南网技术公司计量安全芯片等产品的研发、装配制造及升级迭代工作，拟发起南网技术公司2026年第一批生产设备零星采购，补充采购一批生产设备。具体内容为：</w:t>
      </w:r>
      <w:r>
        <w:rPr>
          <w:rFonts w:hint="eastAsia" w:ascii="仿宋_GB2312" w:hAnsi="仿宋_GB2312" w:eastAsia="仿宋_GB2312" w:cs="仿宋_GB2312"/>
          <w:snapToGrid/>
          <w:kern w:val="2"/>
          <w:sz w:val="24"/>
          <w:szCs w:val="32"/>
          <w:lang w:val="en-US" w:eastAsia="zh-CN"/>
        </w:rPr>
        <w:br w:type="textWrapping"/>
      </w: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波峰焊（简易版）1台、自动三防涂覆机1台、全自动焊锡膏印刷机1台。</w:t>
      </w:r>
      <w:r>
        <w:rPr>
          <w:rFonts w:hint="eastAsia" w:ascii="仿宋_GB2312" w:hAnsi="仿宋_GB2312" w:eastAsia="仿宋_GB2312" w:cs="仿宋_GB2312"/>
          <w:snapToGrid/>
          <w:kern w:val="2"/>
          <w:sz w:val="24"/>
          <w:szCs w:val="32"/>
          <w:lang w:val="en-US" w:eastAsia="zh-CN"/>
        </w:rPr>
        <w:br w:type="textWrapping"/>
      </w: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本项目为零星采购，有效期为自合同签</w:t>
      </w:r>
      <w:r>
        <w:rPr>
          <w:rFonts w:hint="eastAsia" w:ascii="仿宋_GB2312" w:hAnsi="仿宋_GB2312" w:eastAsia="仿宋_GB2312" w:cs="仿宋_GB2312"/>
          <w:snapToGrid/>
          <w:kern w:val="2"/>
          <w:sz w:val="24"/>
          <w:szCs w:val="32"/>
          <w:highlight w:val="none"/>
          <w:lang w:val="en-US" w:eastAsia="zh-CN"/>
        </w:rPr>
        <w:t>订之日起一个月，项目概</w:t>
      </w:r>
      <w:r>
        <w:rPr>
          <w:rFonts w:hint="eastAsia" w:ascii="仿宋_GB2312" w:hAnsi="仿宋_GB2312" w:eastAsia="仿宋_GB2312" w:cs="仿宋_GB2312"/>
          <w:snapToGrid/>
          <w:kern w:val="2"/>
          <w:sz w:val="24"/>
          <w:szCs w:val="32"/>
          <w:lang w:val="en-US" w:eastAsia="zh-CN"/>
        </w:rPr>
        <w:t>算金额</w:t>
      </w:r>
      <w:r>
        <w:rPr>
          <w:rFonts w:hint="eastAsia" w:ascii="仿宋_GB2312" w:hAnsi="仿宋_GB2312" w:eastAsia="仿宋_GB2312" w:cs="仿宋_GB2312"/>
          <w:snapToGrid/>
          <w:kern w:val="2"/>
          <w:sz w:val="24"/>
          <w:szCs w:val="32"/>
          <w:highlight w:val="none"/>
          <w:lang w:val="en-US" w:eastAsia="zh-CN"/>
        </w:rPr>
        <w:t>4.96</w:t>
      </w:r>
      <w:r>
        <w:rPr>
          <w:rFonts w:hint="eastAsia" w:ascii="仿宋_GB2312" w:hAnsi="仿宋_GB2312" w:eastAsia="仿宋_GB2312" w:cs="仿宋_GB2312"/>
          <w:snapToGrid/>
          <w:kern w:val="2"/>
          <w:sz w:val="24"/>
          <w:szCs w:val="32"/>
          <w:lang w:val="en-US" w:eastAsia="zh-CN"/>
        </w:rPr>
        <w:t>万元，在有效期内报价单位依据设备清单向南网技术公司提供所有设备，以及配套的安装调试、技术支持、培训等服务。</w:t>
      </w:r>
    </w:p>
    <w:p>
      <w:pPr>
        <w:bidi w:val="0"/>
        <w:rPr>
          <w:rFonts w:hint="eastAsia"/>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000000"/>
          <w:sz w:val="28"/>
          <w:szCs w:val="36"/>
        </w:rPr>
      </w:pPr>
      <w:r>
        <w:rPr>
          <w:rFonts w:hint="eastAsia" w:ascii="宋体" w:hAnsi="宋体" w:eastAsia="宋体"/>
          <w:b/>
          <w:bCs/>
          <w:color w:val="000000"/>
          <w:sz w:val="28"/>
          <w:szCs w:val="36"/>
          <w:lang w:val="en-US" w:eastAsia="zh-CN"/>
        </w:rPr>
        <w:t>二、</w:t>
      </w:r>
      <w:r>
        <w:rPr>
          <w:rFonts w:hint="eastAsia" w:ascii="宋体" w:hAnsi="宋体" w:eastAsia="宋体"/>
          <w:b/>
          <w:bCs/>
          <w:color w:val="000000"/>
          <w:sz w:val="28"/>
          <w:szCs w:val="36"/>
        </w:rPr>
        <w:t>资格条件</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3"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default"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bidi w:val="0"/>
        <w:rPr>
          <w:rFonts w:hint="eastAsia"/>
        </w:rPr>
      </w:pPr>
    </w:p>
    <w:p>
      <w:pPr>
        <w:numPr>
          <w:ilvl w:val="0"/>
          <w:numId w:val="0"/>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lang w:val="en-US" w:eastAsia="zh-CN"/>
        </w:rPr>
        <w:t>三、</w:t>
      </w:r>
      <w:r>
        <w:rPr>
          <w:rFonts w:hint="eastAsia" w:ascii="宋体" w:hAnsi="宋体" w:eastAsia="宋体" w:cs="Times New Roman"/>
          <w:b/>
          <w:bCs/>
          <w:color w:val="000000"/>
          <w:sz w:val="28"/>
          <w:szCs w:val="36"/>
        </w:rPr>
        <w:t>成交办法</w:t>
      </w:r>
    </w:p>
    <w:p>
      <w:pPr>
        <w:numPr>
          <w:ilvl w:val="0"/>
          <w:numId w:val="0"/>
        </w:numPr>
        <w:ind w:firstLine="480" w:firstLineChars="20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根据满足资格条件的各家单位有效报价，选择报价最低者为成交对象。</w:t>
      </w:r>
    </w:p>
    <w:p>
      <w:pPr>
        <w:bidi w:val="0"/>
        <w:rPr>
          <w:rFonts w:hint="eastAsia"/>
        </w:rPr>
      </w:pPr>
    </w:p>
    <w:p>
      <w:pPr>
        <w:rPr>
          <w:rFonts w:hint="eastAsia" w:ascii="宋体" w:hAnsi="宋体" w:eastAsia="宋体"/>
          <w:b/>
          <w:bCs/>
          <w:color w:val="000000"/>
          <w:sz w:val="28"/>
          <w:szCs w:val="36"/>
          <w:lang w:val="en-US" w:eastAsia="zh-CN"/>
        </w:rPr>
      </w:pPr>
      <w:r>
        <w:rPr>
          <w:rFonts w:hint="eastAsia" w:ascii="宋体" w:hAnsi="宋体" w:eastAsia="宋体"/>
          <w:b/>
          <w:bCs/>
          <w:color w:val="000000"/>
          <w:sz w:val="28"/>
          <w:szCs w:val="36"/>
          <w:lang w:val="en-US" w:eastAsia="zh-CN"/>
        </w:rPr>
        <w:t>四、报价表</w:t>
      </w:r>
    </w:p>
    <w:p>
      <w:pPr>
        <w:kinsoku/>
        <w:autoSpaceDE/>
        <w:autoSpaceDN/>
        <w:adjustRightInd/>
        <w:snapToGrid/>
        <w:spacing w:line="240" w:lineRule="auto"/>
        <w:jc w:val="center"/>
        <w:textAlignment w:val="auto"/>
        <w:rPr>
          <w:rFonts w:hint="eastAsia" w:ascii="仿宋_GB2312" w:hAnsi="仿宋_GB2312" w:eastAsia="仿宋_GB2312" w:cs="仿宋_GB2312"/>
          <w:b/>
          <w:bCs/>
          <w:snapToGrid/>
          <w:kern w:val="2"/>
          <w:sz w:val="24"/>
          <w:szCs w:val="24"/>
          <w:lang w:val="en-US" w:eastAsia="zh-CN"/>
        </w:rPr>
      </w:pPr>
      <w:r>
        <w:rPr>
          <w:rFonts w:hint="eastAsia" w:ascii="仿宋_GB2312" w:hAnsi="仿宋_GB2312" w:eastAsia="仿宋_GB2312" w:cs="仿宋_GB2312"/>
          <w:b/>
          <w:bCs/>
          <w:snapToGrid/>
          <w:kern w:val="2"/>
          <w:sz w:val="24"/>
          <w:szCs w:val="24"/>
          <w:lang w:val="en-US" w:eastAsia="zh-CN"/>
        </w:rPr>
        <w:t>表1 报价明细表</w:t>
      </w:r>
    </w:p>
    <w:tbl>
      <w:tblPr>
        <w:tblStyle w:val="6"/>
        <w:tblW w:w="9507" w:type="dxa"/>
        <w:jc w:val="center"/>
        <w:tblLayout w:type="fixed"/>
        <w:tblCellMar>
          <w:top w:w="0" w:type="dxa"/>
          <w:left w:w="0" w:type="dxa"/>
          <w:bottom w:w="0" w:type="dxa"/>
          <w:right w:w="0" w:type="dxa"/>
        </w:tblCellMar>
      </w:tblPr>
      <w:tblGrid>
        <w:gridCol w:w="607"/>
        <w:gridCol w:w="1160"/>
        <w:gridCol w:w="1360"/>
        <w:gridCol w:w="2535"/>
        <w:gridCol w:w="776"/>
        <w:gridCol w:w="633"/>
        <w:gridCol w:w="814"/>
        <w:gridCol w:w="811"/>
        <w:gridCol w:w="811"/>
      </w:tblGrid>
      <w:tr>
        <w:tblPrEx>
          <w:tblCellMar>
            <w:top w:w="0" w:type="dxa"/>
            <w:left w:w="0" w:type="dxa"/>
            <w:bottom w:w="0" w:type="dxa"/>
            <w:right w:w="0" w:type="dxa"/>
          </w:tblCellMar>
        </w:tblPrEx>
        <w:trPr>
          <w:trHeight w:val="511" w:hRule="atLeast"/>
          <w:jc w:val="center"/>
        </w:trPr>
        <w:tc>
          <w:tcPr>
            <w:tcW w:w="60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序号</w:t>
            </w:r>
          </w:p>
        </w:tc>
        <w:tc>
          <w:tcPr>
            <w:tcW w:w="116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报价项目</w:t>
            </w:r>
          </w:p>
        </w:tc>
        <w:tc>
          <w:tcPr>
            <w:tcW w:w="136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功能</w:t>
            </w:r>
          </w:p>
        </w:tc>
        <w:tc>
          <w:tcPr>
            <w:tcW w:w="253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主要参数</w:t>
            </w:r>
          </w:p>
        </w:tc>
        <w:tc>
          <w:tcPr>
            <w:tcW w:w="77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rPr>
            </w:pPr>
            <w:r>
              <w:rPr>
                <w:rFonts w:hint="eastAsia" w:ascii="仿宋_GB2312" w:hAnsi="仿宋_GB2312" w:eastAsia="仿宋_GB2312" w:cs="仿宋_GB2312"/>
                <w:b/>
                <w:bCs/>
                <w:snapToGrid/>
                <w:color w:val="000000"/>
                <w:kern w:val="2"/>
                <w:sz w:val="21"/>
                <w:szCs w:val="21"/>
                <w:lang w:val="en-US" w:eastAsia="zh-CN"/>
              </w:rPr>
              <w:t>含税单价限价（元）</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数量</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lang w:val="en-US" w:eastAsia="zh-CN"/>
              </w:rPr>
              <w:t>税率</w:t>
            </w: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rPr>
              <w:t>单价</w:t>
            </w:r>
            <w:r>
              <w:rPr>
                <w:rFonts w:hint="eastAsia" w:ascii="仿宋_GB2312" w:hAnsi="仿宋_GB2312" w:eastAsia="仿宋_GB2312" w:cs="仿宋_GB2312"/>
                <w:b/>
                <w:bCs/>
                <w:snapToGrid/>
                <w:color w:val="000000"/>
                <w:kern w:val="2"/>
                <w:sz w:val="21"/>
                <w:szCs w:val="21"/>
                <w:lang w:eastAsia="zh-CN"/>
              </w:rPr>
              <w:t>（元）</w:t>
            </w: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合价</w:t>
            </w:r>
            <w:r>
              <w:rPr>
                <w:rFonts w:hint="eastAsia" w:ascii="仿宋_GB2312" w:hAnsi="仿宋_GB2312" w:eastAsia="仿宋_GB2312" w:cs="仿宋_GB2312"/>
                <w:b/>
                <w:bCs/>
                <w:snapToGrid/>
                <w:color w:val="000000"/>
                <w:kern w:val="2"/>
                <w:sz w:val="21"/>
                <w:szCs w:val="21"/>
                <w:lang w:eastAsia="zh-CN"/>
              </w:rPr>
              <w:t>（元）</w:t>
            </w:r>
          </w:p>
        </w:tc>
      </w:tr>
      <w:tr>
        <w:tblPrEx>
          <w:tblCellMar>
            <w:top w:w="0" w:type="dxa"/>
            <w:left w:w="0" w:type="dxa"/>
            <w:bottom w:w="0" w:type="dxa"/>
            <w:right w:w="0" w:type="dxa"/>
          </w:tblCellMar>
        </w:tblPrEx>
        <w:trPr>
          <w:trHeight w:val="511" w:hRule="atLeast"/>
          <w:jc w:val="center"/>
        </w:trPr>
        <w:tc>
          <w:tcPr>
            <w:tcW w:w="60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1</w:t>
            </w:r>
          </w:p>
        </w:tc>
        <w:tc>
          <w:tcPr>
            <w:tcW w:w="116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SA"/>
              </w:rPr>
              <w:t>波峰焊（简易版）</w:t>
            </w:r>
          </w:p>
        </w:tc>
        <w:tc>
          <w:tcPr>
            <w:tcW w:w="136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 w:hAnsi="仿宋" w:eastAsia="仿宋" w:cs="仿宋"/>
                <w:i w:val="0"/>
                <w:iCs w:val="0"/>
                <w:snapToGrid w:val="0"/>
                <w:color w:val="000000"/>
                <w:kern w:val="0"/>
                <w:sz w:val="24"/>
                <w:szCs w:val="24"/>
                <w:u w:val="none"/>
                <w:lang w:val="en-US" w:eastAsia="zh-CN" w:bidi="ar-SA"/>
              </w:rPr>
            </w:pPr>
            <w:r>
              <w:rPr>
                <w:rFonts w:hint="eastAsia" w:ascii="仿宋" w:hAnsi="仿宋" w:eastAsia="仿宋" w:cs="仿宋"/>
                <w:i w:val="0"/>
                <w:iCs w:val="0"/>
                <w:snapToGrid w:val="0"/>
                <w:color w:val="000000"/>
                <w:kern w:val="0"/>
                <w:sz w:val="24"/>
                <w:szCs w:val="24"/>
                <w:u w:val="none"/>
                <w:lang w:val="en-US" w:eastAsia="zh-CN" w:bidi="ar-SA"/>
              </w:rPr>
              <w:t>焊接电路板</w:t>
            </w:r>
          </w:p>
        </w:tc>
        <w:tc>
          <w:tcPr>
            <w:tcW w:w="253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电源：380V AC 50/60Hz（3相5线制），可选220V；</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PCB宽度范围：50~350 mm</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波峰数量：双波峰（可选单波峰）</w:t>
            </w:r>
          </w:p>
        </w:tc>
        <w:tc>
          <w:tcPr>
            <w:tcW w:w="77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11200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60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2</w:t>
            </w:r>
          </w:p>
        </w:tc>
        <w:tc>
          <w:tcPr>
            <w:tcW w:w="116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自动三防涂覆机</w:t>
            </w:r>
          </w:p>
        </w:tc>
        <w:tc>
          <w:tcPr>
            <w:tcW w:w="136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自动将三防漆均匀涂覆于物体表面</w:t>
            </w:r>
          </w:p>
        </w:tc>
        <w:tc>
          <w:tcPr>
            <w:tcW w:w="253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类型：喷涂、点涂</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适用胶材：三防漆</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重复精度：±0.02mm</w:t>
            </w:r>
          </w:p>
        </w:tc>
        <w:tc>
          <w:tcPr>
            <w:tcW w:w="77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22000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60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3</w:t>
            </w:r>
          </w:p>
        </w:tc>
        <w:tc>
          <w:tcPr>
            <w:tcW w:w="116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全自动焊锡膏印刷机</w:t>
            </w:r>
          </w:p>
        </w:tc>
        <w:tc>
          <w:tcPr>
            <w:tcW w:w="136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精准焊接锡膏</w:t>
            </w:r>
          </w:p>
        </w:tc>
        <w:tc>
          <w:tcPr>
            <w:tcW w:w="253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适用工艺：SMT锡膏印刷、红胶印刷</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认证：CE认证</w:t>
            </w:r>
          </w:p>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印刷精度：±0.025 mm</w:t>
            </w:r>
          </w:p>
        </w:tc>
        <w:tc>
          <w:tcPr>
            <w:tcW w:w="77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rPr>
            </w:pPr>
            <w:r>
              <w:rPr>
                <w:rFonts w:hint="eastAsia" w:ascii="宋体" w:hAnsi="宋体" w:eastAsia="宋体" w:cs="宋体"/>
                <w:i w:val="0"/>
                <w:iCs w:val="0"/>
                <w:snapToGrid w:val="0"/>
                <w:color w:val="000000"/>
                <w:kern w:val="0"/>
                <w:sz w:val="22"/>
                <w:szCs w:val="22"/>
                <w:u w:val="none"/>
                <w:lang w:val="en-US" w:eastAsia="zh-CN" w:bidi="ar"/>
              </w:rPr>
              <w:t>16400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1767" w:type="dxa"/>
            <w:gridSpan w:val="2"/>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autoSpaceDE/>
              <w:autoSpaceDN/>
              <w:adjustRightInd/>
              <w:snapToGrid/>
              <w:spacing w:line="240" w:lineRule="auto"/>
              <w:jc w:val="center"/>
              <w:textAlignment w:val="auto"/>
              <w:rPr>
                <w:rFonts w:hint="eastAsia" w:ascii="仿宋_GB2312" w:hAnsi="仿宋_GB2312" w:eastAsia="仿宋_GB2312" w:cs="仿宋_GB2312"/>
                <w:snapToGrid/>
                <w:color w:val="000000"/>
                <w:kern w:val="2"/>
                <w:sz w:val="21"/>
                <w:szCs w:val="21"/>
                <w:lang w:val="en-US" w:eastAsia="zh-CN"/>
              </w:rPr>
            </w:pPr>
            <w:r>
              <w:rPr>
                <w:rFonts w:hint="eastAsia" w:ascii="仿宋_GB2312" w:hAnsi="仿宋_GB2312" w:eastAsia="仿宋_GB2312" w:cs="仿宋_GB2312"/>
                <w:snapToGrid/>
                <w:color w:val="000000"/>
                <w:kern w:val="2"/>
                <w:sz w:val="21"/>
                <w:szCs w:val="21"/>
                <w:lang w:val="en-US" w:eastAsia="zh-CN"/>
              </w:rPr>
              <w:t>合计</w:t>
            </w:r>
          </w:p>
        </w:tc>
        <w:tc>
          <w:tcPr>
            <w:tcW w:w="7740" w:type="dxa"/>
            <w:gridSpan w:val="7"/>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val="0"/>
              <w:autoSpaceDE/>
              <w:autoSpaceDN/>
              <w:adjustRightInd/>
              <w:snapToGrid/>
              <w:spacing w:line="240" w:lineRule="auto"/>
              <w:jc w:val="right"/>
              <w:textAlignment w:val="auto"/>
              <w:rPr>
                <w:rFonts w:hint="eastAsia" w:ascii="仿宋_GB2312" w:hAnsi="仿宋_GB2312" w:eastAsia="仿宋_GB2312" w:cs="仿宋_GB2312"/>
                <w:snapToGrid/>
                <w:color w:val="000000"/>
                <w:kern w:val="2"/>
                <w:sz w:val="21"/>
                <w:szCs w:val="21"/>
                <w:lang w:val="en-US" w:eastAsia="zh-CN"/>
              </w:rPr>
            </w:pPr>
            <w:r>
              <w:rPr>
                <w:rFonts w:hint="eastAsia" w:ascii="仿宋_GB2312" w:hAnsi="仿宋_GB2312" w:eastAsia="仿宋_GB2312" w:cs="仿宋_GB2312"/>
                <w:snapToGrid/>
                <w:color w:val="000000"/>
                <w:kern w:val="2"/>
                <w:sz w:val="21"/>
                <w:szCs w:val="21"/>
                <w:lang w:val="en-US" w:eastAsia="zh-CN"/>
              </w:rPr>
              <w:t>小写：￥</w:t>
            </w:r>
            <w:r>
              <w:rPr>
                <w:rFonts w:hint="eastAsia" w:ascii="仿宋_GB2312" w:hAnsi="仿宋_GB2312" w:eastAsia="仿宋_GB2312" w:cs="仿宋_GB2312"/>
                <w:snapToGrid/>
                <w:color w:val="000000"/>
                <w:kern w:val="2"/>
                <w:sz w:val="21"/>
                <w:szCs w:val="21"/>
                <w:u w:val="single"/>
                <w:lang w:val="en-US" w:eastAsia="zh-CN"/>
              </w:rPr>
              <w:t xml:space="preserve">            </w:t>
            </w:r>
            <w:r>
              <w:rPr>
                <w:rFonts w:hint="eastAsia" w:ascii="仿宋_GB2312" w:hAnsi="仿宋_GB2312" w:eastAsia="仿宋_GB2312" w:cs="仿宋_GB2312"/>
                <w:snapToGrid/>
                <w:color w:val="000000"/>
                <w:kern w:val="2"/>
                <w:sz w:val="21"/>
                <w:szCs w:val="21"/>
                <w:u w:val="none"/>
                <w:lang w:val="en-US" w:eastAsia="zh-CN"/>
              </w:rPr>
              <w:t>元</w:t>
            </w:r>
            <w:r>
              <w:rPr>
                <w:rFonts w:hint="eastAsia" w:ascii="仿宋_GB2312" w:hAnsi="仿宋_GB2312" w:eastAsia="仿宋_GB2312" w:cs="仿宋_GB2312"/>
                <w:snapToGrid/>
                <w:color w:val="000000"/>
                <w:kern w:val="2"/>
                <w:sz w:val="21"/>
                <w:szCs w:val="21"/>
                <w:lang w:val="en-US" w:eastAsia="zh-CN"/>
              </w:rPr>
              <w:t xml:space="preserve">，大写： </w:t>
            </w:r>
            <w:r>
              <w:rPr>
                <w:rFonts w:hint="eastAsia" w:ascii="仿宋_GB2312" w:hAnsi="仿宋_GB2312" w:eastAsia="仿宋_GB2312" w:cs="仿宋_GB2312"/>
                <w:snapToGrid/>
                <w:color w:val="000000"/>
                <w:kern w:val="2"/>
                <w:sz w:val="21"/>
                <w:szCs w:val="21"/>
                <w:u w:val="single"/>
                <w:lang w:val="en-US" w:eastAsia="zh-CN"/>
              </w:rPr>
              <w:t xml:space="preserve">             </w:t>
            </w:r>
            <w:r>
              <w:rPr>
                <w:rFonts w:hint="eastAsia" w:ascii="仿宋_GB2312" w:hAnsi="仿宋_GB2312" w:eastAsia="仿宋_GB2312" w:cs="仿宋_GB2312"/>
                <w:snapToGrid/>
                <w:color w:val="000000"/>
                <w:kern w:val="2"/>
                <w:sz w:val="21"/>
                <w:szCs w:val="21"/>
                <w:lang w:val="en-US" w:eastAsia="zh-CN"/>
              </w:rPr>
              <w:t xml:space="preserve">    </w:t>
            </w:r>
            <w:bookmarkStart w:id="0" w:name="_GoBack"/>
            <w:bookmarkEnd w:id="0"/>
            <w:r>
              <w:rPr>
                <w:rFonts w:hint="eastAsia" w:ascii="仿宋_GB2312" w:hAnsi="仿宋_GB2312" w:eastAsia="仿宋_GB2312" w:cs="仿宋_GB2312"/>
                <w:snapToGrid/>
                <w:color w:val="000000"/>
                <w:kern w:val="2"/>
                <w:sz w:val="21"/>
                <w:szCs w:val="21"/>
                <w:lang w:val="en-US" w:eastAsia="zh-CN"/>
              </w:rPr>
              <w:t xml:space="preserve">                     </w:t>
            </w:r>
          </w:p>
        </w:tc>
      </w:tr>
    </w:tbl>
    <w:p>
      <w:pPr>
        <w:spacing w:line="360" w:lineRule="auto"/>
        <w:jc w:val="left"/>
        <w:rPr>
          <w:rFonts w:hint="eastAsia" w:ascii="仿宋_GB2312" w:hAnsi="Times New Roman" w:eastAsia="仿宋_GB2312"/>
          <w:sz w:val="24"/>
          <w:szCs w:val="24"/>
          <w:lang w:eastAsia="zh-CN"/>
        </w:rPr>
      </w:pPr>
      <w:r>
        <w:rPr>
          <w:rFonts w:hint="eastAsia" w:ascii="仿宋_GB2312" w:hAnsi="Times New Roman" w:eastAsia="仿宋_GB2312"/>
          <w:sz w:val="24"/>
          <w:szCs w:val="24"/>
          <w:lang w:eastAsia="zh-CN"/>
        </w:rPr>
        <w:t>备注：报价明细表的价格须与平台上填报价格严格一致。</w:t>
      </w:r>
    </w:p>
    <w:p>
      <w:pPr>
        <w:pStyle w:val="2"/>
        <w:rPr>
          <w:rFonts w:hint="eastAsia"/>
          <w:lang w:eastAsia="zh-CN"/>
        </w:rPr>
      </w:pPr>
    </w:p>
    <w:p>
      <w:pPr>
        <w:spacing w:line="360" w:lineRule="auto"/>
        <w:ind w:left="5950" w:firstLine="425"/>
        <w:rPr>
          <w:rFonts w:ascii="仿宋_GB2312" w:eastAsia="仿宋_GB2312" w:cs="宋体"/>
          <w:sz w:val="28"/>
          <w:szCs w:val="28"/>
        </w:rPr>
      </w:pPr>
      <w:r>
        <w:rPr>
          <w:rFonts w:hint="eastAsia" w:ascii="仿宋_GB2312" w:hAnsi="Times New Roman" w:eastAsia="仿宋_GB2312"/>
          <w:sz w:val="28"/>
          <w:szCs w:val="28"/>
          <w:lang w:eastAsia="zh-CN"/>
        </w:rPr>
        <w:t>报价</w:t>
      </w:r>
      <w:r>
        <w:rPr>
          <w:rFonts w:hint="eastAsia" w:ascii="仿宋_GB2312" w:hAnsi="Times New Roman" w:eastAsia="仿宋_GB2312"/>
          <w:sz w:val="28"/>
          <w:szCs w:val="28"/>
        </w:rPr>
        <w:t>人（盖章)</w:t>
      </w:r>
    </w:p>
    <w:p>
      <w:pPr>
        <w:jc w:val="right"/>
        <w:rPr>
          <w:rFonts w:hint="eastAsia" w:ascii="仿宋_GB2312" w:hAnsi="Times New Roman" w:eastAsia="仿宋_GB2312"/>
          <w:sz w:val="28"/>
          <w:szCs w:val="28"/>
        </w:rPr>
      </w:pPr>
      <w:r>
        <w:rPr>
          <w:rFonts w:ascii="仿宋_GB2312" w:eastAsia="仿宋_GB2312"/>
          <w:snapToGrid w:val="0"/>
          <w:kern w:val="24"/>
          <w:sz w:val="28"/>
          <w:szCs w:val="28"/>
        </w:rPr>
        <w:t xml:space="preserve">     </w:t>
      </w:r>
      <w:r>
        <w:rPr>
          <w:rFonts w:hint="eastAsia" w:ascii="仿宋_GB2312" w:hAnsi="Times New Roman" w:eastAsia="仿宋_GB2312"/>
          <w:sz w:val="28"/>
          <w:szCs w:val="28"/>
        </w:rPr>
        <w:t xml:space="preserve"> </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年</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月</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日</w:t>
      </w:r>
    </w:p>
    <w:p>
      <w:pPr>
        <w:rPr>
          <w:rFonts w:hint="eastAsia" w:ascii="仿宋_GB2312" w:hAnsi="Times New Roman" w:eastAsia="仿宋_GB2312"/>
          <w:kern w:val="2"/>
          <w:sz w:val="28"/>
          <w:szCs w:val="28"/>
          <w:lang w:val="en-US" w:eastAsia="zh-CN" w:bidi="ar-SA"/>
        </w:rPr>
      </w:pPr>
    </w:p>
    <w:p>
      <w:pPr>
        <w:bidi w:val="0"/>
        <w:spacing w:line="360" w:lineRule="auto"/>
      </w:pPr>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C2D44"/>
    <w:rsid w:val="00E83326"/>
    <w:rsid w:val="00E91852"/>
    <w:rsid w:val="01C81549"/>
    <w:rsid w:val="02554FB2"/>
    <w:rsid w:val="055B3B66"/>
    <w:rsid w:val="058E4EA5"/>
    <w:rsid w:val="064A1761"/>
    <w:rsid w:val="06780FAB"/>
    <w:rsid w:val="06D41534"/>
    <w:rsid w:val="071C7E5F"/>
    <w:rsid w:val="07905320"/>
    <w:rsid w:val="088074B9"/>
    <w:rsid w:val="08890B54"/>
    <w:rsid w:val="08A46B7E"/>
    <w:rsid w:val="09012BD3"/>
    <w:rsid w:val="0955751E"/>
    <w:rsid w:val="095E1B17"/>
    <w:rsid w:val="09BA4874"/>
    <w:rsid w:val="0A247833"/>
    <w:rsid w:val="0B3E28FE"/>
    <w:rsid w:val="0BE93717"/>
    <w:rsid w:val="0C8B7A9C"/>
    <w:rsid w:val="0DC66D88"/>
    <w:rsid w:val="0E4E309A"/>
    <w:rsid w:val="0F2F153E"/>
    <w:rsid w:val="108E4749"/>
    <w:rsid w:val="10E91E66"/>
    <w:rsid w:val="113E3458"/>
    <w:rsid w:val="120F1B19"/>
    <w:rsid w:val="12A3721F"/>
    <w:rsid w:val="135375C3"/>
    <w:rsid w:val="137978B4"/>
    <w:rsid w:val="13814968"/>
    <w:rsid w:val="13B42C90"/>
    <w:rsid w:val="13EE74BE"/>
    <w:rsid w:val="142E3B2B"/>
    <w:rsid w:val="15075A0D"/>
    <w:rsid w:val="15532609"/>
    <w:rsid w:val="15996E27"/>
    <w:rsid w:val="15B40CC4"/>
    <w:rsid w:val="15F45D6C"/>
    <w:rsid w:val="176F4492"/>
    <w:rsid w:val="17D50129"/>
    <w:rsid w:val="18101182"/>
    <w:rsid w:val="18565610"/>
    <w:rsid w:val="18C83EB1"/>
    <w:rsid w:val="18E51432"/>
    <w:rsid w:val="1911682C"/>
    <w:rsid w:val="19571BA8"/>
    <w:rsid w:val="19A55FDC"/>
    <w:rsid w:val="19B95D40"/>
    <w:rsid w:val="19FC1357"/>
    <w:rsid w:val="1A087F78"/>
    <w:rsid w:val="1A186D43"/>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94646"/>
    <w:rsid w:val="1F1A0416"/>
    <w:rsid w:val="1F3211FE"/>
    <w:rsid w:val="201A2537"/>
    <w:rsid w:val="206B03A0"/>
    <w:rsid w:val="20C429D0"/>
    <w:rsid w:val="21495F3F"/>
    <w:rsid w:val="21503DA5"/>
    <w:rsid w:val="22185880"/>
    <w:rsid w:val="221F7512"/>
    <w:rsid w:val="22343B10"/>
    <w:rsid w:val="228F6A51"/>
    <w:rsid w:val="22BA24C0"/>
    <w:rsid w:val="23431AEA"/>
    <w:rsid w:val="24D2144A"/>
    <w:rsid w:val="25CC0A1E"/>
    <w:rsid w:val="25CD1194"/>
    <w:rsid w:val="25D72B4E"/>
    <w:rsid w:val="265E0329"/>
    <w:rsid w:val="2670099D"/>
    <w:rsid w:val="26A06F6E"/>
    <w:rsid w:val="273D00F1"/>
    <w:rsid w:val="274403BD"/>
    <w:rsid w:val="286C74DE"/>
    <w:rsid w:val="28A662B4"/>
    <w:rsid w:val="29686D03"/>
    <w:rsid w:val="298F34E4"/>
    <w:rsid w:val="2B02041C"/>
    <w:rsid w:val="2BC37160"/>
    <w:rsid w:val="2BE025AD"/>
    <w:rsid w:val="2BFE6AE3"/>
    <w:rsid w:val="2C5E380E"/>
    <w:rsid w:val="2CFF2F68"/>
    <w:rsid w:val="2D2E11B0"/>
    <w:rsid w:val="2DA54273"/>
    <w:rsid w:val="2E034121"/>
    <w:rsid w:val="2E97127C"/>
    <w:rsid w:val="2F8463E4"/>
    <w:rsid w:val="2FCE691E"/>
    <w:rsid w:val="30090737"/>
    <w:rsid w:val="30533046"/>
    <w:rsid w:val="30832044"/>
    <w:rsid w:val="30A226BE"/>
    <w:rsid w:val="30A722E1"/>
    <w:rsid w:val="30B24E77"/>
    <w:rsid w:val="310D1C85"/>
    <w:rsid w:val="312176B5"/>
    <w:rsid w:val="312C21FD"/>
    <w:rsid w:val="31611710"/>
    <w:rsid w:val="318232C0"/>
    <w:rsid w:val="31B47C77"/>
    <w:rsid w:val="324259A0"/>
    <w:rsid w:val="32DF1F4B"/>
    <w:rsid w:val="33030EB6"/>
    <w:rsid w:val="334E101F"/>
    <w:rsid w:val="33521EC0"/>
    <w:rsid w:val="33A8380B"/>
    <w:rsid w:val="33E2181E"/>
    <w:rsid w:val="3448372B"/>
    <w:rsid w:val="344B2560"/>
    <w:rsid w:val="35344697"/>
    <w:rsid w:val="35410CCD"/>
    <w:rsid w:val="35840EDB"/>
    <w:rsid w:val="35D74E22"/>
    <w:rsid w:val="35E54BA2"/>
    <w:rsid w:val="36BE5EAC"/>
    <w:rsid w:val="36E175BE"/>
    <w:rsid w:val="37C13D08"/>
    <w:rsid w:val="38BA0CF6"/>
    <w:rsid w:val="3A323F34"/>
    <w:rsid w:val="3A717D6E"/>
    <w:rsid w:val="3B457E59"/>
    <w:rsid w:val="3BB42460"/>
    <w:rsid w:val="3BDE6B90"/>
    <w:rsid w:val="3BE802E5"/>
    <w:rsid w:val="3C050408"/>
    <w:rsid w:val="3C1D582B"/>
    <w:rsid w:val="3C75051A"/>
    <w:rsid w:val="3CC67D92"/>
    <w:rsid w:val="3CCD7E3F"/>
    <w:rsid w:val="3D690EA2"/>
    <w:rsid w:val="3E3816FC"/>
    <w:rsid w:val="3E602803"/>
    <w:rsid w:val="3F310B59"/>
    <w:rsid w:val="3FF15277"/>
    <w:rsid w:val="402A1AFF"/>
    <w:rsid w:val="403B5FBE"/>
    <w:rsid w:val="40C559FD"/>
    <w:rsid w:val="414D717A"/>
    <w:rsid w:val="41566D3D"/>
    <w:rsid w:val="42826579"/>
    <w:rsid w:val="42915696"/>
    <w:rsid w:val="443E41B9"/>
    <w:rsid w:val="45B90994"/>
    <w:rsid w:val="4696565B"/>
    <w:rsid w:val="46BA0199"/>
    <w:rsid w:val="46F91E7C"/>
    <w:rsid w:val="47356E70"/>
    <w:rsid w:val="47964EC2"/>
    <w:rsid w:val="47A40956"/>
    <w:rsid w:val="486453C9"/>
    <w:rsid w:val="4AD551CD"/>
    <w:rsid w:val="4B6D3D8A"/>
    <w:rsid w:val="4BC507DB"/>
    <w:rsid w:val="4C741464"/>
    <w:rsid w:val="4C7E4397"/>
    <w:rsid w:val="4CDF47AB"/>
    <w:rsid w:val="4D1625A3"/>
    <w:rsid w:val="4D1976C6"/>
    <w:rsid w:val="4D583DE0"/>
    <w:rsid w:val="4EDF70BF"/>
    <w:rsid w:val="4F586138"/>
    <w:rsid w:val="4F974DC0"/>
    <w:rsid w:val="50496D46"/>
    <w:rsid w:val="504E6A51"/>
    <w:rsid w:val="50780C10"/>
    <w:rsid w:val="50D5692A"/>
    <w:rsid w:val="510C4885"/>
    <w:rsid w:val="513308B8"/>
    <w:rsid w:val="51335859"/>
    <w:rsid w:val="517B7BEB"/>
    <w:rsid w:val="527135D1"/>
    <w:rsid w:val="52733A14"/>
    <w:rsid w:val="52C40EB5"/>
    <w:rsid w:val="540478B9"/>
    <w:rsid w:val="55955967"/>
    <w:rsid w:val="55A4276E"/>
    <w:rsid w:val="561C4BD2"/>
    <w:rsid w:val="56490020"/>
    <w:rsid w:val="570A74B7"/>
    <w:rsid w:val="571D387C"/>
    <w:rsid w:val="573726C7"/>
    <w:rsid w:val="57FA5FD2"/>
    <w:rsid w:val="58620690"/>
    <w:rsid w:val="587D0EF4"/>
    <w:rsid w:val="58CA4480"/>
    <w:rsid w:val="597B335B"/>
    <w:rsid w:val="597F0492"/>
    <w:rsid w:val="59DF4762"/>
    <w:rsid w:val="59FF13B5"/>
    <w:rsid w:val="5A866D10"/>
    <w:rsid w:val="5A995EBB"/>
    <w:rsid w:val="5ABE39D6"/>
    <w:rsid w:val="5B74628A"/>
    <w:rsid w:val="5B84766C"/>
    <w:rsid w:val="5C1B076F"/>
    <w:rsid w:val="5C4C447D"/>
    <w:rsid w:val="5CAB1AF3"/>
    <w:rsid w:val="5E6F75FB"/>
    <w:rsid w:val="5F6B351D"/>
    <w:rsid w:val="5F8B593B"/>
    <w:rsid w:val="5FD421CC"/>
    <w:rsid w:val="60864543"/>
    <w:rsid w:val="6143039D"/>
    <w:rsid w:val="621A0401"/>
    <w:rsid w:val="62DF4795"/>
    <w:rsid w:val="62E87900"/>
    <w:rsid w:val="63D964A6"/>
    <w:rsid w:val="64041D9B"/>
    <w:rsid w:val="652B3002"/>
    <w:rsid w:val="667015FB"/>
    <w:rsid w:val="67236BC5"/>
    <w:rsid w:val="677123B9"/>
    <w:rsid w:val="682676EC"/>
    <w:rsid w:val="68525C1F"/>
    <w:rsid w:val="68616311"/>
    <w:rsid w:val="68D30B09"/>
    <w:rsid w:val="68FA2F47"/>
    <w:rsid w:val="6A7875F5"/>
    <w:rsid w:val="6A997170"/>
    <w:rsid w:val="6BD33AB5"/>
    <w:rsid w:val="6C1E27F0"/>
    <w:rsid w:val="6C2F15A9"/>
    <w:rsid w:val="6C9E1B12"/>
    <w:rsid w:val="6D5B238A"/>
    <w:rsid w:val="6D743A98"/>
    <w:rsid w:val="6D7F36B1"/>
    <w:rsid w:val="6DDD14CC"/>
    <w:rsid w:val="6E2C0996"/>
    <w:rsid w:val="6FFA71FD"/>
    <w:rsid w:val="6FFB0F46"/>
    <w:rsid w:val="706459F2"/>
    <w:rsid w:val="706C5454"/>
    <w:rsid w:val="71A47476"/>
    <w:rsid w:val="71F75E09"/>
    <w:rsid w:val="72480D6B"/>
    <w:rsid w:val="725E1025"/>
    <w:rsid w:val="72FE3420"/>
    <w:rsid w:val="733F7E37"/>
    <w:rsid w:val="73994981"/>
    <w:rsid w:val="74EB70E0"/>
    <w:rsid w:val="75527D89"/>
    <w:rsid w:val="76B22A40"/>
    <w:rsid w:val="76B3570B"/>
    <w:rsid w:val="772067E2"/>
    <w:rsid w:val="772B3963"/>
    <w:rsid w:val="776D717F"/>
    <w:rsid w:val="77CE4501"/>
    <w:rsid w:val="78181816"/>
    <w:rsid w:val="78283CF7"/>
    <w:rsid w:val="78403E52"/>
    <w:rsid w:val="784142F4"/>
    <w:rsid w:val="79031943"/>
    <w:rsid w:val="797152CB"/>
    <w:rsid w:val="7A525252"/>
    <w:rsid w:val="7A57526B"/>
    <w:rsid w:val="7B653379"/>
    <w:rsid w:val="7C7742F7"/>
    <w:rsid w:val="7D0E5A5A"/>
    <w:rsid w:val="7D496E5F"/>
    <w:rsid w:val="7DFF25D6"/>
    <w:rsid w:val="7EA448D3"/>
    <w:rsid w:val="7EE70AFA"/>
    <w:rsid w:val="7F6D2FF3"/>
    <w:rsid w:val="7F8E0059"/>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qFormat/>
    <w:uiPriority w:val="0"/>
    <w:pPr>
      <w:tabs>
        <w:tab w:val="left" w:pos="800"/>
      </w:tabs>
      <w:outlineLvl w:val="4"/>
    </w:p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semiHidden/>
    <w:qFormat/>
    <w:uiPriority w:val="0"/>
    <w:rPr>
      <w:rFonts w:ascii="仿宋" w:hAnsi="仿宋" w:eastAsia="仿宋" w:cs="仿宋"/>
      <w:sz w:val="28"/>
      <w:szCs w:val="28"/>
      <w:lang w:val="en-US" w:eastAsia="en-US" w:bidi="ar-SA"/>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qFormat/>
    <w:uiPriority w:val="0"/>
    <w:rPr>
      <w:rFonts w:hint="eastAsia" w:ascii="宋体" w:hAnsi="宋体" w:eastAsia="宋体" w:cs="宋体"/>
      <w:color w:val="000000"/>
      <w:sz w:val="21"/>
      <w:szCs w:val="21"/>
      <w:u w:val="none"/>
    </w:rPr>
  </w:style>
  <w:style w:type="character" w:customStyle="1" w:styleId="10">
    <w:name w:val="font31"/>
    <w:basedOn w:val="8"/>
    <w:qFormat/>
    <w:uiPriority w:val="0"/>
    <w:rPr>
      <w:rFonts w:hint="default" w:ascii="Arial" w:hAnsi="Arial" w:cs="Arial"/>
      <w:color w:val="000000"/>
      <w:sz w:val="21"/>
      <w:szCs w:val="21"/>
      <w:u w:val="none"/>
    </w:rPr>
  </w:style>
  <w:style w:type="character" w:customStyle="1" w:styleId="11">
    <w:name w:val="font61"/>
    <w:basedOn w:val="8"/>
    <w:qFormat/>
    <w:uiPriority w:val="0"/>
    <w:rPr>
      <w:rFonts w:ascii="Arial" w:hAnsi="Arial" w:cs="Arial"/>
      <w:color w:val="000000"/>
      <w:sz w:val="21"/>
      <w:szCs w:val="21"/>
      <w:u w:val="none"/>
    </w:rPr>
  </w:style>
  <w:style w:type="paragraph" w:customStyle="1" w:styleId="12">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
    <w:name w:val="font01"/>
    <w:basedOn w:val="8"/>
    <w:qFormat/>
    <w:uiPriority w:val="0"/>
    <w:rPr>
      <w:rFonts w:hint="eastAsia" w:ascii="宋体" w:hAnsi="宋体" w:eastAsia="宋体" w:cs="宋体"/>
      <w:color w:val="000000"/>
      <w:sz w:val="22"/>
      <w:szCs w:val="22"/>
      <w:u w:val="none"/>
    </w:rPr>
  </w:style>
  <w:style w:type="character" w:customStyle="1" w:styleId="14">
    <w:name w:val="font1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hfb</cp:lastModifiedBy>
  <dcterms:modified xsi:type="dcterms:W3CDTF">2026-04-24T07:38:36Z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5A99FCDA37C3437989E7C5E67C362346</vt:lpwstr>
  </property>
</Properties>
</file>