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1820D1C">
      <w:pPr>
        <w:jc w:val="both"/>
        <w:rPr>
          <w:rFonts w:hint="eastAsia" w:ascii="微软雅黑" w:hAnsi="微软雅黑" w:eastAsia="微软雅黑"/>
          <w:sz w:val="32"/>
          <w:szCs w:val="32"/>
          <w:lang w:val="en-US" w:eastAsia="zh-CN"/>
        </w:rPr>
      </w:pPr>
      <w:r>
        <w:rPr>
          <w:rFonts w:hint="eastAsia" w:ascii="微软雅黑" w:hAnsi="微软雅黑" w:eastAsia="微软雅黑"/>
          <w:sz w:val="32"/>
          <w:szCs w:val="32"/>
          <w:lang w:val="en-US" w:eastAsia="zh-CN"/>
        </w:rPr>
        <w:t>附件2</w:t>
      </w:r>
    </w:p>
    <w:p w14:paraId="2041F34B">
      <w:pPr>
        <w:jc w:val="center"/>
        <w:rPr>
          <w:rFonts w:hint="eastAsia"/>
          <w:lang w:val="en-US" w:eastAsia="zh-CN"/>
        </w:rPr>
      </w:pPr>
      <w:r>
        <w:rPr>
          <w:rFonts w:hint="default" w:ascii="微软雅黑" w:hAnsi="微软雅黑" w:eastAsia="微软雅黑"/>
          <w:sz w:val="32"/>
          <w:szCs w:val="32"/>
          <w:lang w:val="en-US" w:eastAsia="zh-CN"/>
        </w:rPr>
        <w:t>鲁厂2026年环境与职业健康检测报价表</w:t>
      </w:r>
    </w:p>
    <w:p w14:paraId="295B412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jc w:val="both"/>
        <w:textAlignment w:val="auto"/>
        <w:outlineLvl w:val="9"/>
        <w:rPr>
          <w:rFonts w:hint="eastAsia" w:asciiTheme="minorEastAsia" w:hAnsiTheme="minorEastAsia"/>
          <w:b/>
          <w:bCs/>
          <w:color w:val="auto"/>
          <w:sz w:val="24"/>
          <w:szCs w:val="24"/>
          <w:u w:val="none"/>
          <w:lang w:val="en-US" w:eastAsia="zh-CN"/>
        </w:rPr>
      </w:pPr>
      <w:r>
        <w:rPr>
          <w:rFonts w:hint="eastAsia" w:asciiTheme="minorEastAsia" w:hAnsiTheme="minorEastAsia"/>
          <w:b/>
          <w:bCs/>
          <w:color w:val="auto"/>
          <w:sz w:val="24"/>
          <w:szCs w:val="24"/>
          <w:lang w:val="en-US" w:eastAsia="zh-CN"/>
        </w:rPr>
        <w:t>本项目总报价含税为¥</w:t>
      </w:r>
      <w:r>
        <w:rPr>
          <w:rFonts w:hint="eastAsia" w:asciiTheme="minorEastAsia" w:hAnsiTheme="minorEastAsia"/>
          <w:b/>
          <w:bCs/>
          <w:color w:val="auto"/>
          <w:sz w:val="24"/>
          <w:szCs w:val="24"/>
          <w:u w:val="single"/>
          <w:lang w:val="en-US" w:eastAsia="zh-CN"/>
        </w:rPr>
        <w:t xml:space="preserve">           </w:t>
      </w:r>
      <w:r>
        <w:rPr>
          <w:rFonts w:hint="eastAsia" w:asciiTheme="minorEastAsia" w:hAnsiTheme="minorEastAsia"/>
          <w:b/>
          <w:bCs/>
          <w:color w:val="auto"/>
          <w:sz w:val="24"/>
          <w:szCs w:val="24"/>
          <w:u w:val="none"/>
          <w:lang w:val="en-US" w:eastAsia="zh-CN"/>
        </w:rPr>
        <w:t>元（大写：</w:t>
      </w:r>
      <w:r>
        <w:rPr>
          <w:rFonts w:hint="eastAsia" w:asciiTheme="minorEastAsia" w:hAnsiTheme="minorEastAsia"/>
          <w:b/>
          <w:bCs/>
          <w:color w:val="auto"/>
          <w:sz w:val="24"/>
          <w:szCs w:val="24"/>
          <w:u w:val="single"/>
          <w:lang w:val="en-US" w:eastAsia="zh-CN"/>
        </w:rPr>
        <w:t xml:space="preserve">                 </w:t>
      </w:r>
      <w:r>
        <w:rPr>
          <w:rFonts w:hint="eastAsia" w:asciiTheme="minorEastAsia" w:hAnsiTheme="minorEastAsia"/>
          <w:b/>
          <w:bCs/>
          <w:color w:val="auto"/>
          <w:sz w:val="24"/>
          <w:szCs w:val="24"/>
          <w:u w:val="none"/>
          <w:lang w:val="en-US" w:eastAsia="zh-CN"/>
        </w:rPr>
        <w:t xml:space="preserve"> ，税率：</w:t>
      </w:r>
      <w:r>
        <w:rPr>
          <w:rFonts w:hint="eastAsia" w:asciiTheme="minorEastAsia" w:hAnsiTheme="minorEastAsia"/>
          <w:b/>
          <w:bCs/>
          <w:color w:val="auto"/>
          <w:sz w:val="24"/>
          <w:szCs w:val="24"/>
          <w:u w:val="single"/>
          <w:lang w:val="en-US" w:eastAsia="zh-CN"/>
        </w:rPr>
        <w:t xml:space="preserve">    % </w:t>
      </w:r>
      <w:r>
        <w:rPr>
          <w:rFonts w:hint="eastAsia" w:asciiTheme="minorEastAsia" w:hAnsiTheme="minorEastAsia"/>
          <w:b/>
          <w:bCs/>
          <w:color w:val="auto"/>
          <w:sz w:val="24"/>
          <w:szCs w:val="24"/>
          <w:u w:val="none"/>
          <w:lang w:val="en-US" w:eastAsia="zh-CN"/>
        </w:rPr>
        <w:t>）。</w:t>
      </w:r>
    </w:p>
    <w:p w14:paraId="4B4B529B">
      <w:pPr>
        <w:tabs>
          <w:tab w:val="left" w:pos="0"/>
        </w:tabs>
        <w:spacing w:before="124" w:beforeLines="40" w:line="360" w:lineRule="auto"/>
        <w:rPr>
          <w:rFonts w:hint="default" w:asciiTheme="minorEastAsia" w:hAnsiTheme="minorEastAsia"/>
          <w:b w:val="0"/>
          <w:bCs w:val="0"/>
          <w:color w:val="auto"/>
          <w:sz w:val="24"/>
          <w:szCs w:val="24"/>
          <w:lang w:val="en-US" w:eastAsia="zh-CN"/>
        </w:rPr>
      </w:pPr>
      <w:r>
        <w:rPr>
          <w:rFonts w:hint="eastAsia" w:asciiTheme="minorEastAsia" w:hAnsiTheme="minorEastAsia"/>
          <w:b/>
          <w:bCs/>
          <w:color w:val="auto"/>
          <w:sz w:val="24"/>
          <w:szCs w:val="24"/>
          <w:u w:val="none"/>
          <w:lang w:val="en-US" w:eastAsia="zh-CN"/>
        </w:rPr>
        <w:t>说明：</w:t>
      </w:r>
      <w:r>
        <w:rPr>
          <w:rFonts w:hint="eastAsia" w:asciiTheme="minorEastAsia" w:hAnsiTheme="minorEastAsia"/>
          <w:b w:val="0"/>
          <w:bCs w:val="0"/>
          <w:color w:val="auto"/>
          <w:sz w:val="24"/>
          <w:szCs w:val="24"/>
          <w:lang w:val="en-US" w:eastAsia="zh-CN"/>
        </w:rPr>
        <w:t>本项目总报价=表1《鲁布革水力发电厂工频电磁场检测报价明细表》总计金额+表2《鲁布革水力发电厂噪音检测报价明细表》总计金额+表3《鲁布革水力发电厂工作环境空气质量检测报价表》。</w:t>
      </w:r>
    </w:p>
    <w:p w14:paraId="3C5C5047">
      <w:pPr>
        <w:jc w:val="both"/>
        <w:rPr>
          <w:rFonts w:hint="default" w:ascii="楷体_GB2312" w:hAnsi="楷体_GB2312" w:eastAsia="楷体_GB2312" w:cs="楷体_GB2312"/>
          <w:b/>
          <w:bCs/>
          <w:sz w:val="32"/>
          <w:szCs w:val="32"/>
          <w:lang w:val="en-US" w:eastAsia="zh-CN"/>
        </w:rPr>
      </w:pPr>
      <w:r>
        <w:rPr>
          <w:rFonts w:hint="eastAsia" w:ascii="楷体_GB2312" w:hAnsi="楷体_GB2312" w:eastAsia="楷体_GB2312" w:cs="楷体_GB2312"/>
          <w:b/>
          <w:bCs/>
          <w:sz w:val="32"/>
          <w:szCs w:val="32"/>
          <w:lang w:val="en-US" w:eastAsia="zh-CN"/>
        </w:rPr>
        <w:t>表1：</w:t>
      </w:r>
      <w:r>
        <w:rPr>
          <w:rFonts w:hint="eastAsia" w:ascii="楷体_GB2312" w:hAnsi="楷体_GB2312" w:eastAsia="楷体_GB2312" w:cs="楷体_GB2312"/>
          <w:b/>
          <w:bCs/>
          <w:sz w:val="32"/>
          <w:szCs w:val="32"/>
          <w:lang w:eastAsia="zh-CN"/>
        </w:rPr>
        <w:t>鲁布革水力发电厂</w:t>
      </w:r>
      <w:r>
        <w:rPr>
          <w:rFonts w:hint="eastAsia" w:ascii="楷体_GB2312" w:hAnsi="楷体_GB2312" w:eastAsia="楷体_GB2312" w:cs="楷体_GB2312"/>
          <w:b/>
          <w:bCs/>
          <w:sz w:val="32"/>
          <w:szCs w:val="32"/>
        </w:rPr>
        <w:t>工频电磁场</w:t>
      </w:r>
      <w:r>
        <w:rPr>
          <w:rFonts w:hint="eastAsia" w:ascii="楷体_GB2312" w:hAnsi="楷体_GB2312" w:eastAsia="楷体_GB2312" w:cs="楷体_GB2312"/>
          <w:b/>
          <w:bCs/>
          <w:sz w:val="32"/>
          <w:szCs w:val="32"/>
          <w:lang w:val="en-US" w:eastAsia="zh-CN"/>
        </w:rPr>
        <w:t>检测报价明细表</w:t>
      </w:r>
    </w:p>
    <w:tbl>
      <w:tblPr>
        <w:tblStyle w:val="6"/>
        <w:tblW w:w="0" w:type="auto"/>
        <w:jc w:val="center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66"/>
        <w:gridCol w:w="2110"/>
        <w:gridCol w:w="1321"/>
        <w:gridCol w:w="1373"/>
        <w:gridCol w:w="1373"/>
        <w:gridCol w:w="2819"/>
      </w:tblGrid>
      <w:tr w14:paraId="0853579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92" w:hRule="atLeast"/>
          <w:jc w:val="center"/>
        </w:trPr>
        <w:tc>
          <w:tcPr>
            <w:tcW w:w="0" w:type="auto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 w14:paraId="7800E4E7">
            <w:pPr>
              <w:widowControl/>
              <w:spacing w:line="240" w:lineRule="exact"/>
              <w:jc w:val="center"/>
              <w:rPr>
                <w:rFonts w:ascii="微软雅黑" w:hAnsi="微软雅黑" w:eastAsia="微软雅黑" w:cs="宋体"/>
                <w:b/>
                <w:bCs/>
                <w:color w:val="000000"/>
                <w:kern w:val="0"/>
                <w:sz w:val="24"/>
              </w:rPr>
            </w:pPr>
            <w:bookmarkStart w:id="0" w:name="OLE_LINK1" w:colFirst="2" w:colLast="2"/>
            <w:r>
              <w:rPr>
                <w:rFonts w:hint="eastAsia" w:ascii="微软雅黑" w:hAnsi="微软雅黑" w:eastAsia="微软雅黑" w:cs="宋体"/>
                <w:b/>
                <w:bCs/>
                <w:color w:val="000000"/>
                <w:kern w:val="0"/>
                <w:sz w:val="24"/>
              </w:rPr>
              <w:t>所属系统</w:t>
            </w:r>
          </w:p>
        </w:tc>
        <w:tc>
          <w:tcPr>
            <w:tcW w:w="0" w:type="auto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 w14:paraId="3BA2F5F8">
            <w:pPr>
              <w:widowControl/>
              <w:spacing w:line="240" w:lineRule="exact"/>
              <w:jc w:val="center"/>
              <w:rPr>
                <w:rFonts w:ascii="微软雅黑" w:hAnsi="微软雅黑" w:eastAsia="微软雅黑" w:cs="宋体"/>
                <w:b/>
                <w:bCs/>
                <w:color w:val="000000"/>
                <w:kern w:val="0"/>
                <w:sz w:val="24"/>
              </w:rPr>
            </w:pPr>
            <w:r>
              <w:rPr>
                <w:rFonts w:hint="eastAsia" w:ascii="微软雅黑" w:hAnsi="微软雅黑" w:eastAsia="微软雅黑" w:cs="宋体"/>
                <w:b/>
                <w:bCs/>
                <w:color w:val="000000"/>
                <w:kern w:val="0"/>
                <w:sz w:val="24"/>
              </w:rPr>
              <w:t>测点位置</w:t>
            </w:r>
          </w:p>
        </w:tc>
        <w:tc>
          <w:tcPr>
            <w:tcW w:w="0" w:type="auto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 w14:paraId="30AC2119">
            <w:pPr>
              <w:widowControl/>
              <w:spacing w:line="240" w:lineRule="exact"/>
              <w:jc w:val="center"/>
              <w:rPr>
                <w:rFonts w:ascii="微软雅黑" w:hAnsi="微软雅黑" w:eastAsia="微软雅黑" w:cs="宋体"/>
                <w:b/>
                <w:bCs/>
                <w:color w:val="000000"/>
                <w:kern w:val="0"/>
                <w:sz w:val="24"/>
              </w:rPr>
            </w:pPr>
            <w:r>
              <w:rPr>
                <w:rFonts w:hint="eastAsia" w:ascii="微软雅黑" w:hAnsi="微软雅黑" w:eastAsia="微软雅黑" w:cs="宋体"/>
                <w:b/>
                <w:bCs/>
                <w:color w:val="000000"/>
                <w:kern w:val="0"/>
                <w:sz w:val="24"/>
              </w:rPr>
              <w:t>数量</w:t>
            </w:r>
            <w:r>
              <w:rPr>
                <w:rFonts w:hint="eastAsia" w:ascii="微软雅黑" w:hAnsi="微软雅黑" w:eastAsia="微软雅黑" w:cs="宋体"/>
                <w:b/>
                <w:bCs/>
                <w:color w:val="000000"/>
                <w:kern w:val="0"/>
                <w:sz w:val="24"/>
                <w:lang w:eastAsia="zh-CN"/>
              </w:rPr>
              <w:t>（</w:t>
            </w:r>
            <w:r>
              <w:rPr>
                <w:rFonts w:hint="eastAsia" w:ascii="微软雅黑" w:hAnsi="微软雅黑" w:eastAsia="微软雅黑" w:cs="宋体"/>
                <w:b/>
                <w:bCs/>
                <w:color w:val="000000"/>
                <w:kern w:val="0"/>
                <w:sz w:val="24"/>
                <w:lang w:val="en-US" w:eastAsia="zh-CN"/>
              </w:rPr>
              <w:t>点</w:t>
            </w:r>
            <w:r>
              <w:rPr>
                <w:rFonts w:hint="eastAsia" w:ascii="微软雅黑" w:hAnsi="微软雅黑" w:eastAsia="微软雅黑" w:cs="宋体"/>
                <w:b/>
                <w:bCs/>
                <w:color w:val="000000"/>
                <w:kern w:val="0"/>
                <w:sz w:val="24"/>
                <w:lang w:eastAsia="zh-CN"/>
              </w:rPr>
              <w:t>）</w:t>
            </w:r>
          </w:p>
        </w:tc>
        <w:tc>
          <w:tcPr>
            <w:tcW w:w="0" w:type="auto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vAlign w:val="top"/>
          </w:tcPr>
          <w:p w14:paraId="38EA5837">
            <w:pPr>
              <w:widowControl/>
              <w:jc w:val="center"/>
              <w:textAlignment w:val="baseline"/>
              <w:rPr>
                <w:rFonts w:hint="eastAsia" w:ascii="微软雅黑" w:hAnsi="微软雅黑" w:eastAsia="微软雅黑" w:cs="宋体"/>
                <w:b/>
                <w:bCs/>
                <w:color w:val="000000"/>
                <w:kern w:val="0"/>
                <w:sz w:val="24"/>
                <w:lang w:val="en-US" w:eastAsia="zh-CN"/>
              </w:rPr>
            </w:pPr>
            <w:r>
              <w:rPr>
                <w:rStyle w:val="14"/>
                <w:rFonts w:hint="eastAsia" w:ascii="宋体" w:hAnsi="宋体" w:cs="宋体"/>
                <w:b/>
                <w:bCs/>
                <w:color w:val="000000"/>
                <w:kern w:val="0"/>
                <w:szCs w:val="21"/>
                <w:lang w:val="en-US"/>
              </w:rPr>
              <w:t>含税单价（元）</w:t>
            </w:r>
          </w:p>
        </w:tc>
        <w:tc>
          <w:tcPr>
            <w:tcW w:w="0" w:type="auto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vAlign w:val="top"/>
          </w:tcPr>
          <w:p w14:paraId="7AE88523">
            <w:pPr>
              <w:widowControl/>
              <w:jc w:val="center"/>
              <w:textAlignment w:val="baseline"/>
              <w:rPr>
                <w:rFonts w:hint="default" w:ascii="微软雅黑" w:hAnsi="微软雅黑" w:eastAsia="微软雅黑" w:cs="宋体"/>
                <w:b/>
                <w:bCs/>
                <w:color w:val="000000"/>
                <w:kern w:val="0"/>
                <w:sz w:val="24"/>
                <w:lang w:val="en-US" w:eastAsia="zh-CN"/>
              </w:rPr>
            </w:pPr>
            <w:r>
              <w:rPr>
                <w:rStyle w:val="14"/>
                <w:rFonts w:hint="eastAsia" w:ascii="宋体" w:hAnsi="宋体" w:eastAsia="宋体" w:cs="宋体"/>
                <w:b/>
                <w:bCs/>
                <w:color w:val="000000"/>
                <w:kern w:val="0"/>
                <w:szCs w:val="21"/>
                <w:lang w:val="en-US" w:eastAsia="zh-CN"/>
              </w:rPr>
              <w:t>含税</w:t>
            </w:r>
            <w:r>
              <w:rPr>
                <w:rStyle w:val="14"/>
                <w:rFonts w:hint="eastAsia" w:ascii="宋体" w:hAnsi="宋体" w:cs="宋体"/>
                <w:b/>
                <w:bCs/>
                <w:color w:val="000000"/>
                <w:kern w:val="0"/>
                <w:szCs w:val="21"/>
                <w:lang w:val="en-US" w:eastAsia="zh-CN"/>
              </w:rPr>
              <w:t>合价</w:t>
            </w:r>
            <w:r>
              <w:rPr>
                <w:rStyle w:val="14"/>
                <w:rFonts w:hint="eastAsia" w:ascii="宋体" w:hAnsi="宋体" w:eastAsia="宋体" w:cs="宋体"/>
                <w:b/>
                <w:bCs/>
                <w:color w:val="000000"/>
                <w:kern w:val="0"/>
                <w:szCs w:val="21"/>
                <w:lang w:val="en-US" w:eastAsia="zh-CN"/>
              </w:rPr>
              <w:t>（元）</w:t>
            </w:r>
          </w:p>
        </w:tc>
        <w:tc>
          <w:tcPr>
            <w:tcW w:w="0" w:type="auto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 w14:paraId="4628184E">
            <w:pPr>
              <w:widowControl/>
              <w:spacing w:line="240" w:lineRule="exact"/>
              <w:jc w:val="center"/>
              <w:rPr>
                <w:rFonts w:ascii="微软雅黑" w:hAnsi="微软雅黑" w:eastAsia="微软雅黑" w:cs="宋体"/>
                <w:b/>
                <w:bCs/>
                <w:color w:val="000000"/>
                <w:kern w:val="0"/>
                <w:sz w:val="24"/>
              </w:rPr>
            </w:pPr>
            <w:r>
              <w:rPr>
                <w:rFonts w:hint="eastAsia" w:ascii="微软雅黑" w:hAnsi="微软雅黑" w:eastAsia="微软雅黑" w:cs="宋体"/>
                <w:b/>
                <w:bCs/>
                <w:color w:val="000000"/>
                <w:kern w:val="0"/>
                <w:sz w:val="24"/>
              </w:rPr>
              <w:t>备注</w:t>
            </w:r>
          </w:p>
        </w:tc>
      </w:tr>
      <w:tr w14:paraId="55270C0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84" w:hRule="atLeast"/>
          <w:jc w:val="center"/>
        </w:trPr>
        <w:tc>
          <w:tcPr>
            <w:tcW w:w="0" w:type="auto"/>
            <w:vMerge w:val="restart"/>
            <w:tcBorders>
              <w:top w:val="nil"/>
              <w:left w:val="single" w:color="auto" w:sz="8" w:space="0"/>
              <w:bottom w:val="single" w:color="000000" w:sz="8" w:space="0"/>
              <w:right w:val="single" w:color="auto" w:sz="8" w:space="0"/>
            </w:tcBorders>
            <w:shd w:val="clear" w:color="auto" w:fill="auto"/>
            <w:vAlign w:val="center"/>
          </w:tcPr>
          <w:p w14:paraId="2F39F05B">
            <w:pPr>
              <w:widowControl/>
              <w:spacing w:line="240" w:lineRule="exact"/>
              <w:jc w:val="both"/>
              <w:rPr>
                <w:rFonts w:ascii="微软雅黑" w:hAnsi="微软雅黑" w:eastAsia="微软雅黑" w:cs="宋体"/>
                <w:color w:val="000000"/>
                <w:kern w:val="0"/>
                <w:szCs w:val="21"/>
              </w:rPr>
            </w:pPr>
            <w:r>
              <w:rPr>
                <w:rFonts w:hint="eastAsia" w:ascii="微软雅黑" w:hAnsi="微软雅黑" w:eastAsia="微软雅黑" w:cs="宋体"/>
                <w:color w:val="000000"/>
                <w:kern w:val="0"/>
                <w:szCs w:val="21"/>
              </w:rPr>
              <w:t>#1发变组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 w14:paraId="32A9F04A">
            <w:pPr>
              <w:widowControl/>
              <w:spacing w:line="240" w:lineRule="exact"/>
              <w:jc w:val="both"/>
              <w:rPr>
                <w:rFonts w:ascii="微软雅黑" w:hAnsi="微软雅黑" w:eastAsia="微软雅黑" w:cs="宋体"/>
                <w:color w:val="000000"/>
                <w:kern w:val="0"/>
                <w:szCs w:val="21"/>
              </w:rPr>
            </w:pPr>
            <w:r>
              <w:rPr>
                <w:rFonts w:hint="eastAsia" w:ascii="微软雅黑" w:hAnsi="微软雅黑" w:eastAsia="微软雅黑" w:cs="宋体"/>
                <w:color w:val="000000"/>
                <w:kern w:val="0"/>
                <w:szCs w:val="21"/>
              </w:rPr>
              <w:t>#1发电机组发电机层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 w14:paraId="6C6DE2E1">
            <w:pPr>
              <w:widowControl/>
              <w:spacing w:line="240" w:lineRule="exact"/>
              <w:jc w:val="center"/>
              <w:rPr>
                <w:rFonts w:ascii="微软雅黑" w:hAnsi="微软雅黑" w:eastAsia="微软雅黑" w:cs="宋体"/>
                <w:color w:val="000000"/>
                <w:kern w:val="0"/>
                <w:szCs w:val="21"/>
              </w:rPr>
            </w:pPr>
            <w:r>
              <w:rPr>
                <w:rFonts w:hint="eastAsia" w:ascii="微软雅黑" w:hAnsi="微软雅黑" w:eastAsia="微软雅黑" w:cs="宋体"/>
                <w:color w:val="000000"/>
                <w:kern w:val="0"/>
                <w:szCs w:val="21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 w14:paraId="6C2E0EA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宋体"/>
                <w:color w:val="000000"/>
                <w:kern w:val="0"/>
                <w:szCs w:val="21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 w14:paraId="5C1BAA4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宋体"/>
                <w:color w:val="000000"/>
                <w:kern w:val="0"/>
                <w:szCs w:val="21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 w14:paraId="06AA1F9F">
            <w:pPr>
              <w:widowControl/>
              <w:spacing w:line="240" w:lineRule="exact"/>
              <w:jc w:val="both"/>
              <w:rPr>
                <w:rFonts w:ascii="微软雅黑" w:hAnsi="微软雅黑" w:eastAsia="微软雅黑" w:cs="宋体"/>
                <w:color w:val="000000"/>
                <w:kern w:val="0"/>
                <w:szCs w:val="21"/>
              </w:rPr>
            </w:pPr>
            <w:r>
              <w:rPr>
                <w:rFonts w:hint="eastAsia" w:ascii="微软雅黑" w:hAnsi="微软雅黑" w:eastAsia="微软雅黑" w:cs="宋体"/>
                <w:color w:val="000000"/>
                <w:kern w:val="0"/>
                <w:szCs w:val="21"/>
              </w:rPr>
              <w:t>机罩处</w:t>
            </w:r>
          </w:p>
        </w:tc>
      </w:tr>
      <w:tr w14:paraId="1F97356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84" w:hRule="atLeast"/>
          <w:jc w:val="center"/>
        </w:trPr>
        <w:tc>
          <w:tcPr>
            <w:tcW w:w="0" w:type="auto"/>
            <w:vMerge w:val="continue"/>
            <w:tcBorders>
              <w:top w:val="nil"/>
              <w:left w:val="single" w:color="auto" w:sz="8" w:space="0"/>
              <w:bottom w:val="single" w:color="000000" w:sz="8" w:space="0"/>
              <w:right w:val="single" w:color="auto" w:sz="8" w:space="0"/>
            </w:tcBorders>
            <w:vAlign w:val="center"/>
          </w:tcPr>
          <w:p w14:paraId="377B1E57">
            <w:pPr>
              <w:widowControl/>
              <w:spacing w:line="240" w:lineRule="exact"/>
              <w:jc w:val="both"/>
              <w:rPr>
                <w:rFonts w:ascii="微软雅黑" w:hAnsi="微软雅黑" w:eastAsia="微软雅黑" w:cs="宋体"/>
                <w:color w:val="000000"/>
                <w:kern w:val="0"/>
                <w:szCs w:val="21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 w14:paraId="274921BD">
            <w:pPr>
              <w:widowControl/>
              <w:spacing w:line="240" w:lineRule="exact"/>
              <w:jc w:val="both"/>
              <w:rPr>
                <w:rFonts w:ascii="微软雅黑" w:hAnsi="微软雅黑" w:eastAsia="微软雅黑" w:cs="宋体"/>
                <w:color w:val="000000"/>
                <w:kern w:val="0"/>
                <w:szCs w:val="21"/>
              </w:rPr>
            </w:pPr>
            <w:r>
              <w:rPr>
                <w:rFonts w:hint="eastAsia" w:ascii="微软雅黑" w:hAnsi="微软雅黑" w:eastAsia="微软雅黑" w:cs="宋体"/>
                <w:color w:val="000000"/>
                <w:kern w:val="0"/>
                <w:szCs w:val="21"/>
              </w:rPr>
              <w:t>#1发电机组中性点接地变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 w14:paraId="36B9727F">
            <w:pPr>
              <w:widowControl/>
              <w:spacing w:line="240" w:lineRule="exact"/>
              <w:jc w:val="center"/>
              <w:rPr>
                <w:rFonts w:ascii="微软雅黑" w:hAnsi="微软雅黑" w:eastAsia="微软雅黑" w:cs="宋体"/>
                <w:color w:val="000000"/>
                <w:kern w:val="0"/>
                <w:szCs w:val="21"/>
              </w:rPr>
            </w:pPr>
            <w:r>
              <w:rPr>
                <w:rFonts w:hint="eastAsia" w:ascii="微软雅黑" w:hAnsi="微软雅黑" w:eastAsia="微软雅黑" w:cs="宋体"/>
                <w:color w:val="000000"/>
                <w:kern w:val="0"/>
                <w:szCs w:val="21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 w14:paraId="3F7A6A3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宋体"/>
                <w:color w:val="000000"/>
                <w:kern w:val="0"/>
                <w:szCs w:val="21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 w14:paraId="211B861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宋体"/>
                <w:color w:val="000000"/>
                <w:kern w:val="0"/>
                <w:szCs w:val="21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 w14:paraId="7F9FEC1B">
            <w:pPr>
              <w:widowControl/>
              <w:spacing w:line="240" w:lineRule="exact"/>
              <w:jc w:val="both"/>
              <w:rPr>
                <w:rFonts w:ascii="微软雅黑" w:hAnsi="微软雅黑" w:eastAsia="微软雅黑" w:cs="宋体"/>
                <w:color w:val="000000"/>
                <w:kern w:val="0"/>
                <w:szCs w:val="21"/>
              </w:rPr>
            </w:pPr>
            <w:r>
              <w:rPr>
                <w:rFonts w:hint="eastAsia" w:ascii="微软雅黑" w:hAnsi="微软雅黑" w:eastAsia="微软雅黑" w:cs="宋体"/>
                <w:color w:val="000000"/>
                <w:kern w:val="0"/>
                <w:szCs w:val="21"/>
              </w:rPr>
              <w:t>　</w:t>
            </w:r>
          </w:p>
        </w:tc>
      </w:tr>
      <w:tr w14:paraId="4E61AEA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84" w:hRule="atLeast"/>
          <w:jc w:val="center"/>
        </w:trPr>
        <w:tc>
          <w:tcPr>
            <w:tcW w:w="0" w:type="auto"/>
            <w:vMerge w:val="continue"/>
            <w:tcBorders>
              <w:top w:val="nil"/>
              <w:left w:val="single" w:color="auto" w:sz="8" w:space="0"/>
              <w:bottom w:val="single" w:color="000000" w:sz="8" w:space="0"/>
              <w:right w:val="single" w:color="auto" w:sz="8" w:space="0"/>
            </w:tcBorders>
            <w:vAlign w:val="center"/>
          </w:tcPr>
          <w:p w14:paraId="51980F22">
            <w:pPr>
              <w:widowControl/>
              <w:spacing w:line="240" w:lineRule="exact"/>
              <w:jc w:val="both"/>
              <w:rPr>
                <w:rFonts w:ascii="微软雅黑" w:hAnsi="微软雅黑" w:eastAsia="微软雅黑" w:cs="宋体"/>
                <w:color w:val="000000"/>
                <w:kern w:val="0"/>
                <w:szCs w:val="21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 w14:paraId="15969FBB">
            <w:pPr>
              <w:widowControl/>
              <w:spacing w:line="240" w:lineRule="exact"/>
              <w:jc w:val="both"/>
              <w:rPr>
                <w:rFonts w:ascii="微软雅黑" w:hAnsi="微软雅黑" w:eastAsia="微软雅黑" w:cs="宋体"/>
                <w:color w:val="000000"/>
                <w:kern w:val="0"/>
                <w:szCs w:val="21"/>
              </w:rPr>
            </w:pPr>
            <w:r>
              <w:rPr>
                <w:rFonts w:hint="eastAsia" w:ascii="微软雅黑" w:hAnsi="微软雅黑" w:eastAsia="微软雅黑" w:cs="宋体"/>
                <w:color w:val="000000"/>
                <w:kern w:val="0"/>
                <w:szCs w:val="21"/>
              </w:rPr>
              <w:t>#1发电机组励磁室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 w14:paraId="43B5C2F8">
            <w:pPr>
              <w:widowControl/>
              <w:spacing w:line="240" w:lineRule="exact"/>
              <w:jc w:val="center"/>
              <w:rPr>
                <w:rFonts w:ascii="微软雅黑" w:hAnsi="微软雅黑" w:eastAsia="微软雅黑" w:cs="宋体"/>
                <w:color w:val="000000"/>
                <w:kern w:val="0"/>
                <w:szCs w:val="21"/>
              </w:rPr>
            </w:pPr>
            <w:r>
              <w:rPr>
                <w:rFonts w:hint="eastAsia" w:ascii="微软雅黑" w:hAnsi="微软雅黑" w:eastAsia="微软雅黑" w:cs="宋体"/>
                <w:color w:val="000000"/>
                <w:kern w:val="0"/>
                <w:szCs w:val="21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 w14:paraId="6DEB4B9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宋体"/>
                <w:color w:val="000000"/>
                <w:kern w:val="0"/>
                <w:szCs w:val="21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 w14:paraId="556CEA2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宋体"/>
                <w:color w:val="000000"/>
                <w:kern w:val="0"/>
                <w:szCs w:val="21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 w14:paraId="12CC0289">
            <w:pPr>
              <w:widowControl/>
              <w:spacing w:line="240" w:lineRule="exact"/>
              <w:jc w:val="both"/>
              <w:rPr>
                <w:rFonts w:ascii="微软雅黑" w:hAnsi="微软雅黑" w:eastAsia="微软雅黑" w:cs="宋体"/>
                <w:color w:val="000000"/>
                <w:kern w:val="0"/>
                <w:szCs w:val="21"/>
              </w:rPr>
            </w:pPr>
            <w:r>
              <w:rPr>
                <w:rFonts w:hint="eastAsia" w:ascii="微软雅黑" w:hAnsi="微软雅黑" w:eastAsia="微软雅黑" w:cs="宋体"/>
                <w:color w:val="000000"/>
                <w:kern w:val="0"/>
                <w:szCs w:val="21"/>
              </w:rPr>
              <w:t>励磁变与制动柜之间，正常发电工况测量　</w:t>
            </w:r>
          </w:p>
        </w:tc>
      </w:tr>
      <w:tr w14:paraId="02ED517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84" w:hRule="atLeast"/>
          <w:jc w:val="center"/>
        </w:trPr>
        <w:tc>
          <w:tcPr>
            <w:tcW w:w="0" w:type="auto"/>
            <w:vMerge w:val="continue"/>
            <w:tcBorders>
              <w:top w:val="nil"/>
              <w:left w:val="single" w:color="auto" w:sz="8" w:space="0"/>
              <w:bottom w:val="single" w:color="000000" w:sz="8" w:space="0"/>
              <w:right w:val="single" w:color="auto" w:sz="8" w:space="0"/>
            </w:tcBorders>
            <w:vAlign w:val="center"/>
          </w:tcPr>
          <w:p w14:paraId="1D7EC541">
            <w:pPr>
              <w:widowControl/>
              <w:spacing w:line="240" w:lineRule="exact"/>
              <w:jc w:val="both"/>
              <w:rPr>
                <w:rFonts w:ascii="微软雅黑" w:hAnsi="微软雅黑" w:eastAsia="微软雅黑" w:cs="宋体"/>
                <w:color w:val="000000"/>
                <w:kern w:val="0"/>
                <w:szCs w:val="21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 w14:paraId="09EDC8B9">
            <w:pPr>
              <w:widowControl/>
              <w:spacing w:line="240" w:lineRule="exact"/>
              <w:jc w:val="both"/>
              <w:rPr>
                <w:rFonts w:ascii="微软雅黑" w:hAnsi="微软雅黑" w:eastAsia="微软雅黑" w:cs="宋体"/>
                <w:color w:val="000000"/>
                <w:kern w:val="0"/>
                <w:szCs w:val="21"/>
              </w:rPr>
            </w:pPr>
            <w:r>
              <w:rPr>
                <w:rFonts w:hint="eastAsia" w:ascii="微软雅黑" w:hAnsi="微软雅黑" w:eastAsia="微软雅黑" w:cs="宋体"/>
                <w:color w:val="000000"/>
                <w:kern w:val="0"/>
                <w:szCs w:val="21"/>
              </w:rPr>
              <w:t>#1发电机组15.75kV母线斜洞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 w14:paraId="0CBF4FAB">
            <w:pPr>
              <w:widowControl/>
              <w:spacing w:line="240" w:lineRule="exact"/>
              <w:jc w:val="center"/>
              <w:rPr>
                <w:rFonts w:ascii="微软雅黑" w:hAnsi="微软雅黑" w:eastAsia="微软雅黑" w:cs="宋体"/>
                <w:color w:val="000000"/>
                <w:kern w:val="0"/>
                <w:szCs w:val="21"/>
              </w:rPr>
            </w:pPr>
            <w:r>
              <w:rPr>
                <w:rFonts w:hint="eastAsia" w:ascii="微软雅黑" w:hAnsi="微软雅黑" w:eastAsia="微软雅黑" w:cs="宋体"/>
                <w:color w:val="000000"/>
                <w:kern w:val="0"/>
                <w:szCs w:val="21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 w14:paraId="067D8E3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宋体"/>
                <w:color w:val="000000"/>
                <w:kern w:val="0"/>
                <w:szCs w:val="21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 w14:paraId="74B8BED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宋体"/>
                <w:color w:val="000000"/>
                <w:kern w:val="0"/>
                <w:szCs w:val="21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 w14:paraId="4ACBC8BD">
            <w:pPr>
              <w:widowControl/>
              <w:spacing w:line="240" w:lineRule="exact"/>
              <w:jc w:val="both"/>
              <w:rPr>
                <w:rFonts w:ascii="微软雅黑" w:hAnsi="微软雅黑" w:eastAsia="微软雅黑" w:cs="宋体"/>
                <w:color w:val="000000"/>
                <w:kern w:val="0"/>
                <w:szCs w:val="21"/>
              </w:rPr>
            </w:pPr>
          </w:p>
        </w:tc>
      </w:tr>
      <w:tr w14:paraId="58B2057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84" w:hRule="atLeast"/>
          <w:jc w:val="center"/>
        </w:trPr>
        <w:tc>
          <w:tcPr>
            <w:tcW w:w="0" w:type="auto"/>
            <w:vMerge w:val="continue"/>
            <w:tcBorders>
              <w:top w:val="nil"/>
              <w:left w:val="single" w:color="auto" w:sz="8" w:space="0"/>
              <w:bottom w:val="single" w:color="000000" w:sz="8" w:space="0"/>
              <w:right w:val="single" w:color="auto" w:sz="8" w:space="0"/>
            </w:tcBorders>
            <w:vAlign w:val="center"/>
          </w:tcPr>
          <w:p w14:paraId="45B9A97F">
            <w:pPr>
              <w:widowControl/>
              <w:spacing w:line="240" w:lineRule="exact"/>
              <w:jc w:val="both"/>
              <w:rPr>
                <w:rFonts w:ascii="微软雅黑" w:hAnsi="微软雅黑" w:eastAsia="微软雅黑" w:cs="宋体"/>
                <w:color w:val="000000"/>
                <w:kern w:val="0"/>
                <w:szCs w:val="21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 w14:paraId="2302F4AF">
            <w:pPr>
              <w:widowControl/>
              <w:spacing w:line="240" w:lineRule="exact"/>
              <w:jc w:val="both"/>
              <w:rPr>
                <w:rFonts w:ascii="微软雅黑" w:hAnsi="微软雅黑" w:eastAsia="微软雅黑" w:cs="宋体"/>
                <w:color w:val="000000"/>
                <w:kern w:val="0"/>
                <w:szCs w:val="21"/>
              </w:rPr>
            </w:pPr>
            <w:r>
              <w:rPr>
                <w:rFonts w:hint="eastAsia" w:ascii="微软雅黑" w:hAnsi="微软雅黑" w:eastAsia="微软雅黑" w:cs="宋体"/>
                <w:color w:val="000000"/>
                <w:kern w:val="0"/>
                <w:szCs w:val="21"/>
              </w:rPr>
              <w:t>#1主变室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 w14:paraId="5AAD63E2">
            <w:pPr>
              <w:widowControl/>
              <w:spacing w:line="240" w:lineRule="exact"/>
              <w:jc w:val="center"/>
              <w:rPr>
                <w:rFonts w:ascii="微软雅黑" w:hAnsi="微软雅黑" w:eastAsia="微软雅黑" w:cs="宋体"/>
                <w:color w:val="000000"/>
                <w:kern w:val="0"/>
                <w:szCs w:val="21"/>
              </w:rPr>
            </w:pPr>
            <w:r>
              <w:rPr>
                <w:rFonts w:hint="eastAsia" w:ascii="微软雅黑" w:hAnsi="微软雅黑" w:eastAsia="微软雅黑" w:cs="宋体"/>
                <w:color w:val="000000"/>
                <w:kern w:val="0"/>
                <w:szCs w:val="21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 w14:paraId="5EFA83D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宋体"/>
                <w:color w:val="000000"/>
                <w:kern w:val="0"/>
                <w:szCs w:val="21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 w14:paraId="34C7C41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宋体"/>
                <w:color w:val="000000"/>
                <w:kern w:val="0"/>
                <w:szCs w:val="21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 w14:paraId="273B8D78">
            <w:pPr>
              <w:widowControl/>
              <w:spacing w:line="240" w:lineRule="exact"/>
              <w:jc w:val="both"/>
              <w:rPr>
                <w:rFonts w:ascii="微软雅黑" w:hAnsi="微软雅黑" w:eastAsia="微软雅黑" w:cs="宋体"/>
                <w:color w:val="000000"/>
                <w:kern w:val="0"/>
                <w:szCs w:val="21"/>
              </w:rPr>
            </w:pPr>
            <w:r>
              <w:rPr>
                <w:rFonts w:hint="eastAsia" w:ascii="微软雅黑" w:hAnsi="微软雅黑" w:eastAsia="微软雅黑" w:cs="宋体"/>
                <w:color w:val="000000"/>
                <w:kern w:val="0"/>
                <w:szCs w:val="21"/>
              </w:rPr>
              <w:t>　</w:t>
            </w:r>
          </w:p>
        </w:tc>
      </w:tr>
      <w:tr w14:paraId="623A7C8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14" w:hRule="atLeast"/>
          <w:jc w:val="center"/>
        </w:trPr>
        <w:tc>
          <w:tcPr>
            <w:tcW w:w="0" w:type="auto"/>
            <w:vMerge w:val="restart"/>
            <w:tcBorders>
              <w:top w:val="nil"/>
              <w:left w:val="single" w:color="auto" w:sz="8" w:space="0"/>
              <w:bottom w:val="single" w:color="000000" w:sz="8" w:space="0"/>
              <w:right w:val="single" w:color="auto" w:sz="8" w:space="0"/>
            </w:tcBorders>
            <w:shd w:val="clear" w:color="auto" w:fill="auto"/>
            <w:vAlign w:val="center"/>
          </w:tcPr>
          <w:p w14:paraId="6509B1DE">
            <w:pPr>
              <w:widowControl/>
              <w:spacing w:line="240" w:lineRule="exact"/>
              <w:jc w:val="both"/>
              <w:rPr>
                <w:rFonts w:ascii="微软雅黑" w:hAnsi="微软雅黑" w:eastAsia="微软雅黑" w:cs="宋体"/>
                <w:color w:val="000000"/>
                <w:kern w:val="0"/>
                <w:szCs w:val="21"/>
              </w:rPr>
            </w:pPr>
            <w:r>
              <w:rPr>
                <w:rFonts w:hint="eastAsia" w:ascii="微软雅黑" w:hAnsi="微软雅黑" w:eastAsia="微软雅黑" w:cs="宋体"/>
                <w:color w:val="000000"/>
                <w:kern w:val="0"/>
                <w:szCs w:val="21"/>
              </w:rPr>
              <w:t>#2发变组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 w14:paraId="60E8D11C">
            <w:pPr>
              <w:widowControl/>
              <w:spacing w:line="240" w:lineRule="exact"/>
              <w:jc w:val="both"/>
              <w:rPr>
                <w:rFonts w:ascii="微软雅黑" w:hAnsi="微软雅黑" w:eastAsia="微软雅黑" w:cs="宋体"/>
                <w:color w:val="000000"/>
                <w:kern w:val="0"/>
                <w:szCs w:val="21"/>
              </w:rPr>
            </w:pPr>
            <w:r>
              <w:rPr>
                <w:rFonts w:hint="eastAsia" w:ascii="微软雅黑" w:hAnsi="微软雅黑" w:eastAsia="微软雅黑" w:cs="宋体"/>
                <w:color w:val="000000"/>
                <w:kern w:val="0"/>
                <w:szCs w:val="21"/>
              </w:rPr>
              <w:t>#2发电机组发电机层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 w14:paraId="60946F43">
            <w:pPr>
              <w:widowControl/>
              <w:spacing w:line="240" w:lineRule="exact"/>
              <w:jc w:val="center"/>
              <w:rPr>
                <w:rFonts w:ascii="微软雅黑" w:hAnsi="微软雅黑" w:eastAsia="微软雅黑" w:cs="宋体"/>
                <w:color w:val="000000"/>
                <w:kern w:val="0"/>
                <w:szCs w:val="21"/>
              </w:rPr>
            </w:pPr>
            <w:r>
              <w:rPr>
                <w:rFonts w:hint="eastAsia" w:ascii="微软雅黑" w:hAnsi="微软雅黑" w:eastAsia="微软雅黑" w:cs="宋体"/>
                <w:color w:val="000000"/>
                <w:kern w:val="0"/>
                <w:szCs w:val="21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 w14:paraId="2A021E0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宋体"/>
                <w:color w:val="000000"/>
                <w:kern w:val="0"/>
                <w:szCs w:val="21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 w14:paraId="6ECFCD7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宋体"/>
                <w:color w:val="000000"/>
                <w:kern w:val="0"/>
                <w:szCs w:val="21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 w14:paraId="2B24D644">
            <w:pPr>
              <w:widowControl/>
              <w:spacing w:line="240" w:lineRule="exact"/>
              <w:jc w:val="both"/>
              <w:rPr>
                <w:rFonts w:ascii="微软雅黑" w:hAnsi="微软雅黑" w:eastAsia="微软雅黑" w:cs="宋体"/>
                <w:color w:val="000000"/>
                <w:kern w:val="0"/>
                <w:szCs w:val="21"/>
              </w:rPr>
            </w:pPr>
            <w:r>
              <w:rPr>
                <w:rFonts w:hint="eastAsia" w:ascii="微软雅黑" w:hAnsi="微软雅黑" w:eastAsia="微软雅黑" w:cs="宋体"/>
                <w:color w:val="000000"/>
                <w:kern w:val="0"/>
                <w:szCs w:val="21"/>
              </w:rPr>
              <w:t>机罩处</w:t>
            </w:r>
          </w:p>
        </w:tc>
      </w:tr>
      <w:tr w14:paraId="06E1A3B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84" w:hRule="atLeast"/>
          <w:jc w:val="center"/>
        </w:trPr>
        <w:tc>
          <w:tcPr>
            <w:tcW w:w="0" w:type="auto"/>
            <w:vMerge w:val="continue"/>
            <w:tcBorders>
              <w:top w:val="nil"/>
              <w:left w:val="single" w:color="auto" w:sz="8" w:space="0"/>
              <w:bottom w:val="single" w:color="000000" w:sz="8" w:space="0"/>
              <w:right w:val="single" w:color="auto" w:sz="8" w:space="0"/>
            </w:tcBorders>
            <w:vAlign w:val="center"/>
          </w:tcPr>
          <w:p w14:paraId="54BC5652">
            <w:pPr>
              <w:widowControl/>
              <w:spacing w:line="240" w:lineRule="exact"/>
              <w:jc w:val="both"/>
              <w:rPr>
                <w:rFonts w:ascii="微软雅黑" w:hAnsi="微软雅黑" w:eastAsia="微软雅黑" w:cs="宋体"/>
                <w:color w:val="000000"/>
                <w:kern w:val="0"/>
                <w:szCs w:val="21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 w14:paraId="6E72F679">
            <w:pPr>
              <w:widowControl/>
              <w:spacing w:line="240" w:lineRule="exact"/>
              <w:jc w:val="both"/>
              <w:rPr>
                <w:rFonts w:ascii="微软雅黑" w:hAnsi="微软雅黑" w:eastAsia="微软雅黑" w:cs="宋体"/>
                <w:color w:val="000000"/>
                <w:kern w:val="0"/>
                <w:szCs w:val="21"/>
              </w:rPr>
            </w:pPr>
            <w:r>
              <w:rPr>
                <w:rFonts w:hint="eastAsia" w:ascii="微软雅黑" w:hAnsi="微软雅黑" w:eastAsia="微软雅黑" w:cs="宋体"/>
                <w:color w:val="000000"/>
                <w:kern w:val="0"/>
                <w:szCs w:val="21"/>
              </w:rPr>
              <w:t>#2发电机组中性点接地变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 w14:paraId="39A3F4DD">
            <w:pPr>
              <w:widowControl/>
              <w:spacing w:line="240" w:lineRule="exact"/>
              <w:jc w:val="center"/>
              <w:rPr>
                <w:rFonts w:ascii="微软雅黑" w:hAnsi="微软雅黑" w:eastAsia="微软雅黑" w:cs="宋体"/>
                <w:color w:val="000000"/>
                <w:kern w:val="0"/>
                <w:szCs w:val="21"/>
              </w:rPr>
            </w:pPr>
            <w:r>
              <w:rPr>
                <w:rFonts w:hint="eastAsia" w:ascii="微软雅黑" w:hAnsi="微软雅黑" w:eastAsia="微软雅黑" w:cs="宋体"/>
                <w:color w:val="000000"/>
                <w:kern w:val="0"/>
                <w:szCs w:val="21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 w14:paraId="090BB8C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宋体"/>
                <w:color w:val="000000"/>
                <w:kern w:val="0"/>
                <w:szCs w:val="21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 w14:paraId="546F51B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宋体"/>
                <w:color w:val="000000"/>
                <w:kern w:val="0"/>
                <w:szCs w:val="21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 w14:paraId="082DC97C">
            <w:pPr>
              <w:widowControl/>
              <w:spacing w:line="240" w:lineRule="exact"/>
              <w:jc w:val="both"/>
              <w:rPr>
                <w:rFonts w:ascii="微软雅黑" w:hAnsi="微软雅黑" w:eastAsia="微软雅黑" w:cs="宋体"/>
                <w:color w:val="000000"/>
                <w:kern w:val="0"/>
                <w:szCs w:val="21"/>
              </w:rPr>
            </w:pPr>
            <w:r>
              <w:rPr>
                <w:rFonts w:hint="eastAsia" w:ascii="微软雅黑" w:hAnsi="微软雅黑" w:eastAsia="微软雅黑" w:cs="宋体"/>
                <w:color w:val="000000"/>
                <w:kern w:val="0"/>
                <w:szCs w:val="21"/>
              </w:rPr>
              <w:t>　</w:t>
            </w:r>
          </w:p>
        </w:tc>
      </w:tr>
      <w:tr w14:paraId="68BD66D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84" w:hRule="atLeast"/>
          <w:jc w:val="center"/>
        </w:trPr>
        <w:tc>
          <w:tcPr>
            <w:tcW w:w="0" w:type="auto"/>
            <w:vMerge w:val="continue"/>
            <w:tcBorders>
              <w:top w:val="nil"/>
              <w:left w:val="single" w:color="auto" w:sz="8" w:space="0"/>
              <w:bottom w:val="single" w:color="000000" w:sz="8" w:space="0"/>
              <w:right w:val="single" w:color="auto" w:sz="8" w:space="0"/>
            </w:tcBorders>
            <w:vAlign w:val="center"/>
          </w:tcPr>
          <w:p w14:paraId="728F32C7">
            <w:pPr>
              <w:widowControl/>
              <w:spacing w:line="240" w:lineRule="exact"/>
              <w:jc w:val="both"/>
              <w:rPr>
                <w:rFonts w:ascii="微软雅黑" w:hAnsi="微软雅黑" w:eastAsia="微软雅黑" w:cs="宋体"/>
                <w:color w:val="000000"/>
                <w:kern w:val="0"/>
                <w:szCs w:val="21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 w14:paraId="06E99A16">
            <w:pPr>
              <w:widowControl/>
              <w:spacing w:line="240" w:lineRule="exact"/>
              <w:jc w:val="both"/>
              <w:rPr>
                <w:rFonts w:ascii="微软雅黑" w:hAnsi="微软雅黑" w:eastAsia="微软雅黑" w:cs="宋体"/>
                <w:color w:val="000000"/>
                <w:kern w:val="0"/>
                <w:szCs w:val="21"/>
              </w:rPr>
            </w:pPr>
            <w:r>
              <w:rPr>
                <w:rFonts w:hint="eastAsia" w:ascii="微软雅黑" w:hAnsi="微软雅黑" w:eastAsia="微软雅黑" w:cs="宋体"/>
                <w:color w:val="000000"/>
                <w:kern w:val="0"/>
                <w:szCs w:val="21"/>
              </w:rPr>
              <w:t>#2发电机组励磁室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 w14:paraId="6294D8A1">
            <w:pPr>
              <w:widowControl/>
              <w:spacing w:line="240" w:lineRule="exact"/>
              <w:jc w:val="center"/>
              <w:rPr>
                <w:rFonts w:ascii="微软雅黑" w:hAnsi="微软雅黑" w:eastAsia="微软雅黑" w:cs="宋体"/>
                <w:color w:val="000000"/>
                <w:kern w:val="0"/>
                <w:szCs w:val="21"/>
              </w:rPr>
            </w:pPr>
            <w:r>
              <w:rPr>
                <w:rFonts w:hint="eastAsia" w:ascii="微软雅黑" w:hAnsi="微软雅黑" w:eastAsia="微软雅黑" w:cs="宋体"/>
                <w:color w:val="000000"/>
                <w:kern w:val="0"/>
                <w:szCs w:val="21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 w14:paraId="447A114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宋体"/>
                <w:color w:val="000000"/>
                <w:kern w:val="0"/>
                <w:szCs w:val="21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 w14:paraId="054B556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宋体"/>
                <w:color w:val="000000"/>
                <w:kern w:val="0"/>
                <w:szCs w:val="21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 w14:paraId="2EFF520C">
            <w:pPr>
              <w:widowControl/>
              <w:spacing w:line="240" w:lineRule="exact"/>
              <w:jc w:val="both"/>
              <w:rPr>
                <w:rFonts w:ascii="微软雅黑" w:hAnsi="微软雅黑" w:eastAsia="微软雅黑" w:cs="宋体"/>
                <w:color w:val="000000"/>
                <w:kern w:val="0"/>
                <w:szCs w:val="21"/>
              </w:rPr>
            </w:pPr>
            <w:r>
              <w:rPr>
                <w:rFonts w:hint="eastAsia" w:ascii="微软雅黑" w:hAnsi="微软雅黑" w:eastAsia="微软雅黑" w:cs="宋体"/>
                <w:color w:val="000000"/>
                <w:kern w:val="0"/>
                <w:szCs w:val="21"/>
              </w:rPr>
              <w:t>励磁变与制动柜之间，正常发电工况测量</w:t>
            </w:r>
          </w:p>
        </w:tc>
      </w:tr>
      <w:tr w14:paraId="0305EEE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84" w:hRule="atLeast"/>
          <w:jc w:val="center"/>
        </w:trPr>
        <w:tc>
          <w:tcPr>
            <w:tcW w:w="0" w:type="auto"/>
            <w:vMerge w:val="continue"/>
            <w:tcBorders>
              <w:top w:val="nil"/>
              <w:left w:val="single" w:color="auto" w:sz="8" w:space="0"/>
              <w:bottom w:val="single" w:color="000000" w:sz="8" w:space="0"/>
              <w:right w:val="single" w:color="auto" w:sz="8" w:space="0"/>
            </w:tcBorders>
            <w:vAlign w:val="center"/>
          </w:tcPr>
          <w:p w14:paraId="51C88036">
            <w:pPr>
              <w:widowControl/>
              <w:spacing w:line="240" w:lineRule="exact"/>
              <w:jc w:val="both"/>
              <w:rPr>
                <w:rFonts w:ascii="微软雅黑" w:hAnsi="微软雅黑" w:eastAsia="微软雅黑" w:cs="宋体"/>
                <w:color w:val="000000"/>
                <w:kern w:val="0"/>
                <w:szCs w:val="21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 w14:paraId="3193A864">
            <w:pPr>
              <w:widowControl/>
              <w:spacing w:line="240" w:lineRule="exact"/>
              <w:jc w:val="both"/>
              <w:rPr>
                <w:rFonts w:ascii="微软雅黑" w:hAnsi="微软雅黑" w:eastAsia="微软雅黑" w:cs="宋体"/>
                <w:color w:val="000000"/>
                <w:kern w:val="0"/>
                <w:szCs w:val="21"/>
              </w:rPr>
            </w:pPr>
            <w:r>
              <w:rPr>
                <w:rFonts w:hint="eastAsia" w:ascii="微软雅黑" w:hAnsi="微软雅黑" w:eastAsia="微软雅黑" w:cs="宋体"/>
                <w:color w:val="000000"/>
                <w:kern w:val="0"/>
                <w:szCs w:val="21"/>
              </w:rPr>
              <w:t>#2发电机组15.75kV母线斜洞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 w14:paraId="18AD6399">
            <w:pPr>
              <w:widowControl/>
              <w:spacing w:line="240" w:lineRule="exact"/>
              <w:jc w:val="center"/>
              <w:rPr>
                <w:rFonts w:ascii="微软雅黑" w:hAnsi="微软雅黑" w:eastAsia="微软雅黑" w:cs="宋体"/>
                <w:color w:val="000000"/>
                <w:kern w:val="0"/>
                <w:szCs w:val="21"/>
              </w:rPr>
            </w:pPr>
            <w:r>
              <w:rPr>
                <w:rFonts w:hint="eastAsia" w:ascii="微软雅黑" w:hAnsi="微软雅黑" w:eastAsia="微软雅黑" w:cs="宋体"/>
                <w:color w:val="000000"/>
                <w:kern w:val="0"/>
                <w:szCs w:val="21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 w14:paraId="544DB27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宋体"/>
                <w:color w:val="000000"/>
                <w:kern w:val="0"/>
                <w:szCs w:val="21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 w14:paraId="4465583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宋体"/>
                <w:color w:val="000000"/>
                <w:kern w:val="0"/>
                <w:szCs w:val="21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 w14:paraId="163207F5">
            <w:pPr>
              <w:widowControl/>
              <w:spacing w:line="240" w:lineRule="exact"/>
              <w:jc w:val="both"/>
              <w:rPr>
                <w:rFonts w:ascii="微软雅黑" w:hAnsi="微软雅黑" w:eastAsia="微软雅黑" w:cs="宋体"/>
                <w:color w:val="000000"/>
                <w:kern w:val="0"/>
                <w:szCs w:val="21"/>
              </w:rPr>
            </w:pPr>
            <w:r>
              <w:rPr>
                <w:rFonts w:hint="eastAsia" w:ascii="微软雅黑" w:hAnsi="微软雅黑" w:eastAsia="微软雅黑" w:cs="宋体"/>
                <w:color w:val="000000"/>
                <w:kern w:val="0"/>
                <w:szCs w:val="21"/>
              </w:rPr>
              <w:t>　</w:t>
            </w:r>
          </w:p>
        </w:tc>
      </w:tr>
      <w:tr w14:paraId="78353C2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84" w:hRule="atLeast"/>
          <w:jc w:val="center"/>
        </w:trPr>
        <w:tc>
          <w:tcPr>
            <w:tcW w:w="0" w:type="auto"/>
            <w:vMerge w:val="continue"/>
            <w:tcBorders>
              <w:top w:val="nil"/>
              <w:left w:val="single" w:color="auto" w:sz="8" w:space="0"/>
              <w:bottom w:val="single" w:color="000000" w:sz="8" w:space="0"/>
              <w:right w:val="single" w:color="auto" w:sz="8" w:space="0"/>
            </w:tcBorders>
            <w:vAlign w:val="center"/>
          </w:tcPr>
          <w:p w14:paraId="2EAEA3C8">
            <w:pPr>
              <w:widowControl/>
              <w:spacing w:line="240" w:lineRule="exact"/>
              <w:jc w:val="both"/>
              <w:rPr>
                <w:rFonts w:ascii="微软雅黑" w:hAnsi="微软雅黑" w:eastAsia="微软雅黑" w:cs="宋体"/>
                <w:color w:val="000000"/>
                <w:kern w:val="0"/>
                <w:szCs w:val="21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 w14:paraId="552ACA2E">
            <w:pPr>
              <w:widowControl/>
              <w:spacing w:line="240" w:lineRule="exact"/>
              <w:jc w:val="both"/>
              <w:rPr>
                <w:rFonts w:ascii="微软雅黑" w:hAnsi="微软雅黑" w:eastAsia="微软雅黑" w:cs="宋体"/>
                <w:color w:val="000000"/>
                <w:kern w:val="0"/>
                <w:szCs w:val="21"/>
              </w:rPr>
            </w:pPr>
            <w:r>
              <w:rPr>
                <w:rFonts w:hint="eastAsia" w:ascii="微软雅黑" w:hAnsi="微软雅黑" w:eastAsia="微软雅黑" w:cs="宋体"/>
                <w:color w:val="000000"/>
                <w:kern w:val="0"/>
                <w:szCs w:val="21"/>
              </w:rPr>
              <w:t>#2主变室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 w14:paraId="0E0C35E0">
            <w:pPr>
              <w:widowControl/>
              <w:spacing w:line="240" w:lineRule="exact"/>
              <w:jc w:val="center"/>
              <w:rPr>
                <w:rFonts w:ascii="微软雅黑" w:hAnsi="微软雅黑" w:eastAsia="微软雅黑" w:cs="宋体"/>
                <w:color w:val="000000"/>
                <w:kern w:val="0"/>
                <w:szCs w:val="21"/>
              </w:rPr>
            </w:pPr>
            <w:r>
              <w:rPr>
                <w:rFonts w:hint="eastAsia" w:ascii="微软雅黑" w:hAnsi="微软雅黑" w:eastAsia="微软雅黑" w:cs="宋体"/>
                <w:color w:val="000000"/>
                <w:kern w:val="0"/>
                <w:szCs w:val="21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 w14:paraId="0E46686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宋体"/>
                <w:color w:val="000000"/>
                <w:kern w:val="0"/>
                <w:szCs w:val="21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 w14:paraId="4F54601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宋体"/>
                <w:color w:val="000000"/>
                <w:kern w:val="0"/>
                <w:szCs w:val="21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 w14:paraId="29E71F9D">
            <w:pPr>
              <w:widowControl/>
              <w:spacing w:line="240" w:lineRule="exact"/>
              <w:jc w:val="both"/>
              <w:rPr>
                <w:rFonts w:ascii="微软雅黑" w:hAnsi="微软雅黑" w:eastAsia="微软雅黑" w:cs="宋体"/>
                <w:color w:val="000000"/>
                <w:kern w:val="0"/>
                <w:szCs w:val="21"/>
              </w:rPr>
            </w:pPr>
            <w:r>
              <w:rPr>
                <w:rFonts w:hint="eastAsia" w:ascii="微软雅黑" w:hAnsi="微软雅黑" w:eastAsia="微软雅黑" w:cs="宋体"/>
                <w:color w:val="000000"/>
                <w:kern w:val="0"/>
                <w:szCs w:val="21"/>
              </w:rPr>
              <w:t>　</w:t>
            </w:r>
          </w:p>
        </w:tc>
      </w:tr>
      <w:tr w14:paraId="4643D81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84" w:hRule="atLeast"/>
          <w:jc w:val="center"/>
        </w:trPr>
        <w:tc>
          <w:tcPr>
            <w:tcW w:w="0" w:type="auto"/>
            <w:vMerge w:val="restart"/>
            <w:tcBorders>
              <w:top w:val="nil"/>
              <w:left w:val="single" w:color="auto" w:sz="8" w:space="0"/>
              <w:bottom w:val="single" w:color="000000" w:sz="8" w:space="0"/>
              <w:right w:val="single" w:color="auto" w:sz="8" w:space="0"/>
            </w:tcBorders>
            <w:shd w:val="clear" w:color="auto" w:fill="auto"/>
            <w:vAlign w:val="center"/>
          </w:tcPr>
          <w:p w14:paraId="2E4670DB">
            <w:pPr>
              <w:widowControl/>
              <w:spacing w:line="240" w:lineRule="exact"/>
              <w:jc w:val="both"/>
              <w:rPr>
                <w:rFonts w:ascii="微软雅黑" w:hAnsi="微软雅黑" w:eastAsia="微软雅黑" w:cs="宋体"/>
                <w:color w:val="000000"/>
                <w:kern w:val="0"/>
                <w:szCs w:val="21"/>
              </w:rPr>
            </w:pPr>
            <w:r>
              <w:rPr>
                <w:rFonts w:hint="eastAsia" w:ascii="微软雅黑" w:hAnsi="微软雅黑" w:eastAsia="微软雅黑" w:cs="宋体"/>
                <w:color w:val="000000"/>
                <w:kern w:val="0"/>
                <w:szCs w:val="21"/>
              </w:rPr>
              <w:t>#3发变组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 w14:paraId="67563AA4">
            <w:pPr>
              <w:widowControl/>
              <w:spacing w:line="240" w:lineRule="exact"/>
              <w:jc w:val="both"/>
              <w:rPr>
                <w:rFonts w:ascii="微软雅黑" w:hAnsi="微软雅黑" w:eastAsia="微软雅黑" w:cs="宋体"/>
                <w:color w:val="000000"/>
                <w:kern w:val="0"/>
                <w:szCs w:val="21"/>
              </w:rPr>
            </w:pPr>
            <w:r>
              <w:rPr>
                <w:rFonts w:hint="eastAsia" w:ascii="微软雅黑" w:hAnsi="微软雅黑" w:eastAsia="微软雅黑" w:cs="宋体"/>
                <w:color w:val="000000"/>
                <w:kern w:val="0"/>
                <w:szCs w:val="21"/>
              </w:rPr>
              <w:t>#3发电机组发电机层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 w14:paraId="6922E83F">
            <w:pPr>
              <w:widowControl/>
              <w:spacing w:line="240" w:lineRule="exact"/>
              <w:jc w:val="center"/>
              <w:rPr>
                <w:rFonts w:ascii="微软雅黑" w:hAnsi="微软雅黑" w:eastAsia="微软雅黑" w:cs="宋体"/>
                <w:color w:val="000000"/>
                <w:kern w:val="0"/>
                <w:szCs w:val="21"/>
              </w:rPr>
            </w:pPr>
            <w:r>
              <w:rPr>
                <w:rFonts w:hint="eastAsia" w:ascii="微软雅黑" w:hAnsi="微软雅黑" w:eastAsia="微软雅黑" w:cs="宋体"/>
                <w:color w:val="000000"/>
                <w:kern w:val="0"/>
                <w:szCs w:val="21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 w14:paraId="78061EF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宋体"/>
                <w:color w:val="000000"/>
                <w:kern w:val="0"/>
                <w:szCs w:val="21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 w14:paraId="40A4026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宋体"/>
                <w:color w:val="000000"/>
                <w:kern w:val="0"/>
                <w:szCs w:val="21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 w14:paraId="2DCD12EC">
            <w:pPr>
              <w:widowControl/>
              <w:spacing w:line="240" w:lineRule="exact"/>
              <w:jc w:val="both"/>
              <w:rPr>
                <w:rFonts w:ascii="微软雅黑" w:hAnsi="微软雅黑" w:eastAsia="微软雅黑" w:cs="宋体"/>
                <w:color w:val="000000"/>
                <w:kern w:val="0"/>
                <w:szCs w:val="21"/>
              </w:rPr>
            </w:pPr>
            <w:r>
              <w:rPr>
                <w:rFonts w:hint="eastAsia" w:ascii="微软雅黑" w:hAnsi="微软雅黑" w:eastAsia="微软雅黑" w:cs="宋体"/>
                <w:color w:val="000000"/>
                <w:kern w:val="0"/>
                <w:szCs w:val="21"/>
              </w:rPr>
              <w:t>机罩处</w:t>
            </w:r>
          </w:p>
        </w:tc>
      </w:tr>
      <w:tr w14:paraId="7AAF368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84" w:hRule="atLeast"/>
          <w:jc w:val="center"/>
        </w:trPr>
        <w:tc>
          <w:tcPr>
            <w:tcW w:w="0" w:type="auto"/>
            <w:vMerge w:val="continue"/>
            <w:tcBorders>
              <w:top w:val="nil"/>
              <w:left w:val="single" w:color="auto" w:sz="8" w:space="0"/>
              <w:bottom w:val="single" w:color="000000" w:sz="8" w:space="0"/>
              <w:right w:val="single" w:color="auto" w:sz="8" w:space="0"/>
            </w:tcBorders>
            <w:vAlign w:val="center"/>
          </w:tcPr>
          <w:p w14:paraId="37217E21">
            <w:pPr>
              <w:widowControl/>
              <w:spacing w:line="240" w:lineRule="exact"/>
              <w:jc w:val="both"/>
              <w:rPr>
                <w:rFonts w:ascii="微软雅黑" w:hAnsi="微软雅黑" w:eastAsia="微软雅黑" w:cs="宋体"/>
                <w:color w:val="000000"/>
                <w:kern w:val="0"/>
                <w:szCs w:val="21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 w14:paraId="3C99F16A">
            <w:pPr>
              <w:widowControl/>
              <w:spacing w:line="240" w:lineRule="exact"/>
              <w:jc w:val="both"/>
              <w:rPr>
                <w:rFonts w:ascii="微软雅黑" w:hAnsi="微软雅黑" w:eastAsia="微软雅黑" w:cs="宋体"/>
                <w:color w:val="000000"/>
                <w:kern w:val="0"/>
                <w:szCs w:val="21"/>
              </w:rPr>
            </w:pPr>
            <w:r>
              <w:rPr>
                <w:rFonts w:hint="eastAsia" w:ascii="微软雅黑" w:hAnsi="微软雅黑" w:eastAsia="微软雅黑" w:cs="宋体"/>
                <w:color w:val="000000"/>
                <w:kern w:val="0"/>
                <w:szCs w:val="21"/>
              </w:rPr>
              <w:t>#3发电机组中性点接地变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 w14:paraId="49008ADC">
            <w:pPr>
              <w:widowControl/>
              <w:spacing w:line="240" w:lineRule="exact"/>
              <w:jc w:val="center"/>
              <w:rPr>
                <w:rFonts w:ascii="微软雅黑" w:hAnsi="微软雅黑" w:eastAsia="微软雅黑" w:cs="宋体"/>
                <w:color w:val="000000"/>
                <w:kern w:val="0"/>
                <w:szCs w:val="21"/>
              </w:rPr>
            </w:pPr>
            <w:r>
              <w:rPr>
                <w:rFonts w:hint="eastAsia" w:ascii="微软雅黑" w:hAnsi="微软雅黑" w:eastAsia="微软雅黑" w:cs="宋体"/>
                <w:color w:val="000000"/>
                <w:kern w:val="0"/>
                <w:szCs w:val="21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 w14:paraId="3A0A0D5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宋体"/>
                <w:color w:val="000000"/>
                <w:kern w:val="0"/>
                <w:szCs w:val="21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 w14:paraId="670BCC5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宋体"/>
                <w:color w:val="000000"/>
                <w:kern w:val="0"/>
                <w:szCs w:val="21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 w14:paraId="2B994D68">
            <w:pPr>
              <w:widowControl/>
              <w:spacing w:line="240" w:lineRule="exact"/>
              <w:jc w:val="both"/>
              <w:rPr>
                <w:rFonts w:ascii="微软雅黑" w:hAnsi="微软雅黑" w:eastAsia="微软雅黑" w:cs="宋体"/>
                <w:color w:val="000000"/>
                <w:kern w:val="0"/>
                <w:szCs w:val="21"/>
              </w:rPr>
            </w:pPr>
            <w:r>
              <w:rPr>
                <w:rFonts w:hint="eastAsia" w:ascii="微软雅黑" w:hAnsi="微软雅黑" w:eastAsia="微软雅黑" w:cs="宋体"/>
                <w:color w:val="000000"/>
                <w:kern w:val="0"/>
                <w:szCs w:val="21"/>
              </w:rPr>
              <w:t>　</w:t>
            </w:r>
          </w:p>
        </w:tc>
      </w:tr>
      <w:tr w14:paraId="3E2D544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84" w:hRule="atLeast"/>
          <w:jc w:val="center"/>
        </w:trPr>
        <w:tc>
          <w:tcPr>
            <w:tcW w:w="0" w:type="auto"/>
            <w:vMerge w:val="continue"/>
            <w:tcBorders>
              <w:top w:val="nil"/>
              <w:left w:val="single" w:color="auto" w:sz="8" w:space="0"/>
              <w:bottom w:val="single" w:color="000000" w:sz="8" w:space="0"/>
              <w:right w:val="single" w:color="auto" w:sz="8" w:space="0"/>
            </w:tcBorders>
            <w:vAlign w:val="center"/>
          </w:tcPr>
          <w:p w14:paraId="73CD4D1F">
            <w:pPr>
              <w:widowControl/>
              <w:spacing w:line="240" w:lineRule="exact"/>
              <w:jc w:val="both"/>
              <w:rPr>
                <w:rFonts w:ascii="微软雅黑" w:hAnsi="微软雅黑" w:eastAsia="微软雅黑" w:cs="宋体"/>
                <w:color w:val="000000"/>
                <w:kern w:val="0"/>
                <w:szCs w:val="21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 w14:paraId="06012CB1">
            <w:pPr>
              <w:widowControl/>
              <w:spacing w:line="240" w:lineRule="exact"/>
              <w:jc w:val="both"/>
              <w:rPr>
                <w:rFonts w:ascii="微软雅黑" w:hAnsi="微软雅黑" w:eastAsia="微软雅黑" w:cs="宋体"/>
                <w:color w:val="000000"/>
                <w:kern w:val="0"/>
                <w:szCs w:val="21"/>
              </w:rPr>
            </w:pPr>
            <w:r>
              <w:rPr>
                <w:rFonts w:hint="eastAsia" w:ascii="微软雅黑" w:hAnsi="微软雅黑" w:eastAsia="微软雅黑" w:cs="宋体"/>
                <w:color w:val="000000"/>
                <w:kern w:val="0"/>
                <w:szCs w:val="21"/>
              </w:rPr>
              <w:t>#3发电机组励磁室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 w14:paraId="7315234B">
            <w:pPr>
              <w:widowControl/>
              <w:spacing w:line="240" w:lineRule="exact"/>
              <w:jc w:val="center"/>
              <w:rPr>
                <w:rFonts w:ascii="微软雅黑" w:hAnsi="微软雅黑" w:eastAsia="微软雅黑" w:cs="宋体"/>
                <w:color w:val="000000"/>
                <w:kern w:val="0"/>
                <w:szCs w:val="21"/>
              </w:rPr>
            </w:pPr>
            <w:r>
              <w:rPr>
                <w:rFonts w:hint="eastAsia" w:ascii="微软雅黑" w:hAnsi="微软雅黑" w:eastAsia="微软雅黑" w:cs="宋体"/>
                <w:color w:val="000000"/>
                <w:kern w:val="0"/>
                <w:szCs w:val="21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 w14:paraId="2B46575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宋体"/>
                <w:color w:val="000000"/>
                <w:kern w:val="0"/>
                <w:szCs w:val="21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 w14:paraId="2B3D785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宋体"/>
                <w:color w:val="000000"/>
                <w:kern w:val="0"/>
                <w:szCs w:val="21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 w14:paraId="6D4D180B">
            <w:pPr>
              <w:widowControl/>
              <w:spacing w:line="240" w:lineRule="exact"/>
              <w:jc w:val="both"/>
              <w:rPr>
                <w:rFonts w:ascii="微软雅黑" w:hAnsi="微软雅黑" w:eastAsia="微软雅黑" w:cs="宋体"/>
                <w:color w:val="000000"/>
                <w:kern w:val="0"/>
                <w:szCs w:val="21"/>
              </w:rPr>
            </w:pPr>
            <w:r>
              <w:rPr>
                <w:rFonts w:hint="eastAsia" w:ascii="微软雅黑" w:hAnsi="微软雅黑" w:eastAsia="微软雅黑" w:cs="宋体"/>
                <w:color w:val="000000"/>
                <w:kern w:val="0"/>
                <w:szCs w:val="21"/>
              </w:rPr>
              <w:t>励磁变与制动柜之间，正常发电工况测量</w:t>
            </w:r>
          </w:p>
        </w:tc>
      </w:tr>
      <w:tr w14:paraId="0CD6392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84" w:hRule="atLeast"/>
          <w:jc w:val="center"/>
        </w:trPr>
        <w:tc>
          <w:tcPr>
            <w:tcW w:w="0" w:type="auto"/>
            <w:vMerge w:val="continue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6D42C340">
            <w:pPr>
              <w:widowControl/>
              <w:spacing w:line="240" w:lineRule="exact"/>
              <w:jc w:val="both"/>
              <w:rPr>
                <w:rFonts w:ascii="微软雅黑" w:hAnsi="微软雅黑" w:eastAsia="微软雅黑" w:cs="宋体"/>
                <w:color w:val="000000"/>
                <w:kern w:val="0"/>
                <w:szCs w:val="21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 w14:paraId="34858235">
            <w:pPr>
              <w:widowControl/>
              <w:spacing w:line="240" w:lineRule="exact"/>
              <w:jc w:val="both"/>
              <w:rPr>
                <w:rFonts w:ascii="微软雅黑" w:hAnsi="微软雅黑" w:eastAsia="微软雅黑" w:cs="宋体"/>
                <w:color w:val="000000"/>
                <w:kern w:val="0"/>
                <w:szCs w:val="21"/>
              </w:rPr>
            </w:pPr>
            <w:r>
              <w:rPr>
                <w:rFonts w:hint="eastAsia" w:ascii="微软雅黑" w:hAnsi="微软雅黑" w:eastAsia="微软雅黑" w:cs="宋体"/>
                <w:color w:val="000000"/>
                <w:kern w:val="0"/>
                <w:szCs w:val="21"/>
              </w:rPr>
              <w:t>#3发电机组15.75kV母线斜洞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 w14:paraId="268CC22B">
            <w:pPr>
              <w:widowControl/>
              <w:spacing w:line="240" w:lineRule="exact"/>
              <w:jc w:val="center"/>
              <w:rPr>
                <w:rFonts w:ascii="微软雅黑" w:hAnsi="微软雅黑" w:eastAsia="微软雅黑" w:cs="宋体"/>
                <w:color w:val="000000"/>
                <w:kern w:val="0"/>
                <w:szCs w:val="21"/>
              </w:rPr>
            </w:pPr>
            <w:r>
              <w:rPr>
                <w:rFonts w:hint="eastAsia" w:ascii="微软雅黑" w:hAnsi="微软雅黑" w:eastAsia="微软雅黑" w:cs="宋体"/>
                <w:color w:val="000000"/>
                <w:kern w:val="0"/>
                <w:szCs w:val="21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 w14:paraId="6FDA1F5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宋体"/>
                <w:color w:val="000000"/>
                <w:kern w:val="0"/>
                <w:szCs w:val="21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 w14:paraId="3A7E6E5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宋体"/>
                <w:color w:val="000000"/>
                <w:kern w:val="0"/>
                <w:szCs w:val="21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 w14:paraId="34F3A1AB">
            <w:pPr>
              <w:widowControl/>
              <w:spacing w:line="240" w:lineRule="exact"/>
              <w:jc w:val="both"/>
              <w:rPr>
                <w:rFonts w:ascii="微软雅黑" w:hAnsi="微软雅黑" w:eastAsia="微软雅黑" w:cs="宋体"/>
                <w:color w:val="000000"/>
                <w:kern w:val="0"/>
                <w:szCs w:val="21"/>
              </w:rPr>
            </w:pPr>
            <w:r>
              <w:rPr>
                <w:rFonts w:hint="eastAsia" w:ascii="微软雅黑" w:hAnsi="微软雅黑" w:eastAsia="微软雅黑" w:cs="宋体"/>
                <w:color w:val="000000"/>
                <w:kern w:val="0"/>
                <w:szCs w:val="21"/>
              </w:rPr>
              <w:t>　</w:t>
            </w:r>
          </w:p>
        </w:tc>
      </w:tr>
      <w:tr w14:paraId="2E4FFD2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84" w:hRule="atLeast"/>
          <w:jc w:val="center"/>
        </w:trPr>
        <w:tc>
          <w:tcPr>
            <w:tcW w:w="0" w:type="auto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44628B26">
            <w:pPr>
              <w:widowControl/>
              <w:spacing w:line="240" w:lineRule="exact"/>
              <w:jc w:val="both"/>
              <w:rPr>
                <w:rFonts w:ascii="微软雅黑" w:hAnsi="微软雅黑" w:eastAsia="微软雅黑" w:cs="宋体"/>
                <w:color w:val="000000"/>
                <w:kern w:val="0"/>
                <w:szCs w:val="21"/>
              </w:rPr>
            </w:pPr>
          </w:p>
        </w:tc>
        <w:tc>
          <w:tcPr>
            <w:tcW w:w="0" w:type="auto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 w14:paraId="6248D7FD">
            <w:pPr>
              <w:widowControl/>
              <w:spacing w:line="240" w:lineRule="exact"/>
              <w:jc w:val="both"/>
              <w:rPr>
                <w:rFonts w:ascii="微软雅黑" w:hAnsi="微软雅黑" w:eastAsia="微软雅黑" w:cs="宋体"/>
                <w:color w:val="000000"/>
                <w:kern w:val="0"/>
                <w:szCs w:val="21"/>
              </w:rPr>
            </w:pPr>
            <w:r>
              <w:rPr>
                <w:rFonts w:hint="eastAsia" w:ascii="微软雅黑" w:hAnsi="微软雅黑" w:eastAsia="微软雅黑" w:cs="宋体"/>
                <w:color w:val="000000"/>
                <w:kern w:val="0"/>
                <w:szCs w:val="21"/>
              </w:rPr>
              <w:t>#3主变室</w:t>
            </w:r>
          </w:p>
        </w:tc>
        <w:tc>
          <w:tcPr>
            <w:tcW w:w="0" w:type="auto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 w14:paraId="7D5105BB">
            <w:pPr>
              <w:widowControl/>
              <w:spacing w:line="240" w:lineRule="exact"/>
              <w:jc w:val="center"/>
              <w:rPr>
                <w:rFonts w:ascii="微软雅黑" w:hAnsi="微软雅黑" w:eastAsia="微软雅黑" w:cs="宋体"/>
                <w:color w:val="000000"/>
                <w:kern w:val="0"/>
                <w:szCs w:val="21"/>
              </w:rPr>
            </w:pPr>
            <w:r>
              <w:rPr>
                <w:rFonts w:hint="eastAsia" w:ascii="微软雅黑" w:hAnsi="微软雅黑" w:eastAsia="微软雅黑" w:cs="宋体"/>
                <w:color w:val="000000"/>
                <w:kern w:val="0"/>
                <w:szCs w:val="21"/>
              </w:rPr>
              <w:t>1</w:t>
            </w:r>
          </w:p>
        </w:tc>
        <w:tc>
          <w:tcPr>
            <w:tcW w:w="0" w:type="auto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 w14:paraId="170AE99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宋体"/>
                <w:color w:val="000000"/>
                <w:kern w:val="0"/>
                <w:szCs w:val="21"/>
              </w:rPr>
            </w:pPr>
          </w:p>
        </w:tc>
        <w:tc>
          <w:tcPr>
            <w:tcW w:w="0" w:type="auto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 w14:paraId="31744AF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宋体"/>
                <w:color w:val="000000"/>
                <w:kern w:val="0"/>
                <w:szCs w:val="21"/>
              </w:rPr>
            </w:pPr>
          </w:p>
        </w:tc>
        <w:tc>
          <w:tcPr>
            <w:tcW w:w="0" w:type="auto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 w14:paraId="1BEB86F9">
            <w:pPr>
              <w:widowControl/>
              <w:spacing w:line="240" w:lineRule="exact"/>
              <w:jc w:val="both"/>
              <w:rPr>
                <w:rFonts w:ascii="微软雅黑" w:hAnsi="微软雅黑" w:eastAsia="微软雅黑" w:cs="宋体"/>
                <w:color w:val="000000"/>
                <w:kern w:val="0"/>
                <w:szCs w:val="21"/>
              </w:rPr>
            </w:pPr>
            <w:r>
              <w:rPr>
                <w:rFonts w:hint="eastAsia" w:ascii="微软雅黑" w:hAnsi="微软雅黑" w:eastAsia="微软雅黑" w:cs="宋体"/>
                <w:color w:val="000000"/>
                <w:kern w:val="0"/>
                <w:szCs w:val="21"/>
              </w:rPr>
              <w:t>　</w:t>
            </w:r>
          </w:p>
        </w:tc>
      </w:tr>
      <w:tr w14:paraId="58D6AF2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84" w:hRule="atLeast"/>
          <w:jc w:val="center"/>
        </w:trPr>
        <w:tc>
          <w:tcPr>
            <w:tcW w:w="0" w:type="auto"/>
            <w:vMerge w:val="restart"/>
            <w:tcBorders>
              <w:top w:val="single" w:color="auto" w:sz="8" w:space="0"/>
              <w:left w:val="single" w:color="auto" w:sz="8" w:space="0"/>
              <w:bottom w:val="single" w:color="000000" w:sz="8" w:space="0"/>
              <w:right w:val="single" w:color="auto" w:sz="8" w:space="0"/>
            </w:tcBorders>
            <w:shd w:val="clear" w:color="auto" w:fill="auto"/>
            <w:vAlign w:val="center"/>
          </w:tcPr>
          <w:p w14:paraId="5A6728FE">
            <w:pPr>
              <w:widowControl/>
              <w:spacing w:line="240" w:lineRule="exact"/>
              <w:jc w:val="both"/>
              <w:rPr>
                <w:rFonts w:ascii="微软雅黑" w:hAnsi="微软雅黑" w:eastAsia="微软雅黑" w:cs="宋体"/>
                <w:color w:val="000000"/>
                <w:kern w:val="0"/>
                <w:szCs w:val="21"/>
              </w:rPr>
            </w:pPr>
            <w:r>
              <w:rPr>
                <w:rFonts w:hint="eastAsia" w:ascii="微软雅黑" w:hAnsi="微软雅黑" w:eastAsia="微软雅黑" w:cs="宋体"/>
                <w:color w:val="000000"/>
                <w:kern w:val="0"/>
                <w:szCs w:val="21"/>
              </w:rPr>
              <w:t>#4发变组</w:t>
            </w:r>
          </w:p>
        </w:tc>
        <w:tc>
          <w:tcPr>
            <w:tcW w:w="0" w:type="auto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 w14:paraId="29469C8F">
            <w:pPr>
              <w:widowControl/>
              <w:spacing w:line="240" w:lineRule="exact"/>
              <w:jc w:val="both"/>
              <w:rPr>
                <w:rFonts w:ascii="微软雅黑" w:hAnsi="微软雅黑" w:eastAsia="微软雅黑" w:cs="宋体"/>
                <w:color w:val="000000"/>
                <w:kern w:val="0"/>
                <w:szCs w:val="21"/>
              </w:rPr>
            </w:pPr>
            <w:r>
              <w:rPr>
                <w:rFonts w:hint="eastAsia" w:ascii="微软雅黑" w:hAnsi="微软雅黑" w:eastAsia="微软雅黑" w:cs="宋体"/>
                <w:color w:val="000000"/>
                <w:kern w:val="0"/>
                <w:szCs w:val="21"/>
              </w:rPr>
              <w:t>#4发电机组发电机层</w:t>
            </w:r>
          </w:p>
        </w:tc>
        <w:tc>
          <w:tcPr>
            <w:tcW w:w="0" w:type="auto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 w14:paraId="1A24419A">
            <w:pPr>
              <w:widowControl/>
              <w:spacing w:line="240" w:lineRule="exact"/>
              <w:jc w:val="center"/>
              <w:rPr>
                <w:rFonts w:ascii="微软雅黑" w:hAnsi="微软雅黑" w:eastAsia="微软雅黑" w:cs="宋体"/>
                <w:color w:val="000000"/>
                <w:kern w:val="0"/>
                <w:szCs w:val="21"/>
              </w:rPr>
            </w:pPr>
            <w:r>
              <w:rPr>
                <w:rFonts w:hint="eastAsia" w:ascii="微软雅黑" w:hAnsi="微软雅黑" w:eastAsia="微软雅黑" w:cs="宋体"/>
                <w:color w:val="000000"/>
                <w:kern w:val="0"/>
                <w:szCs w:val="21"/>
              </w:rPr>
              <w:t>1</w:t>
            </w:r>
          </w:p>
        </w:tc>
        <w:tc>
          <w:tcPr>
            <w:tcW w:w="0" w:type="auto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 w14:paraId="0E260F0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宋体"/>
                <w:color w:val="000000"/>
                <w:kern w:val="0"/>
                <w:szCs w:val="21"/>
              </w:rPr>
            </w:pPr>
          </w:p>
        </w:tc>
        <w:tc>
          <w:tcPr>
            <w:tcW w:w="0" w:type="auto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 w14:paraId="150961B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宋体"/>
                <w:color w:val="000000"/>
                <w:kern w:val="0"/>
                <w:szCs w:val="21"/>
              </w:rPr>
            </w:pPr>
          </w:p>
        </w:tc>
        <w:tc>
          <w:tcPr>
            <w:tcW w:w="0" w:type="auto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 w14:paraId="7391F9C3">
            <w:pPr>
              <w:widowControl/>
              <w:spacing w:line="240" w:lineRule="exact"/>
              <w:jc w:val="both"/>
              <w:rPr>
                <w:rFonts w:ascii="微软雅黑" w:hAnsi="微软雅黑" w:eastAsia="微软雅黑" w:cs="宋体"/>
                <w:color w:val="000000"/>
                <w:kern w:val="0"/>
                <w:szCs w:val="21"/>
              </w:rPr>
            </w:pPr>
            <w:r>
              <w:rPr>
                <w:rFonts w:hint="eastAsia" w:ascii="微软雅黑" w:hAnsi="微软雅黑" w:eastAsia="微软雅黑" w:cs="宋体"/>
                <w:color w:val="000000"/>
                <w:kern w:val="0"/>
                <w:szCs w:val="21"/>
              </w:rPr>
              <w:t>机罩处</w:t>
            </w:r>
          </w:p>
        </w:tc>
      </w:tr>
      <w:tr w14:paraId="58EB2C7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84" w:hRule="atLeast"/>
          <w:jc w:val="center"/>
        </w:trPr>
        <w:tc>
          <w:tcPr>
            <w:tcW w:w="0" w:type="auto"/>
            <w:vMerge w:val="continue"/>
            <w:tcBorders>
              <w:top w:val="nil"/>
              <w:left w:val="single" w:color="auto" w:sz="8" w:space="0"/>
              <w:bottom w:val="single" w:color="000000" w:sz="8" w:space="0"/>
              <w:right w:val="single" w:color="auto" w:sz="8" w:space="0"/>
            </w:tcBorders>
            <w:vAlign w:val="center"/>
          </w:tcPr>
          <w:p w14:paraId="5ECE822F">
            <w:pPr>
              <w:widowControl/>
              <w:spacing w:line="240" w:lineRule="exact"/>
              <w:jc w:val="both"/>
              <w:rPr>
                <w:rFonts w:ascii="微软雅黑" w:hAnsi="微软雅黑" w:eastAsia="微软雅黑" w:cs="宋体"/>
                <w:color w:val="000000"/>
                <w:kern w:val="0"/>
                <w:szCs w:val="21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 w14:paraId="7562E0B7">
            <w:pPr>
              <w:widowControl/>
              <w:spacing w:line="240" w:lineRule="exact"/>
              <w:jc w:val="both"/>
              <w:rPr>
                <w:rFonts w:ascii="微软雅黑" w:hAnsi="微软雅黑" w:eastAsia="微软雅黑" w:cs="宋体"/>
                <w:color w:val="000000"/>
                <w:kern w:val="0"/>
                <w:szCs w:val="21"/>
              </w:rPr>
            </w:pPr>
            <w:r>
              <w:rPr>
                <w:rFonts w:hint="eastAsia" w:ascii="微软雅黑" w:hAnsi="微软雅黑" w:eastAsia="微软雅黑" w:cs="宋体"/>
                <w:color w:val="000000"/>
                <w:kern w:val="0"/>
                <w:szCs w:val="21"/>
              </w:rPr>
              <w:t>#4发电机组中性点接地变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 w14:paraId="35522C7C">
            <w:pPr>
              <w:widowControl/>
              <w:spacing w:line="240" w:lineRule="exact"/>
              <w:jc w:val="center"/>
              <w:rPr>
                <w:rFonts w:ascii="微软雅黑" w:hAnsi="微软雅黑" w:eastAsia="微软雅黑" w:cs="宋体"/>
                <w:color w:val="000000"/>
                <w:kern w:val="0"/>
                <w:szCs w:val="21"/>
              </w:rPr>
            </w:pPr>
            <w:r>
              <w:rPr>
                <w:rFonts w:hint="eastAsia" w:ascii="微软雅黑" w:hAnsi="微软雅黑" w:eastAsia="微软雅黑" w:cs="宋体"/>
                <w:color w:val="000000"/>
                <w:kern w:val="0"/>
                <w:szCs w:val="21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 w14:paraId="003D9AA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宋体"/>
                <w:color w:val="000000"/>
                <w:kern w:val="0"/>
                <w:szCs w:val="21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 w14:paraId="5166313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宋体"/>
                <w:color w:val="000000"/>
                <w:kern w:val="0"/>
                <w:szCs w:val="21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 w14:paraId="5F2A5CB4">
            <w:pPr>
              <w:widowControl/>
              <w:spacing w:line="240" w:lineRule="exact"/>
              <w:jc w:val="both"/>
              <w:rPr>
                <w:rFonts w:ascii="微软雅黑" w:hAnsi="微软雅黑" w:eastAsia="微软雅黑" w:cs="宋体"/>
                <w:color w:val="000000"/>
                <w:kern w:val="0"/>
                <w:szCs w:val="21"/>
              </w:rPr>
            </w:pPr>
            <w:r>
              <w:rPr>
                <w:rFonts w:hint="eastAsia" w:ascii="微软雅黑" w:hAnsi="微软雅黑" w:eastAsia="微软雅黑" w:cs="宋体"/>
                <w:color w:val="000000"/>
                <w:kern w:val="0"/>
                <w:szCs w:val="21"/>
              </w:rPr>
              <w:t>　</w:t>
            </w:r>
          </w:p>
        </w:tc>
      </w:tr>
      <w:tr w14:paraId="5E035EA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84" w:hRule="atLeast"/>
          <w:jc w:val="center"/>
        </w:trPr>
        <w:tc>
          <w:tcPr>
            <w:tcW w:w="0" w:type="auto"/>
            <w:vMerge w:val="continue"/>
            <w:tcBorders>
              <w:top w:val="nil"/>
              <w:left w:val="single" w:color="auto" w:sz="8" w:space="0"/>
              <w:bottom w:val="single" w:color="000000" w:sz="8" w:space="0"/>
              <w:right w:val="single" w:color="auto" w:sz="8" w:space="0"/>
            </w:tcBorders>
            <w:vAlign w:val="center"/>
          </w:tcPr>
          <w:p w14:paraId="6E8E2B46">
            <w:pPr>
              <w:widowControl/>
              <w:spacing w:line="240" w:lineRule="exact"/>
              <w:jc w:val="both"/>
              <w:rPr>
                <w:rFonts w:ascii="微软雅黑" w:hAnsi="微软雅黑" w:eastAsia="微软雅黑" w:cs="宋体"/>
                <w:color w:val="000000"/>
                <w:kern w:val="0"/>
                <w:szCs w:val="21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 w14:paraId="4D06B0A7">
            <w:pPr>
              <w:widowControl/>
              <w:spacing w:line="240" w:lineRule="exact"/>
              <w:jc w:val="both"/>
              <w:rPr>
                <w:rFonts w:ascii="微软雅黑" w:hAnsi="微软雅黑" w:eastAsia="微软雅黑" w:cs="宋体"/>
                <w:color w:val="000000"/>
                <w:kern w:val="0"/>
                <w:szCs w:val="21"/>
              </w:rPr>
            </w:pPr>
            <w:r>
              <w:rPr>
                <w:rFonts w:hint="eastAsia" w:ascii="微软雅黑" w:hAnsi="微软雅黑" w:eastAsia="微软雅黑" w:cs="宋体"/>
                <w:color w:val="000000"/>
                <w:kern w:val="0"/>
                <w:szCs w:val="21"/>
              </w:rPr>
              <w:t>#4发电机组励磁室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 w14:paraId="52E69D1D">
            <w:pPr>
              <w:widowControl/>
              <w:spacing w:line="240" w:lineRule="exact"/>
              <w:jc w:val="center"/>
              <w:rPr>
                <w:rFonts w:ascii="微软雅黑" w:hAnsi="微软雅黑" w:eastAsia="微软雅黑" w:cs="宋体"/>
                <w:color w:val="000000"/>
                <w:kern w:val="0"/>
                <w:szCs w:val="21"/>
              </w:rPr>
            </w:pPr>
            <w:r>
              <w:rPr>
                <w:rFonts w:hint="eastAsia" w:ascii="微软雅黑" w:hAnsi="微软雅黑" w:eastAsia="微软雅黑" w:cs="宋体"/>
                <w:color w:val="000000"/>
                <w:kern w:val="0"/>
                <w:szCs w:val="21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 w14:paraId="46D20F0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宋体"/>
                <w:color w:val="000000"/>
                <w:kern w:val="0"/>
                <w:szCs w:val="21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 w14:paraId="58C8A1A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宋体"/>
                <w:color w:val="000000"/>
                <w:kern w:val="0"/>
                <w:szCs w:val="21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 w14:paraId="7D907A14">
            <w:pPr>
              <w:widowControl/>
              <w:spacing w:line="240" w:lineRule="exact"/>
              <w:jc w:val="both"/>
              <w:rPr>
                <w:rFonts w:ascii="微软雅黑" w:hAnsi="微软雅黑" w:eastAsia="微软雅黑" w:cs="宋体"/>
                <w:color w:val="000000"/>
                <w:kern w:val="0"/>
                <w:szCs w:val="21"/>
              </w:rPr>
            </w:pPr>
            <w:r>
              <w:rPr>
                <w:rFonts w:hint="eastAsia" w:ascii="微软雅黑" w:hAnsi="微软雅黑" w:eastAsia="微软雅黑" w:cs="宋体"/>
                <w:color w:val="000000"/>
                <w:kern w:val="0"/>
                <w:szCs w:val="21"/>
              </w:rPr>
              <w:t>励磁变与制动柜之间，正常发电工况测量</w:t>
            </w:r>
          </w:p>
        </w:tc>
      </w:tr>
      <w:tr w14:paraId="61E532A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84" w:hRule="atLeast"/>
          <w:jc w:val="center"/>
        </w:trPr>
        <w:tc>
          <w:tcPr>
            <w:tcW w:w="0" w:type="auto"/>
            <w:vMerge w:val="continue"/>
            <w:tcBorders>
              <w:top w:val="nil"/>
              <w:left w:val="single" w:color="auto" w:sz="8" w:space="0"/>
              <w:bottom w:val="single" w:color="000000" w:sz="8" w:space="0"/>
              <w:right w:val="single" w:color="auto" w:sz="8" w:space="0"/>
            </w:tcBorders>
            <w:vAlign w:val="center"/>
          </w:tcPr>
          <w:p w14:paraId="6B1C0DE0">
            <w:pPr>
              <w:widowControl/>
              <w:spacing w:line="240" w:lineRule="exact"/>
              <w:jc w:val="both"/>
              <w:rPr>
                <w:rFonts w:ascii="微软雅黑" w:hAnsi="微软雅黑" w:eastAsia="微软雅黑" w:cs="宋体"/>
                <w:color w:val="000000"/>
                <w:kern w:val="0"/>
                <w:szCs w:val="21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 w14:paraId="0BE01B38">
            <w:pPr>
              <w:widowControl/>
              <w:spacing w:line="240" w:lineRule="exact"/>
              <w:jc w:val="both"/>
              <w:rPr>
                <w:rFonts w:ascii="微软雅黑" w:hAnsi="微软雅黑" w:eastAsia="微软雅黑" w:cs="宋体"/>
                <w:color w:val="000000"/>
                <w:kern w:val="0"/>
                <w:szCs w:val="21"/>
              </w:rPr>
            </w:pPr>
            <w:r>
              <w:rPr>
                <w:rFonts w:hint="eastAsia" w:ascii="微软雅黑" w:hAnsi="微软雅黑" w:eastAsia="微软雅黑" w:cs="宋体"/>
                <w:color w:val="000000"/>
                <w:kern w:val="0"/>
                <w:szCs w:val="21"/>
              </w:rPr>
              <w:t>#4发电机组15.75kV母线斜洞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 w14:paraId="590896F7">
            <w:pPr>
              <w:widowControl/>
              <w:spacing w:line="240" w:lineRule="exact"/>
              <w:jc w:val="center"/>
              <w:rPr>
                <w:rFonts w:ascii="微软雅黑" w:hAnsi="微软雅黑" w:eastAsia="微软雅黑" w:cs="宋体"/>
                <w:color w:val="000000"/>
                <w:kern w:val="0"/>
                <w:szCs w:val="21"/>
              </w:rPr>
            </w:pPr>
            <w:r>
              <w:rPr>
                <w:rFonts w:hint="eastAsia" w:ascii="微软雅黑" w:hAnsi="微软雅黑" w:eastAsia="微软雅黑" w:cs="宋体"/>
                <w:color w:val="000000"/>
                <w:kern w:val="0"/>
                <w:szCs w:val="21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 w14:paraId="1C19B1B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宋体"/>
                <w:color w:val="000000"/>
                <w:kern w:val="0"/>
                <w:szCs w:val="21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 w14:paraId="0978C93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宋体"/>
                <w:color w:val="000000"/>
                <w:kern w:val="0"/>
                <w:szCs w:val="21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 w14:paraId="7964FA99">
            <w:pPr>
              <w:widowControl/>
              <w:spacing w:line="240" w:lineRule="exact"/>
              <w:jc w:val="both"/>
              <w:rPr>
                <w:rFonts w:ascii="微软雅黑" w:hAnsi="微软雅黑" w:eastAsia="微软雅黑" w:cs="宋体"/>
                <w:color w:val="000000"/>
                <w:kern w:val="0"/>
                <w:szCs w:val="21"/>
              </w:rPr>
            </w:pPr>
            <w:r>
              <w:rPr>
                <w:rFonts w:hint="eastAsia" w:ascii="微软雅黑" w:hAnsi="微软雅黑" w:eastAsia="微软雅黑" w:cs="宋体"/>
                <w:color w:val="000000"/>
                <w:kern w:val="0"/>
                <w:szCs w:val="21"/>
              </w:rPr>
              <w:t>　</w:t>
            </w:r>
          </w:p>
        </w:tc>
      </w:tr>
      <w:tr w14:paraId="5AA409A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84" w:hRule="atLeast"/>
          <w:jc w:val="center"/>
        </w:trPr>
        <w:tc>
          <w:tcPr>
            <w:tcW w:w="0" w:type="auto"/>
            <w:vMerge w:val="continue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643FF98A">
            <w:pPr>
              <w:widowControl/>
              <w:spacing w:line="240" w:lineRule="exact"/>
              <w:jc w:val="both"/>
              <w:rPr>
                <w:rFonts w:ascii="微软雅黑" w:hAnsi="微软雅黑" w:eastAsia="微软雅黑" w:cs="宋体"/>
                <w:color w:val="000000"/>
                <w:kern w:val="0"/>
                <w:szCs w:val="21"/>
              </w:rPr>
            </w:pPr>
            <w:bookmarkStart w:id="1" w:name="OLE_LINK2" w:colFirst="3" w:colLast="4"/>
          </w:p>
        </w:tc>
        <w:tc>
          <w:tcPr>
            <w:tcW w:w="0" w:type="auto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 w14:paraId="4186A2F9">
            <w:pPr>
              <w:widowControl/>
              <w:spacing w:line="240" w:lineRule="exact"/>
              <w:jc w:val="both"/>
              <w:rPr>
                <w:rFonts w:ascii="微软雅黑" w:hAnsi="微软雅黑" w:eastAsia="微软雅黑" w:cs="宋体"/>
                <w:color w:val="000000"/>
                <w:kern w:val="0"/>
                <w:szCs w:val="21"/>
              </w:rPr>
            </w:pPr>
            <w:r>
              <w:rPr>
                <w:rFonts w:hint="eastAsia" w:ascii="微软雅黑" w:hAnsi="微软雅黑" w:eastAsia="微软雅黑" w:cs="宋体"/>
                <w:color w:val="000000"/>
                <w:kern w:val="0"/>
                <w:szCs w:val="21"/>
              </w:rPr>
              <w:t>#4主变室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 w14:paraId="5ACAA85C">
            <w:pPr>
              <w:widowControl/>
              <w:spacing w:line="240" w:lineRule="exact"/>
              <w:jc w:val="center"/>
              <w:rPr>
                <w:rFonts w:ascii="微软雅黑" w:hAnsi="微软雅黑" w:eastAsia="微软雅黑" w:cs="宋体"/>
                <w:color w:val="000000"/>
                <w:kern w:val="0"/>
                <w:szCs w:val="21"/>
              </w:rPr>
            </w:pPr>
            <w:r>
              <w:rPr>
                <w:rFonts w:hint="eastAsia" w:ascii="微软雅黑" w:hAnsi="微软雅黑" w:eastAsia="微软雅黑" w:cs="宋体"/>
                <w:color w:val="000000"/>
                <w:kern w:val="0"/>
                <w:szCs w:val="21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 w14:paraId="2F26DE0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宋体"/>
                <w:color w:val="000000"/>
                <w:kern w:val="0"/>
                <w:szCs w:val="21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 w14:paraId="3BBF16E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宋体"/>
                <w:color w:val="000000"/>
                <w:kern w:val="0"/>
                <w:szCs w:val="21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 w14:paraId="292879E0">
            <w:pPr>
              <w:widowControl/>
              <w:spacing w:line="240" w:lineRule="exact"/>
              <w:jc w:val="both"/>
              <w:rPr>
                <w:rFonts w:ascii="微软雅黑" w:hAnsi="微软雅黑" w:eastAsia="微软雅黑" w:cs="宋体"/>
                <w:color w:val="000000"/>
                <w:kern w:val="0"/>
                <w:szCs w:val="21"/>
              </w:rPr>
            </w:pPr>
            <w:r>
              <w:rPr>
                <w:rFonts w:hint="eastAsia" w:ascii="微软雅黑" w:hAnsi="微软雅黑" w:eastAsia="微软雅黑" w:cs="宋体"/>
                <w:color w:val="000000"/>
                <w:kern w:val="0"/>
                <w:szCs w:val="21"/>
              </w:rPr>
              <w:t>　</w:t>
            </w:r>
          </w:p>
        </w:tc>
      </w:tr>
      <w:tr w14:paraId="790CE74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84" w:hRule="atLeast"/>
          <w:jc w:val="center"/>
        </w:trPr>
        <w:tc>
          <w:tcPr>
            <w:tcW w:w="0" w:type="auto"/>
            <w:vMerge w:val="restart"/>
            <w:tcBorders>
              <w:top w:val="single" w:color="auto" w:sz="8" w:space="0"/>
              <w:left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 w14:paraId="001CA1DE">
            <w:pPr>
              <w:widowControl/>
              <w:spacing w:line="240" w:lineRule="exact"/>
              <w:jc w:val="both"/>
              <w:rPr>
                <w:rFonts w:ascii="微软雅黑" w:hAnsi="微软雅黑" w:eastAsia="微软雅黑" w:cs="宋体"/>
                <w:color w:val="000000"/>
                <w:kern w:val="0"/>
                <w:szCs w:val="21"/>
              </w:rPr>
            </w:pPr>
            <w:r>
              <w:rPr>
                <w:rFonts w:hint="eastAsia" w:ascii="微软雅黑" w:hAnsi="微软雅黑" w:eastAsia="微软雅黑" w:cs="宋体"/>
                <w:color w:val="000000"/>
                <w:kern w:val="0"/>
                <w:szCs w:val="21"/>
              </w:rPr>
              <w:t>GIS开关站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 w14:paraId="5FBDCB87">
            <w:pPr>
              <w:widowControl/>
              <w:spacing w:line="240" w:lineRule="exact"/>
              <w:jc w:val="both"/>
              <w:rPr>
                <w:rFonts w:ascii="微软雅黑" w:hAnsi="微软雅黑" w:eastAsia="微软雅黑" w:cs="宋体"/>
                <w:color w:val="000000"/>
                <w:kern w:val="0"/>
                <w:szCs w:val="21"/>
              </w:rPr>
            </w:pPr>
            <w:r>
              <w:rPr>
                <w:rFonts w:hint="eastAsia" w:ascii="微软雅黑" w:hAnsi="微软雅黑" w:eastAsia="微软雅黑" w:cs="宋体"/>
                <w:color w:val="000000"/>
                <w:kern w:val="0"/>
                <w:szCs w:val="21"/>
              </w:rPr>
              <w:t>GIS开关站D9间隔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 w14:paraId="56E6B22A">
            <w:pPr>
              <w:widowControl/>
              <w:spacing w:line="240" w:lineRule="exact"/>
              <w:jc w:val="center"/>
              <w:rPr>
                <w:rFonts w:ascii="微软雅黑" w:hAnsi="微软雅黑" w:eastAsia="微软雅黑" w:cs="宋体"/>
                <w:color w:val="000000"/>
                <w:kern w:val="0"/>
                <w:szCs w:val="21"/>
              </w:rPr>
            </w:pPr>
            <w:r>
              <w:rPr>
                <w:rFonts w:hint="eastAsia" w:ascii="微软雅黑" w:hAnsi="微软雅黑" w:eastAsia="微软雅黑" w:cs="宋体"/>
                <w:color w:val="000000"/>
                <w:kern w:val="0"/>
                <w:szCs w:val="21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 w14:paraId="7AAF877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宋体"/>
                <w:color w:val="000000"/>
                <w:kern w:val="0"/>
                <w:szCs w:val="21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 w14:paraId="549D872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宋体"/>
                <w:color w:val="000000"/>
                <w:kern w:val="0"/>
                <w:szCs w:val="21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 w14:paraId="7CAA5AE9">
            <w:pPr>
              <w:widowControl/>
              <w:spacing w:line="240" w:lineRule="exact"/>
              <w:jc w:val="both"/>
              <w:rPr>
                <w:rFonts w:ascii="微软雅黑" w:hAnsi="微软雅黑" w:eastAsia="微软雅黑" w:cs="宋体"/>
                <w:color w:val="000000"/>
                <w:kern w:val="0"/>
                <w:szCs w:val="21"/>
              </w:rPr>
            </w:pPr>
            <w:r>
              <w:rPr>
                <w:rFonts w:hint="eastAsia" w:ascii="微软雅黑" w:hAnsi="微软雅黑" w:eastAsia="微软雅黑" w:cs="宋体"/>
                <w:color w:val="000000"/>
                <w:kern w:val="0"/>
                <w:szCs w:val="21"/>
              </w:rPr>
              <w:t>　</w:t>
            </w:r>
          </w:p>
        </w:tc>
      </w:tr>
      <w:tr w14:paraId="45B661A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84" w:hRule="atLeast"/>
          <w:jc w:val="center"/>
        </w:trPr>
        <w:tc>
          <w:tcPr>
            <w:tcW w:w="0" w:type="auto"/>
            <w:vMerge w:val="continue"/>
            <w:tcBorders>
              <w:left w:val="single" w:color="auto" w:sz="8" w:space="0"/>
              <w:right w:val="single" w:color="auto" w:sz="8" w:space="0"/>
            </w:tcBorders>
            <w:vAlign w:val="center"/>
          </w:tcPr>
          <w:p w14:paraId="5BB1F92C">
            <w:pPr>
              <w:widowControl/>
              <w:spacing w:line="240" w:lineRule="exact"/>
              <w:jc w:val="both"/>
              <w:rPr>
                <w:rFonts w:ascii="微软雅黑" w:hAnsi="微软雅黑" w:eastAsia="微软雅黑" w:cs="宋体"/>
                <w:color w:val="000000"/>
                <w:kern w:val="0"/>
                <w:szCs w:val="21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 w14:paraId="2333012F">
            <w:pPr>
              <w:widowControl/>
              <w:spacing w:line="240" w:lineRule="exact"/>
              <w:jc w:val="both"/>
              <w:rPr>
                <w:rFonts w:ascii="微软雅黑" w:hAnsi="微软雅黑" w:eastAsia="微软雅黑" w:cs="宋体"/>
                <w:color w:val="000000"/>
                <w:kern w:val="0"/>
                <w:szCs w:val="21"/>
              </w:rPr>
            </w:pPr>
            <w:r>
              <w:rPr>
                <w:rFonts w:hint="eastAsia" w:ascii="微软雅黑" w:hAnsi="微软雅黑" w:eastAsia="微软雅黑" w:cs="宋体"/>
                <w:color w:val="000000"/>
                <w:kern w:val="0"/>
                <w:szCs w:val="21"/>
              </w:rPr>
              <w:t>GIS开关站D4间隔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 w14:paraId="3B2536C2">
            <w:pPr>
              <w:widowControl/>
              <w:spacing w:line="240" w:lineRule="exact"/>
              <w:jc w:val="center"/>
              <w:rPr>
                <w:rFonts w:ascii="微软雅黑" w:hAnsi="微软雅黑" w:eastAsia="微软雅黑" w:cs="宋体"/>
                <w:color w:val="000000"/>
                <w:kern w:val="0"/>
                <w:szCs w:val="21"/>
              </w:rPr>
            </w:pPr>
            <w:r>
              <w:rPr>
                <w:rFonts w:hint="eastAsia" w:ascii="微软雅黑" w:hAnsi="微软雅黑" w:eastAsia="微软雅黑" w:cs="宋体"/>
                <w:color w:val="000000"/>
                <w:kern w:val="0"/>
                <w:szCs w:val="21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 w14:paraId="4F64E0A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宋体"/>
                <w:color w:val="000000"/>
                <w:kern w:val="0"/>
                <w:szCs w:val="21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 w14:paraId="7FB1CCB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宋体"/>
                <w:color w:val="000000"/>
                <w:kern w:val="0"/>
                <w:szCs w:val="21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 w14:paraId="1994F2AF">
            <w:pPr>
              <w:widowControl/>
              <w:spacing w:line="240" w:lineRule="exact"/>
              <w:jc w:val="both"/>
              <w:rPr>
                <w:rFonts w:ascii="微软雅黑" w:hAnsi="微软雅黑" w:eastAsia="微软雅黑" w:cs="宋体"/>
                <w:color w:val="000000"/>
                <w:kern w:val="0"/>
                <w:szCs w:val="21"/>
              </w:rPr>
            </w:pPr>
            <w:r>
              <w:rPr>
                <w:rFonts w:hint="eastAsia" w:ascii="微软雅黑" w:hAnsi="微软雅黑" w:eastAsia="微软雅黑" w:cs="宋体"/>
                <w:color w:val="000000"/>
                <w:kern w:val="0"/>
                <w:szCs w:val="21"/>
              </w:rPr>
              <w:t>　</w:t>
            </w:r>
          </w:p>
        </w:tc>
      </w:tr>
      <w:tr w14:paraId="1C5D377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84" w:hRule="atLeast"/>
          <w:jc w:val="center"/>
        </w:trPr>
        <w:tc>
          <w:tcPr>
            <w:tcW w:w="0" w:type="auto"/>
            <w:vMerge w:val="continue"/>
            <w:tcBorders>
              <w:left w:val="single" w:color="auto" w:sz="8" w:space="0"/>
              <w:right w:val="single" w:color="auto" w:sz="8" w:space="0"/>
            </w:tcBorders>
            <w:vAlign w:val="center"/>
          </w:tcPr>
          <w:p w14:paraId="30504282">
            <w:pPr>
              <w:widowControl/>
              <w:spacing w:line="240" w:lineRule="exact"/>
              <w:jc w:val="both"/>
              <w:rPr>
                <w:rFonts w:ascii="微软雅黑" w:hAnsi="微软雅黑" w:eastAsia="微软雅黑" w:cs="宋体"/>
                <w:color w:val="000000"/>
                <w:kern w:val="0"/>
                <w:szCs w:val="21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 w14:paraId="573918B7">
            <w:pPr>
              <w:widowControl/>
              <w:spacing w:line="240" w:lineRule="exact"/>
              <w:jc w:val="both"/>
              <w:rPr>
                <w:rFonts w:ascii="微软雅黑" w:hAnsi="微软雅黑" w:eastAsia="微软雅黑" w:cs="宋体"/>
                <w:color w:val="000000"/>
                <w:kern w:val="0"/>
                <w:szCs w:val="21"/>
              </w:rPr>
            </w:pPr>
            <w:r>
              <w:rPr>
                <w:rFonts w:hint="eastAsia" w:ascii="微软雅黑" w:hAnsi="微软雅黑" w:eastAsia="微软雅黑" w:cs="宋体"/>
                <w:color w:val="000000"/>
                <w:kern w:val="0"/>
                <w:szCs w:val="21"/>
              </w:rPr>
              <w:t>GIS开关站E2间隔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 w14:paraId="11357DA3">
            <w:pPr>
              <w:widowControl/>
              <w:spacing w:line="240" w:lineRule="exact"/>
              <w:jc w:val="center"/>
              <w:rPr>
                <w:rFonts w:ascii="微软雅黑" w:hAnsi="微软雅黑" w:eastAsia="微软雅黑" w:cs="宋体"/>
                <w:color w:val="000000"/>
                <w:kern w:val="0"/>
                <w:szCs w:val="21"/>
              </w:rPr>
            </w:pPr>
            <w:r>
              <w:rPr>
                <w:rFonts w:hint="eastAsia" w:ascii="微软雅黑" w:hAnsi="微软雅黑" w:eastAsia="微软雅黑" w:cs="宋体"/>
                <w:color w:val="000000"/>
                <w:kern w:val="0"/>
                <w:szCs w:val="21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 w14:paraId="54D2A63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宋体"/>
                <w:color w:val="000000"/>
                <w:kern w:val="0"/>
                <w:szCs w:val="21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 w14:paraId="6739E9C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微软雅黑" w:hAnsi="微软雅黑" w:eastAsia="微软雅黑" w:cs="宋体"/>
                <w:color w:val="000000"/>
                <w:kern w:val="0"/>
                <w:szCs w:val="21"/>
                <w:lang w:val="en-US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 w14:paraId="51DC893E">
            <w:pPr>
              <w:widowControl/>
              <w:spacing w:line="240" w:lineRule="exact"/>
              <w:jc w:val="both"/>
              <w:rPr>
                <w:rFonts w:ascii="微软雅黑" w:hAnsi="微软雅黑" w:eastAsia="微软雅黑" w:cs="宋体"/>
                <w:color w:val="000000"/>
                <w:kern w:val="0"/>
                <w:szCs w:val="21"/>
              </w:rPr>
            </w:pPr>
            <w:r>
              <w:rPr>
                <w:rFonts w:hint="eastAsia" w:ascii="微软雅黑" w:hAnsi="微软雅黑" w:eastAsia="微软雅黑" w:cs="宋体"/>
                <w:color w:val="000000"/>
                <w:kern w:val="0"/>
                <w:szCs w:val="21"/>
              </w:rPr>
              <w:t>　</w:t>
            </w:r>
          </w:p>
        </w:tc>
      </w:tr>
      <w:tr w14:paraId="145D920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84" w:hRule="atLeast"/>
          <w:jc w:val="center"/>
        </w:trPr>
        <w:tc>
          <w:tcPr>
            <w:tcW w:w="0" w:type="auto"/>
            <w:vMerge w:val="continue"/>
            <w:tcBorders>
              <w:left w:val="single" w:color="auto" w:sz="8" w:space="0"/>
              <w:bottom w:val="nil"/>
              <w:right w:val="single" w:color="auto" w:sz="8" w:space="0"/>
            </w:tcBorders>
            <w:vAlign w:val="center"/>
          </w:tcPr>
          <w:p w14:paraId="57885A0F">
            <w:pPr>
              <w:widowControl/>
              <w:spacing w:line="240" w:lineRule="exact"/>
              <w:jc w:val="both"/>
              <w:rPr>
                <w:rFonts w:ascii="微软雅黑" w:hAnsi="微软雅黑" w:eastAsia="微软雅黑" w:cs="宋体"/>
                <w:color w:val="000000"/>
                <w:kern w:val="0"/>
                <w:szCs w:val="21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 w14:paraId="5DE7A56E">
            <w:pPr>
              <w:widowControl/>
              <w:spacing w:line="240" w:lineRule="exact"/>
              <w:jc w:val="both"/>
              <w:rPr>
                <w:rFonts w:hint="eastAsia" w:ascii="微软雅黑" w:hAnsi="微软雅黑" w:eastAsia="微软雅黑" w:cs="宋体"/>
                <w:color w:val="000000"/>
                <w:kern w:val="0"/>
                <w:szCs w:val="21"/>
              </w:rPr>
            </w:pPr>
            <w:r>
              <w:rPr>
                <w:rFonts w:hint="eastAsia" w:ascii="微软雅黑" w:hAnsi="微软雅黑" w:eastAsia="微软雅黑" w:cs="宋体"/>
                <w:color w:val="000000"/>
                <w:kern w:val="0"/>
                <w:szCs w:val="21"/>
              </w:rPr>
              <w:t>GIS开关站</w:t>
            </w:r>
            <w:r>
              <w:rPr>
                <w:rFonts w:hint="eastAsia" w:ascii="微软雅黑" w:hAnsi="微软雅黑" w:eastAsia="微软雅黑" w:cs="宋体"/>
                <w:color w:val="000000"/>
                <w:kern w:val="0"/>
                <w:szCs w:val="21"/>
                <w:lang w:eastAsia="zh-CN"/>
              </w:rPr>
              <w:t>电缆层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 w14:paraId="36850281">
            <w:pPr>
              <w:widowControl/>
              <w:spacing w:line="240" w:lineRule="exact"/>
              <w:jc w:val="center"/>
              <w:rPr>
                <w:rFonts w:hint="eastAsia" w:ascii="微软雅黑" w:hAnsi="微软雅黑" w:eastAsia="微软雅黑" w:cs="宋体"/>
                <w:color w:val="000000"/>
                <w:kern w:val="0"/>
                <w:szCs w:val="21"/>
                <w:lang w:val="en-US" w:eastAsia="zh-CN"/>
              </w:rPr>
            </w:pPr>
            <w:r>
              <w:rPr>
                <w:rFonts w:hint="eastAsia" w:ascii="微软雅黑" w:hAnsi="微软雅黑" w:eastAsia="微软雅黑" w:cs="宋体"/>
                <w:color w:val="000000"/>
                <w:kern w:val="0"/>
                <w:szCs w:val="21"/>
                <w:lang w:val="en-US" w:eastAsia="zh-CN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 w14:paraId="3558F2B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宋体"/>
                <w:color w:val="000000"/>
                <w:kern w:val="0"/>
                <w:szCs w:val="21"/>
                <w:lang w:val="en-US" w:eastAsia="zh-CN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 w14:paraId="730E736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微软雅黑" w:hAnsi="微软雅黑" w:eastAsia="微软雅黑" w:cs="宋体"/>
                <w:color w:val="000000"/>
                <w:kern w:val="0"/>
                <w:szCs w:val="21"/>
                <w:lang w:val="en-US" w:eastAsia="zh-CN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 w14:paraId="4426A409">
            <w:pPr>
              <w:widowControl/>
              <w:spacing w:line="240" w:lineRule="exact"/>
              <w:jc w:val="both"/>
              <w:rPr>
                <w:rFonts w:hint="eastAsia" w:ascii="微软雅黑" w:hAnsi="微软雅黑" w:eastAsia="微软雅黑" w:cs="宋体"/>
                <w:color w:val="000000"/>
                <w:kern w:val="0"/>
                <w:szCs w:val="21"/>
              </w:rPr>
            </w:pPr>
          </w:p>
        </w:tc>
      </w:tr>
      <w:tr w14:paraId="504DF74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84" w:hRule="atLeast"/>
          <w:jc w:val="center"/>
        </w:trPr>
        <w:tc>
          <w:tcPr>
            <w:tcW w:w="0" w:type="auto"/>
            <w:vMerge w:val="restart"/>
            <w:tcBorders>
              <w:top w:val="single" w:color="auto" w:sz="8" w:space="0"/>
              <w:left w:val="single" w:color="auto" w:sz="8" w:space="0"/>
              <w:bottom w:val="nil"/>
              <w:right w:val="single" w:color="auto" w:sz="8" w:space="0"/>
            </w:tcBorders>
            <w:shd w:val="clear" w:color="auto" w:fill="auto"/>
            <w:vAlign w:val="center"/>
          </w:tcPr>
          <w:p w14:paraId="799D2396">
            <w:pPr>
              <w:widowControl/>
              <w:spacing w:line="240" w:lineRule="exact"/>
              <w:jc w:val="both"/>
              <w:rPr>
                <w:rFonts w:ascii="微软雅黑" w:hAnsi="微软雅黑" w:eastAsia="微软雅黑" w:cs="宋体"/>
                <w:color w:val="000000"/>
                <w:kern w:val="0"/>
                <w:szCs w:val="21"/>
              </w:rPr>
            </w:pPr>
            <w:r>
              <w:rPr>
                <w:rFonts w:hint="eastAsia" w:ascii="微软雅黑" w:hAnsi="微软雅黑" w:eastAsia="微软雅黑" w:cs="宋体"/>
                <w:color w:val="000000"/>
                <w:kern w:val="0"/>
                <w:szCs w:val="21"/>
              </w:rPr>
              <w:t>出线洞区域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 w14:paraId="565A5398">
            <w:pPr>
              <w:widowControl/>
              <w:spacing w:line="240" w:lineRule="exact"/>
              <w:jc w:val="both"/>
              <w:rPr>
                <w:rFonts w:ascii="微软雅黑" w:hAnsi="微软雅黑" w:eastAsia="微软雅黑" w:cs="宋体"/>
                <w:color w:val="000000"/>
                <w:kern w:val="0"/>
                <w:szCs w:val="21"/>
              </w:rPr>
            </w:pPr>
            <w:r>
              <w:rPr>
                <w:rFonts w:hint="eastAsia" w:ascii="微软雅黑" w:hAnsi="微软雅黑" w:eastAsia="微软雅黑" w:cs="宋体"/>
                <w:color w:val="000000"/>
                <w:kern w:val="0"/>
                <w:szCs w:val="21"/>
              </w:rPr>
              <w:t>110kV鲁兴线出线洞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 w14:paraId="6BD12830">
            <w:pPr>
              <w:widowControl/>
              <w:spacing w:line="240" w:lineRule="exact"/>
              <w:jc w:val="center"/>
              <w:rPr>
                <w:rFonts w:ascii="微软雅黑" w:hAnsi="微软雅黑" w:eastAsia="微软雅黑" w:cs="宋体"/>
                <w:color w:val="000000"/>
                <w:kern w:val="0"/>
                <w:szCs w:val="21"/>
              </w:rPr>
            </w:pPr>
            <w:r>
              <w:rPr>
                <w:rFonts w:hint="eastAsia" w:ascii="微软雅黑" w:hAnsi="微软雅黑" w:eastAsia="微软雅黑" w:cs="宋体"/>
                <w:color w:val="000000"/>
                <w:kern w:val="0"/>
                <w:szCs w:val="21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 w14:paraId="4C2F0B3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宋体"/>
                <w:color w:val="000000"/>
                <w:kern w:val="0"/>
                <w:szCs w:val="21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 w14:paraId="40BB673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宋体"/>
                <w:color w:val="000000"/>
                <w:kern w:val="0"/>
                <w:szCs w:val="21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 w14:paraId="7F707E64">
            <w:pPr>
              <w:widowControl/>
              <w:spacing w:line="240" w:lineRule="exact"/>
              <w:jc w:val="both"/>
              <w:rPr>
                <w:rFonts w:ascii="微软雅黑" w:hAnsi="微软雅黑" w:eastAsia="微软雅黑" w:cs="宋体"/>
                <w:color w:val="000000"/>
                <w:kern w:val="0"/>
                <w:szCs w:val="21"/>
              </w:rPr>
            </w:pPr>
            <w:r>
              <w:rPr>
                <w:rFonts w:hint="eastAsia" w:ascii="微软雅黑" w:hAnsi="微软雅黑" w:eastAsia="微软雅黑" w:cs="宋体"/>
                <w:color w:val="000000"/>
                <w:kern w:val="0"/>
                <w:szCs w:val="21"/>
              </w:rPr>
              <w:t>出线刀闸B相下方</w:t>
            </w:r>
          </w:p>
        </w:tc>
      </w:tr>
      <w:tr w14:paraId="7DA8776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84" w:hRule="atLeast"/>
          <w:jc w:val="center"/>
        </w:trPr>
        <w:tc>
          <w:tcPr>
            <w:tcW w:w="0" w:type="auto"/>
            <w:vMerge w:val="continue"/>
            <w:tcBorders>
              <w:top w:val="single" w:color="auto" w:sz="8" w:space="0"/>
              <w:left w:val="single" w:color="auto" w:sz="8" w:space="0"/>
              <w:bottom w:val="nil"/>
              <w:right w:val="single" w:color="auto" w:sz="8" w:space="0"/>
            </w:tcBorders>
            <w:vAlign w:val="center"/>
          </w:tcPr>
          <w:p w14:paraId="0AB55B55">
            <w:pPr>
              <w:widowControl/>
              <w:spacing w:line="240" w:lineRule="exact"/>
              <w:jc w:val="both"/>
              <w:rPr>
                <w:rFonts w:ascii="微软雅黑" w:hAnsi="微软雅黑" w:eastAsia="微软雅黑" w:cs="宋体"/>
                <w:color w:val="000000"/>
                <w:kern w:val="0"/>
                <w:szCs w:val="21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 w14:paraId="33D851F7">
            <w:pPr>
              <w:widowControl/>
              <w:spacing w:line="240" w:lineRule="exact"/>
              <w:jc w:val="both"/>
              <w:rPr>
                <w:rFonts w:ascii="微软雅黑" w:hAnsi="微软雅黑" w:eastAsia="微软雅黑" w:cs="宋体"/>
                <w:color w:val="000000"/>
                <w:kern w:val="0"/>
                <w:szCs w:val="21"/>
              </w:rPr>
            </w:pPr>
            <w:r>
              <w:rPr>
                <w:rFonts w:hint="eastAsia" w:ascii="微软雅黑" w:hAnsi="微软雅黑" w:eastAsia="微软雅黑" w:cs="宋体"/>
                <w:color w:val="000000"/>
                <w:kern w:val="0"/>
                <w:szCs w:val="21"/>
              </w:rPr>
              <w:t>110kV鲁丹</w:t>
            </w:r>
            <w:r>
              <w:rPr>
                <w:rFonts w:hint="eastAsia" w:ascii="微软雅黑" w:hAnsi="微软雅黑" w:eastAsia="微软雅黑" w:cs="宋体"/>
                <w:color w:val="000000"/>
                <w:kern w:val="0"/>
                <w:szCs w:val="21"/>
                <w:lang w:eastAsia="zh-CN"/>
              </w:rPr>
              <w:t>中金者</w:t>
            </w:r>
            <w:r>
              <w:rPr>
                <w:rFonts w:hint="eastAsia" w:ascii="微软雅黑" w:hAnsi="微软雅黑" w:eastAsia="微软雅黑" w:cs="宋体"/>
                <w:color w:val="000000"/>
                <w:kern w:val="0"/>
                <w:szCs w:val="21"/>
              </w:rPr>
              <w:t>线出线洞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 w14:paraId="416D4A39">
            <w:pPr>
              <w:widowControl/>
              <w:spacing w:line="240" w:lineRule="exact"/>
              <w:jc w:val="center"/>
              <w:rPr>
                <w:rFonts w:ascii="微软雅黑" w:hAnsi="微软雅黑" w:eastAsia="微软雅黑" w:cs="宋体"/>
                <w:color w:val="000000"/>
                <w:kern w:val="0"/>
                <w:szCs w:val="21"/>
              </w:rPr>
            </w:pPr>
            <w:r>
              <w:rPr>
                <w:rFonts w:hint="eastAsia" w:ascii="微软雅黑" w:hAnsi="微软雅黑" w:eastAsia="微软雅黑" w:cs="宋体"/>
                <w:color w:val="000000"/>
                <w:kern w:val="0"/>
                <w:szCs w:val="21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 w14:paraId="366A9AC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宋体"/>
                <w:color w:val="000000"/>
                <w:kern w:val="0"/>
                <w:szCs w:val="21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 w14:paraId="1E0A44D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宋体"/>
                <w:color w:val="000000"/>
                <w:kern w:val="0"/>
                <w:szCs w:val="21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 w14:paraId="06598331">
            <w:pPr>
              <w:widowControl/>
              <w:spacing w:line="240" w:lineRule="exact"/>
              <w:jc w:val="both"/>
              <w:rPr>
                <w:rFonts w:ascii="微软雅黑" w:hAnsi="微软雅黑" w:eastAsia="微软雅黑" w:cs="宋体"/>
                <w:color w:val="000000"/>
                <w:kern w:val="0"/>
                <w:szCs w:val="21"/>
              </w:rPr>
            </w:pPr>
            <w:r>
              <w:rPr>
                <w:rFonts w:hint="eastAsia" w:ascii="微软雅黑" w:hAnsi="微软雅黑" w:eastAsia="微软雅黑" w:cs="宋体"/>
                <w:color w:val="000000"/>
                <w:kern w:val="0"/>
                <w:szCs w:val="21"/>
              </w:rPr>
              <w:t>出线刀闸B相下方</w:t>
            </w:r>
          </w:p>
        </w:tc>
      </w:tr>
      <w:tr w14:paraId="1036BEB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84" w:hRule="atLeast"/>
          <w:jc w:val="center"/>
        </w:trPr>
        <w:tc>
          <w:tcPr>
            <w:tcW w:w="0" w:type="auto"/>
            <w:vMerge w:val="continue"/>
            <w:tcBorders>
              <w:top w:val="single" w:color="auto" w:sz="8" w:space="0"/>
              <w:left w:val="single" w:color="auto" w:sz="8" w:space="0"/>
              <w:bottom w:val="nil"/>
              <w:right w:val="single" w:color="auto" w:sz="8" w:space="0"/>
            </w:tcBorders>
            <w:vAlign w:val="center"/>
          </w:tcPr>
          <w:p w14:paraId="54828B89">
            <w:pPr>
              <w:widowControl/>
              <w:spacing w:line="240" w:lineRule="exact"/>
              <w:jc w:val="both"/>
              <w:rPr>
                <w:rFonts w:ascii="微软雅黑" w:hAnsi="微软雅黑" w:eastAsia="微软雅黑" w:cs="宋体"/>
                <w:color w:val="000000"/>
                <w:kern w:val="0"/>
                <w:szCs w:val="21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 w14:paraId="31A160F2">
            <w:pPr>
              <w:widowControl/>
              <w:spacing w:line="240" w:lineRule="exact"/>
              <w:jc w:val="both"/>
              <w:rPr>
                <w:rFonts w:ascii="微软雅黑" w:hAnsi="微软雅黑" w:eastAsia="微软雅黑" w:cs="宋体"/>
                <w:color w:val="000000"/>
                <w:kern w:val="0"/>
                <w:szCs w:val="21"/>
              </w:rPr>
            </w:pPr>
            <w:r>
              <w:rPr>
                <w:rFonts w:hint="eastAsia" w:ascii="微软雅黑" w:hAnsi="微软雅黑" w:eastAsia="微软雅黑" w:cs="宋体"/>
                <w:color w:val="000000"/>
                <w:kern w:val="0"/>
                <w:szCs w:val="21"/>
              </w:rPr>
              <w:t>220kV鲁罗Ⅰ线出线洞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 w14:paraId="4FAEC7AB">
            <w:pPr>
              <w:widowControl/>
              <w:spacing w:line="240" w:lineRule="exact"/>
              <w:jc w:val="center"/>
              <w:rPr>
                <w:rFonts w:ascii="微软雅黑" w:hAnsi="微软雅黑" w:eastAsia="微软雅黑" w:cs="宋体"/>
                <w:color w:val="000000"/>
                <w:kern w:val="0"/>
                <w:szCs w:val="21"/>
              </w:rPr>
            </w:pPr>
            <w:r>
              <w:rPr>
                <w:rFonts w:hint="eastAsia" w:ascii="微软雅黑" w:hAnsi="微软雅黑" w:eastAsia="微软雅黑" w:cs="宋体"/>
                <w:color w:val="000000"/>
                <w:kern w:val="0"/>
                <w:szCs w:val="21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 w14:paraId="6CBFE78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宋体"/>
                <w:color w:val="000000"/>
                <w:kern w:val="0"/>
                <w:szCs w:val="21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 w14:paraId="3D6FA92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宋体"/>
                <w:color w:val="000000"/>
                <w:kern w:val="0"/>
                <w:szCs w:val="21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 w14:paraId="3242E7AF">
            <w:pPr>
              <w:widowControl/>
              <w:spacing w:line="240" w:lineRule="exact"/>
              <w:jc w:val="both"/>
              <w:rPr>
                <w:rFonts w:ascii="微软雅黑" w:hAnsi="微软雅黑" w:eastAsia="微软雅黑" w:cs="宋体"/>
                <w:color w:val="000000"/>
                <w:kern w:val="0"/>
                <w:szCs w:val="21"/>
              </w:rPr>
            </w:pPr>
            <w:r>
              <w:rPr>
                <w:rFonts w:hint="eastAsia" w:ascii="微软雅黑" w:hAnsi="微软雅黑" w:eastAsia="微软雅黑" w:cs="宋体"/>
                <w:color w:val="000000"/>
                <w:kern w:val="0"/>
                <w:szCs w:val="21"/>
              </w:rPr>
              <w:t>出线刀闸B相下方</w:t>
            </w:r>
          </w:p>
        </w:tc>
      </w:tr>
      <w:tr w14:paraId="118CDFF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84" w:hRule="atLeast"/>
          <w:jc w:val="center"/>
        </w:trPr>
        <w:tc>
          <w:tcPr>
            <w:tcW w:w="0" w:type="auto"/>
            <w:vMerge w:val="continue"/>
            <w:tcBorders>
              <w:top w:val="single" w:color="auto" w:sz="8" w:space="0"/>
              <w:left w:val="single" w:color="auto" w:sz="8" w:space="0"/>
              <w:bottom w:val="nil"/>
              <w:right w:val="single" w:color="auto" w:sz="8" w:space="0"/>
            </w:tcBorders>
            <w:vAlign w:val="center"/>
          </w:tcPr>
          <w:p w14:paraId="656AB2B1">
            <w:pPr>
              <w:widowControl/>
              <w:spacing w:line="240" w:lineRule="exact"/>
              <w:jc w:val="both"/>
              <w:rPr>
                <w:rFonts w:ascii="微软雅黑" w:hAnsi="微软雅黑" w:eastAsia="微软雅黑" w:cs="宋体"/>
                <w:color w:val="000000"/>
                <w:kern w:val="0"/>
                <w:szCs w:val="21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 w14:paraId="2D4D66E9">
            <w:pPr>
              <w:widowControl/>
              <w:spacing w:line="240" w:lineRule="exact"/>
              <w:jc w:val="both"/>
              <w:rPr>
                <w:rFonts w:ascii="微软雅黑" w:hAnsi="微软雅黑" w:eastAsia="微软雅黑" w:cs="宋体"/>
                <w:color w:val="000000"/>
                <w:kern w:val="0"/>
                <w:szCs w:val="21"/>
              </w:rPr>
            </w:pPr>
            <w:r>
              <w:rPr>
                <w:rFonts w:hint="eastAsia" w:ascii="微软雅黑" w:hAnsi="微软雅黑" w:eastAsia="微软雅黑" w:cs="宋体"/>
                <w:color w:val="000000"/>
                <w:kern w:val="0"/>
                <w:szCs w:val="21"/>
              </w:rPr>
              <w:t>220kV鲁罗Ⅱ线出线洞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 w14:paraId="12D223A8">
            <w:pPr>
              <w:widowControl/>
              <w:spacing w:line="240" w:lineRule="exact"/>
              <w:jc w:val="center"/>
              <w:rPr>
                <w:rFonts w:ascii="微软雅黑" w:hAnsi="微软雅黑" w:eastAsia="微软雅黑" w:cs="宋体"/>
                <w:color w:val="000000"/>
                <w:kern w:val="0"/>
                <w:szCs w:val="21"/>
              </w:rPr>
            </w:pPr>
            <w:r>
              <w:rPr>
                <w:rFonts w:hint="eastAsia" w:ascii="微软雅黑" w:hAnsi="微软雅黑" w:eastAsia="微软雅黑" w:cs="宋体"/>
                <w:color w:val="000000"/>
                <w:kern w:val="0"/>
                <w:szCs w:val="21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 w14:paraId="69BBD78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宋体"/>
                <w:color w:val="000000"/>
                <w:kern w:val="0"/>
                <w:szCs w:val="21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 w14:paraId="4C722DB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微软雅黑" w:hAnsi="微软雅黑" w:eastAsia="微软雅黑" w:cs="宋体"/>
                <w:color w:val="000000"/>
                <w:kern w:val="0"/>
                <w:szCs w:val="21"/>
                <w:lang w:val="en-US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 w14:paraId="6C063AF8">
            <w:pPr>
              <w:widowControl/>
              <w:spacing w:line="240" w:lineRule="exact"/>
              <w:jc w:val="both"/>
              <w:rPr>
                <w:rFonts w:ascii="微软雅黑" w:hAnsi="微软雅黑" w:eastAsia="微软雅黑" w:cs="宋体"/>
                <w:color w:val="000000"/>
                <w:kern w:val="0"/>
                <w:szCs w:val="21"/>
              </w:rPr>
            </w:pPr>
            <w:r>
              <w:rPr>
                <w:rFonts w:hint="eastAsia" w:ascii="微软雅黑" w:hAnsi="微软雅黑" w:eastAsia="微软雅黑" w:cs="宋体"/>
                <w:color w:val="000000"/>
                <w:kern w:val="0"/>
                <w:szCs w:val="21"/>
              </w:rPr>
              <w:t>出线刀闸B相下方</w:t>
            </w:r>
          </w:p>
        </w:tc>
      </w:tr>
      <w:tr w14:paraId="491C345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84" w:hRule="atLeast"/>
          <w:jc w:val="center"/>
        </w:trPr>
        <w:tc>
          <w:tcPr>
            <w:tcW w:w="0" w:type="auto"/>
            <w:vMerge w:val="continue"/>
            <w:tcBorders>
              <w:top w:val="single" w:color="auto" w:sz="8" w:space="0"/>
              <w:left w:val="single" w:color="auto" w:sz="8" w:space="0"/>
              <w:bottom w:val="nil"/>
              <w:right w:val="single" w:color="auto" w:sz="8" w:space="0"/>
            </w:tcBorders>
            <w:vAlign w:val="center"/>
          </w:tcPr>
          <w:p w14:paraId="5FD20EB1">
            <w:pPr>
              <w:widowControl/>
              <w:spacing w:line="240" w:lineRule="exact"/>
              <w:jc w:val="both"/>
              <w:rPr>
                <w:rFonts w:ascii="微软雅黑" w:hAnsi="微软雅黑" w:eastAsia="微软雅黑" w:cs="宋体"/>
                <w:color w:val="000000"/>
                <w:kern w:val="0"/>
                <w:szCs w:val="21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 w14:paraId="6282DB42">
            <w:pPr>
              <w:widowControl/>
              <w:spacing w:line="240" w:lineRule="exact"/>
              <w:jc w:val="both"/>
              <w:rPr>
                <w:rFonts w:ascii="微软雅黑" w:hAnsi="微软雅黑" w:eastAsia="微软雅黑" w:cs="宋体"/>
                <w:color w:val="000000"/>
                <w:kern w:val="0"/>
                <w:szCs w:val="21"/>
              </w:rPr>
            </w:pPr>
            <w:r>
              <w:rPr>
                <w:rFonts w:hint="eastAsia" w:ascii="微软雅黑" w:hAnsi="微软雅黑" w:eastAsia="微软雅黑" w:cs="宋体"/>
                <w:color w:val="000000"/>
                <w:kern w:val="0"/>
                <w:szCs w:val="21"/>
              </w:rPr>
              <w:t>220kV鲁马Ⅰ线出线洞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 w14:paraId="5D26DEDC">
            <w:pPr>
              <w:widowControl/>
              <w:spacing w:line="240" w:lineRule="exact"/>
              <w:jc w:val="center"/>
              <w:rPr>
                <w:rFonts w:ascii="微软雅黑" w:hAnsi="微软雅黑" w:eastAsia="微软雅黑" w:cs="宋体"/>
                <w:color w:val="000000"/>
                <w:kern w:val="0"/>
                <w:szCs w:val="21"/>
              </w:rPr>
            </w:pPr>
            <w:r>
              <w:rPr>
                <w:rFonts w:hint="eastAsia" w:ascii="微软雅黑" w:hAnsi="微软雅黑" w:eastAsia="微软雅黑" w:cs="宋体"/>
                <w:color w:val="000000"/>
                <w:kern w:val="0"/>
                <w:szCs w:val="21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 w14:paraId="2698344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宋体"/>
                <w:color w:val="000000"/>
                <w:kern w:val="0"/>
                <w:szCs w:val="21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 w14:paraId="4D2E33C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宋体"/>
                <w:color w:val="000000"/>
                <w:kern w:val="0"/>
                <w:szCs w:val="21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 w14:paraId="2271EE1E">
            <w:pPr>
              <w:widowControl/>
              <w:spacing w:line="240" w:lineRule="exact"/>
              <w:jc w:val="both"/>
              <w:rPr>
                <w:rFonts w:ascii="微软雅黑" w:hAnsi="微软雅黑" w:eastAsia="微软雅黑" w:cs="宋体"/>
                <w:color w:val="000000"/>
                <w:kern w:val="0"/>
                <w:szCs w:val="21"/>
              </w:rPr>
            </w:pPr>
            <w:r>
              <w:rPr>
                <w:rFonts w:hint="eastAsia" w:ascii="微软雅黑" w:hAnsi="微软雅黑" w:eastAsia="微软雅黑" w:cs="宋体"/>
                <w:color w:val="000000"/>
                <w:kern w:val="0"/>
                <w:szCs w:val="21"/>
              </w:rPr>
              <w:t>出线刀闸B相下方</w:t>
            </w:r>
          </w:p>
        </w:tc>
      </w:tr>
      <w:tr w14:paraId="43F66B4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84" w:hRule="atLeast"/>
          <w:jc w:val="center"/>
        </w:trPr>
        <w:tc>
          <w:tcPr>
            <w:tcW w:w="0" w:type="auto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58EAFBE2">
            <w:pPr>
              <w:widowControl/>
              <w:spacing w:line="240" w:lineRule="exact"/>
              <w:jc w:val="both"/>
              <w:rPr>
                <w:rFonts w:ascii="微软雅黑" w:hAnsi="微软雅黑" w:eastAsia="微软雅黑" w:cs="宋体"/>
                <w:color w:val="000000"/>
                <w:kern w:val="0"/>
                <w:szCs w:val="21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 w14:paraId="606DD911">
            <w:pPr>
              <w:widowControl/>
              <w:spacing w:line="240" w:lineRule="exact"/>
              <w:jc w:val="both"/>
              <w:rPr>
                <w:rFonts w:ascii="微软雅黑" w:hAnsi="微软雅黑" w:eastAsia="微软雅黑" w:cs="宋体"/>
                <w:color w:val="000000"/>
                <w:kern w:val="0"/>
                <w:szCs w:val="21"/>
              </w:rPr>
            </w:pPr>
            <w:r>
              <w:rPr>
                <w:rFonts w:hint="eastAsia" w:ascii="微软雅黑" w:hAnsi="微软雅黑" w:eastAsia="微软雅黑" w:cs="宋体"/>
                <w:color w:val="000000"/>
                <w:kern w:val="0"/>
                <w:szCs w:val="21"/>
              </w:rPr>
              <w:t>220kV鲁马Ⅱ线出线洞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 w14:paraId="71B01371">
            <w:pPr>
              <w:widowControl/>
              <w:spacing w:line="240" w:lineRule="exact"/>
              <w:jc w:val="center"/>
              <w:rPr>
                <w:rFonts w:ascii="微软雅黑" w:hAnsi="微软雅黑" w:eastAsia="微软雅黑" w:cs="宋体"/>
                <w:color w:val="000000"/>
                <w:kern w:val="0"/>
                <w:szCs w:val="21"/>
              </w:rPr>
            </w:pPr>
            <w:r>
              <w:rPr>
                <w:rFonts w:hint="eastAsia" w:ascii="微软雅黑" w:hAnsi="微软雅黑" w:eastAsia="微软雅黑" w:cs="宋体"/>
                <w:color w:val="000000"/>
                <w:kern w:val="0"/>
                <w:szCs w:val="21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 w14:paraId="76B6C8D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宋体"/>
                <w:color w:val="000000"/>
                <w:kern w:val="0"/>
                <w:szCs w:val="21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 w14:paraId="6E697DF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宋体"/>
                <w:color w:val="000000"/>
                <w:kern w:val="0"/>
                <w:szCs w:val="21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 w14:paraId="5317C8EF">
            <w:pPr>
              <w:widowControl/>
              <w:spacing w:line="240" w:lineRule="exact"/>
              <w:jc w:val="both"/>
              <w:rPr>
                <w:rFonts w:ascii="微软雅黑" w:hAnsi="微软雅黑" w:eastAsia="微软雅黑" w:cs="宋体"/>
                <w:color w:val="000000"/>
                <w:kern w:val="0"/>
                <w:szCs w:val="21"/>
              </w:rPr>
            </w:pPr>
            <w:r>
              <w:rPr>
                <w:rFonts w:hint="eastAsia" w:ascii="微软雅黑" w:hAnsi="微软雅黑" w:eastAsia="微软雅黑" w:cs="宋体"/>
                <w:color w:val="000000"/>
                <w:kern w:val="0"/>
                <w:szCs w:val="21"/>
              </w:rPr>
              <w:t>出线刀闸B相下方</w:t>
            </w:r>
          </w:p>
        </w:tc>
      </w:tr>
      <w:tr w14:paraId="1C04A04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84" w:hRule="atLeast"/>
          <w:jc w:val="center"/>
        </w:trPr>
        <w:tc>
          <w:tcPr>
            <w:tcW w:w="0" w:type="auto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168EC4A8">
            <w:pPr>
              <w:widowControl/>
              <w:spacing w:line="240" w:lineRule="exact"/>
              <w:jc w:val="both"/>
              <w:rPr>
                <w:rFonts w:hint="default" w:ascii="微软雅黑" w:hAnsi="微软雅黑" w:eastAsia="微软雅黑" w:cs="宋体"/>
                <w:color w:val="000000"/>
                <w:kern w:val="0"/>
                <w:szCs w:val="21"/>
                <w:lang w:val="en-US"/>
              </w:rPr>
            </w:pPr>
            <w:r>
              <w:rPr>
                <w:rFonts w:hint="eastAsia" w:ascii="微软雅黑" w:hAnsi="微软雅黑" w:eastAsia="微软雅黑" w:cs="宋体"/>
                <w:color w:val="000000"/>
                <w:kern w:val="0"/>
                <w:szCs w:val="21"/>
                <w:lang w:val="en-US" w:eastAsia="zh-CN"/>
              </w:rPr>
              <w:t>#5联变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 w14:paraId="06A6F513">
            <w:pPr>
              <w:widowControl/>
              <w:spacing w:line="240" w:lineRule="exact"/>
              <w:jc w:val="both"/>
              <w:rPr>
                <w:rFonts w:hint="eastAsia" w:ascii="微软雅黑" w:hAnsi="微软雅黑" w:eastAsia="微软雅黑" w:cs="宋体"/>
                <w:color w:val="000000"/>
                <w:kern w:val="0"/>
                <w:szCs w:val="21"/>
              </w:rPr>
            </w:pPr>
            <w:r>
              <w:rPr>
                <w:rFonts w:hint="eastAsia" w:ascii="微软雅黑" w:hAnsi="微软雅黑" w:eastAsia="微软雅黑" w:cs="宋体"/>
                <w:color w:val="000000"/>
                <w:kern w:val="0"/>
                <w:szCs w:val="21"/>
              </w:rPr>
              <w:t>#5联变室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 w14:paraId="5263DDD5">
            <w:pPr>
              <w:widowControl/>
              <w:spacing w:line="240" w:lineRule="exact"/>
              <w:jc w:val="center"/>
              <w:rPr>
                <w:rFonts w:hint="eastAsia" w:ascii="微软雅黑" w:hAnsi="微软雅黑" w:eastAsia="微软雅黑" w:cs="宋体"/>
                <w:color w:val="000000"/>
                <w:kern w:val="0"/>
                <w:szCs w:val="21"/>
                <w:lang w:val="en-US" w:eastAsia="zh-CN"/>
              </w:rPr>
            </w:pPr>
            <w:r>
              <w:rPr>
                <w:rFonts w:hint="eastAsia" w:ascii="微软雅黑" w:hAnsi="微软雅黑" w:eastAsia="微软雅黑" w:cs="宋体"/>
                <w:color w:val="000000"/>
                <w:kern w:val="0"/>
                <w:szCs w:val="21"/>
                <w:lang w:val="en-US" w:eastAsia="zh-CN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 w14:paraId="7367D2A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宋体"/>
                <w:color w:val="000000"/>
                <w:kern w:val="0"/>
                <w:szCs w:val="21"/>
                <w:lang w:val="en-US" w:eastAsia="zh-CN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 w14:paraId="21E1251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宋体"/>
                <w:color w:val="000000"/>
                <w:kern w:val="0"/>
                <w:szCs w:val="21"/>
                <w:lang w:val="en-US" w:eastAsia="zh-CN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 w14:paraId="7BF019BE">
            <w:pPr>
              <w:widowControl/>
              <w:spacing w:line="240" w:lineRule="exact"/>
              <w:jc w:val="both"/>
              <w:rPr>
                <w:rFonts w:hint="eastAsia" w:ascii="微软雅黑" w:hAnsi="微软雅黑" w:eastAsia="微软雅黑" w:cs="宋体"/>
                <w:color w:val="000000"/>
                <w:kern w:val="0"/>
                <w:szCs w:val="21"/>
              </w:rPr>
            </w:pPr>
          </w:p>
        </w:tc>
      </w:tr>
      <w:tr w14:paraId="20656DE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84" w:hRule="atLeast"/>
          <w:jc w:val="center"/>
        </w:trPr>
        <w:tc>
          <w:tcPr>
            <w:tcW w:w="0" w:type="auto"/>
            <w:vMerge w:val="restart"/>
            <w:tcBorders>
              <w:left w:val="single" w:color="auto" w:sz="8" w:space="0"/>
              <w:right w:val="single" w:color="auto" w:sz="8" w:space="0"/>
            </w:tcBorders>
            <w:vAlign w:val="center"/>
          </w:tcPr>
          <w:p w14:paraId="57C1AE70">
            <w:pPr>
              <w:widowControl/>
              <w:spacing w:line="240" w:lineRule="exact"/>
              <w:jc w:val="both"/>
              <w:rPr>
                <w:rFonts w:hint="eastAsia" w:ascii="微软雅黑" w:hAnsi="微软雅黑" w:eastAsia="微软雅黑" w:cs="宋体"/>
                <w:color w:val="000000"/>
                <w:kern w:val="0"/>
                <w:szCs w:val="21"/>
                <w:lang w:val="en-US" w:eastAsia="zh-CN"/>
              </w:rPr>
            </w:pPr>
            <w:r>
              <w:rPr>
                <w:rFonts w:hint="eastAsia" w:ascii="微软雅黑" w:hAnsi="微软雅黑" w:eastAsia="微软雅黑" w:cs="宋体"/>
                <w:color w:val="000000"/>
                <w:kern w:val="0"/>
                <w:szCs w:val="21"/>
                <w:lang w:val="en-US" w:eastAsia="zh-CN"/>
              </w:rPr>
              <w:t>控制室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 w14:paraId="32D1CA1A">
            <w:pPr>
              <w:widowControl/>
              <w:spacing w:line="240" w:lineRule="exact"/>
              <w:jc w:val="both"/>
              <w:rPr>
                <w:rFonts w:hint="eastAsia" w:ascii="微软雅黑" w:hAnsi="微软雅黑" w:eastAsia="微软雅黑" w:cs="宋体"/>
                <w:color w:val="000000"/>
                <w:kern w:val="0"/>
                <w:szCs w:val="21"/>
              </w:rPr>
            </w:pPr>
            <w:r>
              <w:rPr>
                <w:rFonts w:hint="eastAsia" w:ascii="微软雅黑" w:hAnsi="微软雅黑" w:eastAsia="微软雅黑" w:cs="宋体"/>
                <w:color w:val="000000"/>
                <w:kern w:val="0"/>
                <w:szCs w:val="21"/>
                <w:lang w:val="en-US" w:eastAsia="zh-CN"/>
              </w:rPr>
              <w:t>厂房中控室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 w14:paraId="6F3CD609">
            <w:pPr>
              <w:spacing w:line="240" w:lineRule="exact"/>
              <w:jc w:val="center"/>
              <w:rPr>
                <w:rFonts w:hint="eastAsia" w:ascii="微软雅黑" w:hAnsi="微软雅黑" w:eastAsia="微软雅黑" w:cs="宋体"/>
                <w:color w:val="000000"/>
                <w:kern w:val="0"/>
                <w:szCs w:val="21"/>
                <w:lang w:val="en-US" w:eastAsia="zh-CN"/>
              </w:rPr>
            </w:pPr>
            <w:r>
              <w:rPr>
                <w:rFonts w:hint="eastAsia" w:ascii="微软雅黑" w:hAnsi="微软雅黑" w:eastAsia="微软雅黑" w:cs="宋体"/>
                <w:color w:val="000000"/>
                <w:kern w:val="0"/>
                <w:szCs w:val="21"/>
                <w:lang w:val="en-US" w:eastAsia="zh-CN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 w14:paraId="2E44AA8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宋体"/>
                <w:color w:val="000000"/>
                <w:kern w:val="0"/>
                <w:szCs w:val="21"/>
                <w:lang w:val="en-US" w:eastAsia="zh-CN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 w14:paraId="7C1B7B1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宋体"/>
                <w:color w:val="000000"/>
                <w:kern w:val="0"/>
                <w:szCs w:val="21"/>
                <w:lang w:val="en-US" w:eastAsia="zh-CN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 w14:paraId="55275F02">
            <w:pPr>
              <w:widowControl/>
              <w:spacing w:line="240" w:lineRule="exact"/>
              <w:jc w:val="both"/>
              <w:rPr>
                <w:rFonts w:ascii="微软雅黑" w:hAnsi="微软雅黑" w:eastAsia="微软雅黑" w:cs="宋体"/>
                <w:color w:val="000000"/>
                <w:kern w:val="0"/>
                <w:szCs w:val="21"/>
              </w:rPr>
            </w:pPr>
          </w:p>
        </w:tc>
      </w:tr>
      <w:tr w14:paraId="683E277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84" w:hRule="atLeast"/>
          <w:jc w:val="center"/>
        </w:trPr>
        <w:tc>
          <w:tcPr>
            <w:tcW w:w="0" w:type="auto"/>
            <w:vMerge w:val="continue"/>
            <w:tcBorders>
              <w:left w:val="single" w:color="auto" w:sz="8" w:space="0"/>
              <w:bottom w:val="single" w:color="auto" w:sz="4" w:space="0"/>
              <w:right w:val="single" w:color="auto" w:sz="8" w:space="0"/>
            </w:tcBorders>
            <w:vAlign w:val="center"/>
          </w:tcPr>
          <w:p w14:paraId="210F44A8">
            <w:pPr>
              <w:widowControl/>
              <w:spacing w:line="240" w:lineRule="exact"/>
              <w:jc w:val="both"/>
              <w:rPr>
                <w:rFonts w:hint="eastAsia" w:ascii="微软雅黑" w:hAnsi="微软雅黑" w:eastAsia="微软雅黑" w:cs="宋体"/>
                <w:color w:val="000000"/>
                <w:kern w:val="0"/>
                <w:szCs w:val="21"/>
                <w:lang w:val="en-US" w:eastAsia="zh-CN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 w14:paraId="2C2A73BF">
            <w:pPr>
              <w:widowControl/>
              <w:spacing w:line="240" w:lineRule="exact"/>
              <w:jc w:val="both"/>
              <w:rPr>
                <w:rFonts w:hint="eastAsia" w:ascii="微软雅黑" w:hAnsi="微软雅黑" w:eastAsia="微软雅黑" w:cs="宋体"/>
                <w:color w:val="000000"/>
                <w:kern w:val="0"/>
                <w:szCs w:val="21"/>
                <w:lang w:val="en-US" w:eastAsia="zh-CN"/>
              </w:rPr>
            </w:pPr>
            <w:r>
              <w:rPr>
                <w:rFonts w:hint="eastAsia" w:ascii="微软雅黑" w:hAnsi="微软雅黑" w:eastAsia="微软雅黑" w:cs="宋体"/>
                <w:color w:val="000000"/>
                <w:kern w:val="0"/>
                <w:szCs w:val="21"/>
                <w:lang w:val="en-US" w:eastAsia="zh-CN"/>
              </w:rPr>
              <w:t>乃格远控室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 w14:paraId="340AE2F0">
            <w:pPr>
              <w:spacing w:line="240" w:lineRule="exact"/>
              <w:jc w:val="center"/>
              <w:rPr>
                <w:rFonts w:hint="eastAsia" w:ascii="微软雅黑" w:hAnsi="微软雅黑" w:eastAsia="微软雅黑" w:cs="宋体"/>
                <w:color w:val="000000"/>
                <w:kern w:val="0"/>
                <w:szCs w:val="21"/>
                <w:lang w:val="en-US" w:eastAsia="zh-CN"/>
              </w:rPr>
            </w:pPr>
            <w:r>
              <w:rPr>
                <w:rFonts w:hint="eastAsia" w:ascii="微软雅黑" w:hAnsi="微软雅黑" w:eastAsia="微软雅黑" w:cs="宋体"/>
                <w:color w:val="000000"/>
                <w:kern w:val="0"/>
                <w:szCs w:val="21"/>
                <w:lang w:val="en-US" w:eastAsia="zh-CN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 w14:paraId="58966A8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宋体"/>
                <w:color w:val="000000"/>
                <w:kern w:val="0"/>
                <w:szCs w:val="21"/>
                <w:lang w:val="en-US" w:eastAsia="zh-CN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 w14:paraId="3224108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微软雅黑" w:hAnsi="微软雅黑" w:eastAsia="微软雅黑" w:cs="宋体"/>
                <w:color w:val="000000"/>
                <w:kern w:val="0"/>
                <w:szCs w:val="21"/>
                <w:lang w:val="en-US" w:eastAsia="zh-CN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 w14:paraId="0EB55E12">
            <w:pPr>
              <w:widowControl/>
              <w:spacing w:line="240" w:lineRule="exact"/>
              <w:jc w:val="both"/>
              <w:rPr>
                <w:rFonts w:ascii="微软雅黑" w:hAnsi="微软雅黑" w:eastAsia="微软雅黑" w:cs="宋体"/>
                <w:color w:val="000000"/>
                <w:kern w:val="0"/>
                <w:szCs w:val="21"/>
              </w:rPr>
            </w:pPr>
          </w:p>
        </w:tc>
      </w:tr>
      <w:bookmarkEnd w:id="1"/>
      <w:tr w14:paraId="65E78B9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84" w:hRule="atLeast"/>
          <w:jc w:val="center"/>
        </w:trPr>
        <w:tc>
          <w:tcPr>
            <w:tcW w:w="0" w:type="auto"/>
            <w:gridSpan w:val="2"/>
            <w:tcBorders>
              <w:top w:val="single" w:color="auto" w:sz="4" w:space="0"/>
              <w:left w:val="single" w:color="auto" w:sz="8" w:space="0"/>
              <w:bottom w:val="single" w:color="auto" w:sz="4" w:space="0"/>
              <w:right w:val="single" w:color="auto" w:sz="8" w:space="0"/>
            </w:tcBorders>
            <w:vAlign w:val="center"/>
          </w:tcPr>
          <w:p w14:paraId="360B6F5C">
            <w:pPr>
              <w:widowControl/>
              <w:spacing w:line="240" w:lineRule="exact"/>
              <w:jc w:val="center"/>
              <w:rPr>
                <w:rFonts w:hint="eastAsia" w:ascii="微软雅黑" w:hAnsi="微软雅黑" w:eastAsia="微软雅黑" w:cs="宋体"/>
                <w:color w:val="000000"/>
                <w:kern w:val="0"/>
                <w:szCs w:val="21"/>
                <w:lang w:eastAsia="zh-CN"/>
              </w:rPr>
            </w:pPr>
            <w:r>
              <w:rPr>
                <w:rFonts w:hint="eastAsia" w:ascii="微软雅黑" w:hAnsi="微软雅黑" w:eastAsia="微软雅黑" w:cs="宋体"/>
                <w:color w:val="000000"/>
                <w:kern w:val="0"/>
                <w:szCs w:val="21"/>
                <w:lang w:eastAsia="zh-CN"/>
              </w:rPr>
              <w:t>合计</w:t>
            </w:r>
          </w:p>
        </w:tc>
        <w:tc>
          <w:tcPr>
            <w:tcW w:w="0" w:type="auto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 w14:paraId="4F490659">
            <w:pPr>
              <w:spacing w:line="240" w:lineRule="exact"/>
              <w:jc w:val="center"/>
              <w:rPr>
                <w:rFonts w:hint="default" w:ascii="微软雅黑" w:hAnsi="微软雅黑" w:eastAsia="微软雅黑" w:cs="宋体"/>
                <w:color w:val="000000"/>
                <w:kern w:val="0"/>
                <w:szCs w:val="21"/>
                <w:lang w:val="en-US" w:eastAsia="zh-CN"/>
              </w:rPr>
            </w:pPr>
            <w:r>
              <w:rPr>
                <w:rFonts w:hint="eastAsia" w:ascii="微软雅黑" w:hAnsi="微软雅黑" w:eastAsia="微软雅黑" w:cs="宋体"/>
                <w:color w:val="000000"/>
                <w:kern w:val="0"/>
                <w:szCs w:val="21"/>
                <w:lang w:val="en-US" w:eastAsia="zh-CN"/>
              </w:rPr>
              <w:t>38</w:t>
            </w:r>
          </w:p>
        </w:tc>
        <w:tc>
          <w:tcPr>
            <w:tcW w:w="0" w:type="auto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 w14:paraId="214DD442">
            <w:pPr>
              <w:spacing w:line="240" w:lineRule="exact"/>
              <w:jc w:val="center"/>
              <w:rPr>
                <w:rFonts w:hint="default" w:ascii="微软雅黑" w:hAnsi="微软雅黑" w:eastAsia="微软雅黑" w:cs="宋体"/>
                <w:color w:val="000000"/>
                <w:kern w:val="0"/>
                <w:szCs w:val="21"/>
                <w:lang w:val="en-US" w:eastAsia="zh-CN"/>
              </w:rPr>
            </w:pPr>
            <w:r>
              <w:rPr>
                <w:rFonts w:hint="eastAsia" w:ascii="微软雅黑" w:hAnsi="微软雅黑" w:eastAsia="微软雅黑" w:cs="宋体"/>
                <w:color w:val="000000"/>
                <w:kern w:val="0"/>
                <w:szCs w:val="21"/>
                <w:lang w:val="en-US" w:eastAsia="zh-CN"/>
              </w:rPr>
              <w:t>--</w:t>
            </w:r>
          </w:p>
        </w:tc>
        <w:tc>
          <w:tcPr>
            <w:tcW w:w="0" w:type="auto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 w14:paraId="1DF1488B">
            <w:pPr>
              <w:spacing w:line="240" w:lineRule="exact"/>
              <w:jc w:val="center"/>
              <w:rPr>
                <w:rFonts w:hint="default" w:ascii="微软雅黑" w:hAnsi="微软雅黑" w:eastAsia="微软雅黑" w:cs="宋体"/>
                <w:color w:val="000000"/>
                <w:kern w:val="0"/>
                <w:szCs w:val="21"/>
                <w:lang w:val="en-US" w:eastAsia="zh-CN"/>
              </w:rPr>
            </w:pPr>
          </w:p>
        </w:tc>
        <w:tc>
          <w:tcPr>
            <w:tcW w:w="0" w:type="auto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 w14:paraId="19AA612E">
            <w:pPr>
              <w:widowControl/>
              <w:spacing w:line="240" w:lineRule="exact"/>
              <w:ind w:firstLine="1050" w:firstLineChars="500"/>
              <w:jc w:val="both"/>
              <w:rPr>
                <w:rFonts w:hint="default" w:ascii="微软雅黑" w:hAnsi="微软雅黑" w:eastAsia="微软雅黑" w:cs="宋体"/>
                <w:color w:val="000000"/>
                <w:kern w:val="0"/>
                <w:szCs w:val="21"/>
                <w:lang w:val="en-US" w:eastAsia="zh-CN"/>
              </w:rPr>
            </w:pPr>
            <w:r>
              <w:rPr>
                <w:rFonts w:hint="eastAsia" w:ascii="微软雅黑" w:hAnsi="微软雅黑" w:eastAsia="微软雅黑" w:cs="宋体"/>
                <w:color w:val="000000"/>
                <w:kern w:val="0"/>
                <w:szCs w:val="21"/>
                <w:lang w:val="en-US" w:eastAsia="zh-CN"/>
              </w:rPr>
              <w:t>--</w:t>
            </w:r>
          </w:p>
        </w:tc>
      </w:tr>
      <w:tr w14:paraId="7CE34E2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84" w:hRule="atLeast"/>
          <w:jc w:val="center"/>
        </w:trPr>
        <w:tc>
          <w:tcPr>
            <w:tcW w:w="0" w:type="auto"/>
            <w:gridSpan w:val="2"/>
            <w:tcBorders>
              <w:top w:val="single" w:color="auto" w:sz="4" w:space="0"/>
              <w:left w:val="single" w:color="auto" w:sz="8" w:space="0"/>
              <w:bottom w:val="single" w:color="auto" w:sz="4" w:space="0"/>
              <w:right w:val="single" w:color="auto" w:sz="8" w:space="0"/>
            </w:tcBorders>
            <w:vAlign w:val="center"/>
          </w:tcPr>
          <w:p w14:paraId="04AEE617">
            <w:pPr>
              <w:widowControl/>
              <w:spacing w:line="240" w:lineRule="exact"/>
              <w:jc w:val="center"/>
              <w:rPr>
                <w:rFonts w:hint="eastAsia" w:ascii="微软雅黑" w:hAnsi="微软雅黑" w:eastAsia="微软雅黑" w:cs="宋体"/>
                <w:color w:val="000000"/>
                <w:kern w:val="0"/>
                <w:szCs w:val="21"/>
                <w:lang w:eastAsia="zh-CN"/>
              </w:rPr>
            </w:pPr>
            <w:r>
              <w:rPr>
                <w:rFonts w:hint="eastAsia" w:ascii="微软雅黑" w:hAnsi="微软雅黑" w:eastAsia="微软雅黑" w:cs="宋体"/>
                <w:color w:val="000000"/>
                <w:kern w:val="0"/>
                <w:szCs w:val="21"/>
                <w:lang w:eastAsia="zh-CN"/>
              </w:rPr>
              <w:t>总计金额(元)</w:t>
            </w:r>
          </w:p>
        </w:tc>
        <w:tc>
          <w:tcPr>
            <w:tcW w:w="0" w:type="auto"/>
            <w:gridSpan w:val="4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 w14:paraId="654093DD">
            <w:pPr>
              <w:widowControl/>
              <w:spacing w:line="240" w:lineRule="exact"/>
              <w:jc w:val="both"/>
              <w:rPr>
                <w:rFonts w:ascii="微软雅黑" w:hAnsi="微软雅黑" w:eastAsia="微软雅黑" w:cs="宋体"/>
                <w:color w:val="000000"/>
                <w:kern w:val="0"/>
                <w:szCs w:val="21"/>
              </w:rPr>
            </w:pPr>
            <w:r>
              <w:rPr>
                <w:rStyle w:val="14"/>
                <w:rFonts w:hint="eastAsia" w:ascii="宋体" w:hAnsi="宋体" w:cs="宋体"/>
                <w:b/>
                <w:bCs/>
                <w:color w:val="000000"/>
                <w:kern w:val="0"/>
                <w:sz w:val="18"/>
                <w:szCs w:val="18"/>
                <w:lang w:val="en-US"/>
              </w:rPr>
              <w:t>××</w:t>
            </w:r>
            <w:r>
              <w:rPr>
                <w:rStyle w:val="14"/>
                <w:rFonts w:ascii="宋体" w:hAnsi="宋体" w:cs="宋体"/>
                <w:b/>
                <w:bCs/>
                <w:color w:val="000000"/>
                <w:kern w:val="0"/>
                <w:sz w:val="18"/>
                <w:szCs w:val="18"/>
              </w:rPr>
              <w:t>，</w:t>
            </w:r>
            <w:r>
              <w:rPr>
                <w:rStyle w:val="14"/>
                <w:rFonts w:hint="eastAsia" w:ascii="宋体" w:hAnsi="宋体" w:cs="宋体"/>
                <w:b/>
                <w:bCs/>
                <w:color w:val="000000"/>
                <w:kern w:val="0"/>
                <w:sz w:val="18"/>
                <w:szCs w:val="18"/>
              </w:rPr>
              <w:t>含税率：</w:t>
            </w:r>
            <w:r>
              <w:rPr>
                <w:rStyle w:val="14"/>
                <w:rFonts w:hint="eastAsia" w:ascii="宋体" w:hAnsi="宋体" w:cs="宋体"/>
                <w:b/>
                <w:bCs/>
                <w:color w:val="000000"/>
                <w:kern w:val="0"/>
                <w:sz w:val="18"/>
                <w:szCs w:val="18"/>
                <w:lang w:val="en-US"/>
              </w:rPr>
              <w:t>6%</w:t>
            </w:r>
          </w:p>
        </w:tc>
      </w:tr>
      <w:tr w14:paraId="3CEF633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84" w:hRule="atLeast"/>
          <w:jc w:val="center"/>
        </w:trPr>
        <w:tc>
          <w:tcPr>
            <w:tcW w:w="0" w:type="auto"/>
            <w:gridSpan w:val="6"/>
            <w:tcBorders>
              <w:top w:val="single" w:color="auto" w:sz="4" w:space="0"/>
              <w:left w:val="single" w:color="auto" w:sz="8" w:space="0"/>
              <w:bottom w:val="single" w:color="auto" w:sz="4" w:space="0"/>
              <w:right w:val="single" w:color="auto" w:sz="8" w:space="0"/>
            </w:tcBorders>
            <w:vAlign w:val="center"/>
          </w:tcPr>
          <w:p w14:paraId="02DF3671">
            <w:pPr>
              <w:widowControl/>
              <w:spacing w:line="240" w:lineRule="exact"/>
              <w:jc w:val="both"/>
              <w:rPr>
                <w:rFonts w:hint="eastAsia" w:ascii="宋体" w:hAnsi="宋体" w:eastAsia="宋体" w:cs="Times New Roman"/>
                <w:b/>
                <w:color w:val="000000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Times New Roman"/>
                <w:b/>
                <w:color w:val="000000"/>
                <w:szCs w:val="21"/>
                <w:lang w:val="en-US" w:eastAsia="zh-CN"/>
              </w:rPr>
              <w:t>备注：</w:t>
            </w:r>
          </w:p>
          <w:p w14:paraId="69E6DC4B">
            <w:pPr>
              <w:widowControl/>
              <w:numPr>
                <w:ilvl w:val="0"/>
                <w:numId w:val="1"/>
              </w:numPr>
              <w:spacing w:line="240" w:lineRule="exact"/>
              <w:jc w:val="both"/>
              <w:rPr>
                <w:rFonts w:hint="eastAsia" w:ascii="宋体" w:hAnsi="宋体" w:eastAsia="宋体" w:cs="Times New Roman"/>
                <w:b/>
                <w:color w:val="000000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Times New Roman"/>
                <w:b/>
                <w:color w:val="000000"/>
                <w:szCs w:val="21"/>
                <w:lang w:val="en-US" w:eastAsia="zh-CN"/>
              </w:rPr>
              <w:t>此报价为包干价，含所有此次检测业务的交通费、分析费、税费、住宿费等全部费用。</w:t>
            </w:r>
            <w:r>
              <w:rPr>
                <w:rFonts w:hint="eastAsia" w:ascii="宋体" w:hAnsi="宋体" w:cs="Times New Roman"/>
                <w:b/>
                <w:color w:val="000000"/>
                <w:szCs w:val="21"/>
                <w:lang w:val="en-US" w:eastAsia="zh-CN"/>
              </w:rPr>
              <w:t>税率一般为6%,</w:t>
            </w:r>
            <w:r>
              <w:rPr>
                <w:rFonts w:hint="eastAsia" w:ascii="宋体" w:hAnsi="宋体" w:eastAsia="宋体" w:cs="Times New Roman"/>
                <w:b/>
                <w:color w:val="000000"/>
                <w:szCs w:val="21"/>
                <w:lang w:val="en-US" w:eastAsia="zh-CN"/>
              </w:rPr>
              <w:t>投标人按照招标人报价表给定税率进行报价，若属于小规模纳税人或其他情况与报价表税率不一致的，投标时</w:t>
            </w:r>
            <w:r>
              <w:rPr>
                <w:rFonts w:hint="eastAsia" w:ascii="宋体" w:hAnsi="宋体" w:cs="Times New Roman"/>
                <w:b/>
                <w:color w:val="000000"/>
                <w:szCs w:val="21"/>
                <w:lang w:val="en-US" w:eastAsia="zh-CN"/>
              </w:rPr>
              <w:t>按照实际税率报价，并</w:t>
            </w:r>
            <w:r>
              <w:rPr>
                <w:rFonts w:hint="eastAsia" w:ascii="宋体" w:hAnsi="宋体" w:eastAsia="宋体" w:cs="Times New Roman"/>
                <w:b/>
                <w:color w:val="000000"/>
                <w:szCs w:val="21"/>
                <w:lang w:val="en-US" w:eastAsia="zh-CN"/>
              </w:rPr>
              <w:t xml:space="preserve">提供相应说明。 </w:t>
            </w:r>
          </w:p>
          <w:p w14:paraId="16BCC0E9">
            <w:pPr>
              <w:widowControl/>
              <w:numPr>
                <w:ilvl w:val="0"/>
                <w:numId w:val="0"/>
              </w:numPr>
              <w:spacing w:line="240" w:lineRule="exact"/>
              <w:jc w:val="both"/>
              <w:rPr>
                <w:rFonts w:hint="default"/>
                <w:lang w:val="en-US"/>
              </w:rPr>
            </w:pPr>
            <w:r>
              <w:rPr>
                <w:rFonts w:hint="eastAsia" w:ascii="宋体" w:hAnsi="宋体" w:eastAsia="宋体" w:cs="Times New Roman"/>
                <w:b/>
                <w:color w:val="000000"/>
                <w:kern w:val="2"/>
                <w:sz w:val="21"/>
                <w:szCs w:val="21"/>
                <w:lang w:val="en-US" w:eastAsia="zh-CN" w:bidi="ar-SA"/>
              </w:rPr>
              <w:t>2、在系统上报价时乙方需将此表空格处填好后作为附件上传</w:t>
            </w:r>
            <w:r>
              <w:rPr>
                <w:rFonts w:hint="eastAsia" w:ascii="宋体" w:hAnsi="宋体" w:cs="Times New Roman"/>
                <w:b/>
                <w:color w:val="000000"/>
                <w:kern w:val="2"/>
                <w:sz w:val="21"/>
                <w:szCs w:val="21"/>
                <w:lang w:val="en-US" w:eastAsia="zh-CN" w:bidi="ar-SA"/>
              </w:rPr>
              <w:t>。</w:t>
            </w:r>
          </w:p>
        </w:tc>
      </w:tr>
      <w:bookmarkEnd w:id="0"/>
    </w:tbl>
    <w:p w14:paraId="55A3C637">
      <w:pPr>
        <w:jc w:val="center"/>
        <w:rPr>
          <w:rFonts w:hint="eastAsia" w:ascii="微软雅黑" w:hAnsi="微软雅黑" w:eastAsia="微软雅黑"/>
          <w:sz w:val="32"/>
          <w:szCs w:val="32"/>
          <w:lang w:eastAsia="zh-CN"/>
        </w:rPr>
        <w:sectPr>
          <w:pgSz w:w="11906" w:h="16838"/>
          <w:pgMar w:top="1440" w:right="1080" w:bottom="1440" w:left="1080" w:header="851" w:footer="992" w:gutter="0"/>
          <w:pgBorders>
            <w:top w:val="none" w:sz="0" w:space="0"/>
            <w:left w:val="none" w:sz="0" w:space="0"/>
            <w:bottom w:val="none" w:sz="0" w:space="0"/>
            <w:right w:val="none" w:sz="0" w:space="0"/>
          </w:pgBorders>
          <w:cols w:space="425" w:num="1"/>
          <w:docGrid w:type="lines" w:linePitch="312" w:charSpace="0"/>
        </w:sectPr>
      </w:pPr>
    </w:p>
    <w:p w14:paraId="21B88657">
      <w:pPr>
        <w:jc w:val="both"/>
        <w:rPr>
          <w:rFonts w:hint="default" w:ascii="楷体_GB2312" w:hAnsi="楷体_GB2312" w:eastAsia="楷体_GB2312" w:cs="楷体_GB2312"/>
          <w:b/>
          <w:bCs/>
          <w:sz w:val="32"/>
          <w:szCs w:val="32"/>
          <w:lang w:val="en-US" w:eastAsia="zh-CN"/>
        </w:rPr>
      </w:pPr>
      <w:r>
        <w:rPr>
          <w:rFonts w:hint="eastAsia" w:ascii="楷体_GB2312" w:hAnsi="楷体_GB2312" w:eastAsia="楷体_GB2312" w:cs="楷体_GB2312"/>
          <w:b/>
          <w:bCs/>
          <w:sz w:val="32"/>
          <w:szCs w:val="32"/>
          <w:lang w:val="en-US" w:eastAsia="zh-CN"/>
        </w:rPr>
        <w:t>表2：</w:t>
      </w:r>
      <w:r>
        <w:rPr>
          <w:rFonts w:hint="eastAsia" w:ascii="楷体_GB2312" w:hAnsi="楷体_GB2312" w:eastAsia="楷体_GB2312" w:cs="楷体_GB2312"/>
          <w:b/>
          <w:bCs/>
          <w:sz w:val="32"/>
          <w:szCs w:val="32"/>
          <w:lang w:eastAsia="zh-CN"/>
        </w:rPr>
        <w:t>鲁布革水力发电厂</w:t>
      </w:r>
      <w:r>
        <w:rPr>
          <w:rFonts w:hint="eastAsia" w:ascii="楷体_GB2312" w:hAnsi="楷体_GB2312" w:eastAsia="楷体_GB2312" w:cs="楷体_GB2312"/>
          <w:b/>
          <w:bCs/>
          <w:sz w:val="32"/>
          <w:szCs w:val="32"/>
          <w:lang w:val="en-US" w:eastAsia="zh-CN"/>
        </w:rPr>
        <w:t>噪音检测报价明细表</w:t>
      </w:r>
    </w:p>
    <w:tbl>
      <w:tblPr>
        <w:tblStyle w:val="6"/>
        <w:tblW w:w="0" w:type="auto"/>
        <w:jc w:val="center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autofit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608"/>
        <w:gridCol w:w="2891"/>
        <w:gridCol w:w="1001"/>
        <w:gridCol w:w="1856"/>
        <w:gridCol w:w="1856"/>
        <w:gridCol w:w="1564"/>
      </w:tblGrid>
      <w:tr w14:paraId="7C1632E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85" w:hRule="atLeast"/>
          <w:tblHeader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A08755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黑体" w:eastAsia="黑体" w:cs="黑体"/>
                <w:b w:val="0"/>
                <w:bCs w:val="0"/>
                <w:i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序号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D55C25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黑体" w:eastAsia="黑体" w:cs="黑体"/>
                <w:b w:val="0"/>
                <w:bCs w:val="0"/>
                <w:i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采样位置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5472EE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黑体" w:eastAsia="黑体" w:cs="黑体"/>
                <w:b w:val="0"/>
                <w:bCs w:val="0"/>
                <w:i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采样点数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7169FC95">
            <w:pPr>
              <w:widowControl/>
              <w:jc w:val="center"/>
              <w:textAlignment w:val="baseline"/>
              <w:rPr>
                <w:rFonts w:hint="default" w:ascii="黑体" w:hAnsi="黑体" w:eastAsia="黑体" w:cs="黑体"/>
                <w:b w:val="0"/>
                <w:bCs w:val="0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Style w:val="14"/>
                <w:rFonts w:hint="eastAsia" w:ascii="宋体" w:hAnsi="宋体" w:cs="宋体"/>
                <w:b/>
                <w:bCs/>
                <w:color w:val="000000"/>
                <w:kern w:val="0"/>
                <w:szCs w:val="21"/>
                <w:lang w:val="en-US"/>
              </w:rPr>
              <w:t>含税单价（元）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4AFAE870">
            <w:pPr>
              <w:widowControl/>
              <w:jc w:val="center"/>
              <w:textAlignment w:val="baseline"/>
              <w:rPr>
                <w:rFonts w:hint="default" w:ascii="黑体" w:hAnsi="黑体" w:eastAsia="黑体" w:cs="黑体"/>
                <w:b w:val="0"/>
                <w:bCs w:val="0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Style w:val="14"/>
                <w:rFonts w:hint="eastAsia" w:ascii="宋体" w:hAnsi="宋体" w:eastAsia="宋体" w:cs="宋体"/>
                <w:b/>
                <w:bCs/>
                <w:color w:val="000000"/>
                <w:kern w:val="0"/>
                <w:szCs w:val="21"/>
                <w:lang w:val="en-US" w:eastAsia="zh-CN"/>
              </w:rPr>
              <w:t>含税</w:t>
            </w:r>
            <w:r>
              <w:rPr>
                <w:rStyle w:val="14"/>
                <w:rFonts w:hint="eastAsia" w:ascii="宋体" w:hAnsi="宋体" w:cs="宋体"/>
                <w:b/>
                <w:bCs/>
                <w:color w:val="000000"/>
                <w:kern w:val="0"/>
                <w:szCs w:val="21"/>
                <w:lang w:val="en-US" w:eastAsia="zh-CN"/>
              </w:rPr>
              <w:t>合价</w:t>
            </w:r>
            <w:r>
              <w:rPr>
                <w:rStyle w:val="14"/>
                <w:rFonts w:hint="eastAsia" w:ascii="宋体" w:hAnsi="宋体" w:eastAsia="宋体" w:cs="宋体"/>
                <w:b/>
                <w:bCs/>
                <w:color w:val="000000"/>
                <w:kern w:val="0"/>
                <w:szCs w:val="21"/>
                <w:lang w:val="en-US" w:eastAsia="zh-CN"/>
              </w:rPr>
              <w:t>（元）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A86370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黑体" w:eastAsia="黑体" w:cs="黑体"/>
                <w:b w:val="0"/>
                <w:bCs w:val="0"/>
                <w:i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备注</w:t>
            </w:r>
          </w:p>
        </w:tc>
      </w:tr>
      <w:tr w14:paraId="6136B29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F2EACA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b w:val="0"/>
                <w:bCs w:val="0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微软雅黑" w:hAnsi="微软雅黑" w:eastAsia="微软雅黑" w:cs="微软雅黑"/>
                <w:b w:val="0"/>
                <w:bCs w:val="0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69AB2457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微软雅黑" w:hAnsi="微软雅黑" w:eastAsia="微软雅黑" w:cs="微软雅黑"/>
                <w:b w:val="0"/>
                <w:bCs w:val="0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微软雅黑" w:hAnsi="微软雅黑" w:eastAsia="微软雅黑" w:cs="微软雅黑"/>
                <w:b w:val="0"/>
                <w:bCs w:val="0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#2、#4机尾水管处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01BDE9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b w:val="0"/>
                <w:bCs w:val="0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微软雅黑" w:hAnsi="微软雅黑" w:eastAsia="微软雅黑" w:cs="微软雅黑"/>
                <w:b w:val="0"/>
                <w:bCs w:val="0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2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8545B6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b w:val="0"/>
                <w:bCs w:val="0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285113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b w:val="0"/>
                <w:bCs w:val="0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20216C9">
            <w:pPr>
              <w:jc w:val="center"/>
              <w:rPr>
                <w:rFonts w:hint="eastAsia" w:ascii="微软雅黑" w:hAnsi="微软雅黑" w:eastAsia="微软雅黑" w:cs="微软雅黑"/>
                <w:b w:val="0"/>
                <w:bCs w:val="0"/>
                <w:i w:val="0"/>
                <w:color w:val="auto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b w:val="0"/>
                <w:bCs w:val="0"/>
                <w:i w:val="0"/>
                <w:color w:val="auto"/>
                <w:sz w:val="21"/>
                <w:szCs w:val="21"/>
                <w:u w:val="none"/>
                <w:lang w:val="en-US" w:eastAsia="zh-CN"/>
              </w:rPr>
              <w:t>机组运行时测量</w:t>
            </w:r>
          </w:p>
        </w:tc>
      </w:tr>
      <w:tr w14:paraId="00FDEA2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71D79E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b w:val="0"/>
                <w:bCs w:val="0"/>
                <w:i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b w:val="0"/>
                <w:bCs w:val="0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2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5329492">
            <w:pPr>
              <w:keepNext w:val="0"/>
              <w:keepLines w:val="0"/>
              <w:widowControl/>
              <w:suppressLineNumbers w:val="0"/>
              <w:ind w:firstLine="630" w:firstLineChars="300"/>
              <w:jc w:val="both"/>
              <w:textAlignment w:val="center"/>
              <w:rPr>
                <w:rFonts w:hint="eastAsia" w:ascii="微软雅黑" w:hAnsi="微软雅黑" w:eastAsia="微软雅黑" w:cs="微软雅黑"/>
                <w:b w:val="0"/>
                <w:bCs w:val="0"/>
                <w:i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b w:val="0"/>
                <w:bCs w:val="0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#2、#4机蜗壳处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A6A29A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b w:val="0"/>
                <w:bCs w:val="0"/>
                <w:i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b w:val="0"/>
                <w:bCs w:val="0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2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A478CF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b w:val="0"/>
                <w:bCs w:val="0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B7C867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b w:val="0"/>
                <w:bCs w:val="0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090C6C3">
            <w:pPr>
              <w:jc w:val="center"/>
              <w:rPr>
                <w:rFonts w:hint="eastAsia" w:ascii="微软雅黑" w:hAnsi="微软雅黑" w:eastAsia="微软雅黑" w:cs="微软雅黑"/>
                <w:b w:val="0"/>
                <w:bCs w:val="0"/>
                <w:i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b w:val="0"/>
                <w:bCs w:val="0"/>
                <w:i w:val="0"/>
                <w:color w:val="auto"/>
                <w:sz w:val="21"/>
                <w:szCs w:val="21"/>
                <w:u w:val="none"/>
                <w:lang w:val="en-US" w:eastAsia="zh-CN"/>
              </w:rPr>
              <w:t>机组运行时测量</w:t>
            </w:r>
          </w:p>
        </w:tc>
      </w:tr>
      <w:tr w14:paraId="0C339E1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1605DD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b w:val="0"/>
                <w:bCs w:val="0"/>
                <w:i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b w:val="0"/>
                <w:bCs w:val="0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3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F98628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b w:val="0"/>
                <w:bCs w:val="0"/>
                <w:i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b w:val="0"/>
                <w:bCs w:val="0"/>
                <w:sz w:val="21"/>
                <w:szCs w:val="21"/>
              </w:rPr>
              <w:t>#</w:t>
            </w:r>
            <w:r>
              <w:rPr>
                <w:rFonts w:hint="eastAsia" w:ascii="微软雅黑" w:hAnsi="微软雅黑" w:eastAsia="微软雅黑" w:cs="微软雅黑"/>
                <w:b w:val="0"/>
                <w:bCs w:val="0"/>
                <w:sz w:val="21"/>
                <w:szCs w:val="21"/>
                <w:lang w:val="en-US" w:eastAsia="zh-CN"/>
              </w:rPr>
              <w:t>2、#4</w:t>
            </w:r>
            <w:r>
              <w:rPr>
                <w:rFonts w:hint="eastAsia" w:ascii="微软雅黑" w:hAnsi="微软雅黑" w:eastAsia="微软雅黑" w:cs="微软雅黑"/>
                <w:b w:val="0"/>
                <w:bCs w:val="0"/>
                <w:sz w:val="21"/>
                <w:szCs w:val="21"/>
              </w:rPr>
              <w:t>水轮机室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A50003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b w:val="0"/>
                <w:bCs w:val="0"/>
                <w:i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b w:val="0"/>
                <w:bCs w:val="0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2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C0E2AF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b w:val="0"/>
                <w:bCs w:val="0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F07ADA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b w:val="0"/>
                <w:bCs w:val="0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7E442AF">
            <w:pPr>
              <w:jc w:val="center"/>
              <w:rPr>
                <w:rFonts w:hint="eastAsia" w:ascii="微软雅黑" w:hAnsi="微软雅黑" w:eastAsia="微软雅黑" w:cs="微软雅黑"/>
                <w:b w:val="0"/>
                <w:bCs w:val="0"/>
                <w:i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b w:val="0"/>
                <w:bCs w:val="0"/>
                <w:i w:val="0"/>
                <w:color w:val="auto"/>
                <w:sz w:val="21"/>
                <w:szCs w:val="21"/>
                <w:u w:val="none"/>
                <w:lang w:val="en-US" w:eastAsia="zh-CN"/>
              </w:rPr>
              <w:t>机组运行时测量</w:t>
            </w:r>
          </w:p>
        </w:tc>
      </w:tr>
      <w:tr w14:paraId="0CE6B17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9AE103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b w:val="0"/>
                <w:bCs w:val="0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微软雅黑" w:hAnsi="微软雅黑" w:eastAsia="微软雅黑" w:cs="微软雅黑"/>
                <w:b w:val="0"/>
                <w:bCs w:val="0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4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3BC176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b w:val="0"/>
                <w:bCs w:val="0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Style w:val="12"/>
                <w:rFonts w:hint="eastAsia" w:ascii="微软雅黑" w:hAnsi="微软雅黑" w:eastAsia="微软雅黑" w:cs="微软雅黑"/>
                <w:b w:val="0"/>
                <w:bCs w:val="0"/>
                <w:sz w:val="21"/>
                <w:szCs w:val="21"/>
                <w:lang w:val="en-US" w:eastAsia="zh-CN" w:bidi="ar"/>
              </w:rPr>
              <w:t>#2</w:t>
            </w:r>
            <w:r>
              <w:rPr>
                <w:rStyle w:val="13"/>
                <w:rFonts w:hint="eastAsia" w:ascii="微软雅黑" w:hAnsi="微软雅黑" w:eastAsia="微软雅黑" w:cs="微软雅黑"/>
                <w:b w:val="0"/>
                <w:bCs w:val="0"/>
                <w:sz w:val="21"/>
                <w:szCs w:val="21"/>
                <w:lang w:val="en-US" w:eastAsia="zh-CN" w:bidi="ar"/>
              </w:rPr>
              <w:t>、</w:t>
            </w:r>
            <w:r>
              <w:rPr>
                <w:rStyle w:val="12"/>
                <w:rFonts w:hint="eastAsia" w:ascii="微软雅黑" w:hAnsi="微软雅黑" w:eastAsia="微软雅黑" w:cs="微软雅黑"/>
                <w:b w:val="0"/>
                <w:bCs w:val="0"/>
                <w:sz w:val="21"/>
                <w:szCs w:val="21"/>
                <w:lang w:val="en-US" w:eastAsia="zh-CN" w:bidi="ar"/>
              </w:rPr>
              <w:t>#4</w:t>
            </w:r>
            <w:r>
              <w:rPr>
                <w:rStyle w:val="13"/>
                <w:rFonts w:hint="eastAsia" w:ascii="微软雅黑" w:hAnsi="微软雅黑" w:eastAsia="微软雅黑" w:cs="微软雅黑"/>
                <w:b w:val="0"/>
                <w:bCs w:val="0"/>
                <w:sz w:val="21"/>
                <w:szCs w:val="21"/>
                <w:lang w:val="en-US" w:eastAsia="zh-CN" w:bidi="ar"/>
              </w:rPr>
              <w:t>机励磁室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1E724B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b w:val="0"/>
                <w:bCs w:val="0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微软雅黑" w:hAnsi="微软雅黑" w:eastAsia="微软雅黑" w:cs="微软雅黑"/>
                <w:b w:val="0"/>
                <w:bCs w:val="0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2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3ED054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b w:val="0"/>
                <w:bCs w:val="0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42B7CC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b w:val="0"/>
                <w:bCs w:val="0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4415CD3">
            <w:pPr>
              <w:jc w:val="center"/>
              <w:rPr>
                <w:rFonts w:hint="eastAsia" w:ascii="微软雅黑" w:hAnsi="微软雅黑" w:eastAsia="微软雅黑" w:cs="微软雅黑"/>
                <w:b w:val="0"/>
                <w:bCs w:val="0"/>
                <w:i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b w:val="0"/>
                <w:bCs w:val="0"/>
                <w:i w:val="0"/>
                <w:color w:val="auto"/>
                <w:sz w:val="21"/>
                <w:szCs w:val="21"/>
                <w:u w:val="none"/>
                <w:lang w:val="en-US" w:eastAsia="zh-CN"/>
              </w:rPr>
              <w:t>机组运行时测量</w:t>
            </w:r>
          </w:p>
        </w:tc>
      </w:tr>
      <w:tr w14:paraId="5F6C6B6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6564A8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b w:val="0"/>
                <w:bCs w:val="0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微软雅黑" w:hAnsi="微软雅黑" w:eastAsia="微软雅黑" w:cs="微软雅黑"/>
                <w:b w:val="0"/>
                <w:bCs w:val="0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5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F76F62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b w:val="0"/>
                <w:bCs w:val="0"/>
                <w:sz w:val="21"/>
                <w:szCs w:val="21"/>
                <w:lang w:val="en-US" w:eastAsia="zh-CN"/>
              </w:rPr>
              <w:t>#1水泵房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5226DF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b w:val="0"/>
                <w:bCs w:val="0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微软雅黑" w:hAnsi="微软雅黑" w:eastAsia="微软雅黑" w:cs="微软雅黑"/>
                <w:b w:val="0"/>
                <w:bCs w:val="0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0563FD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b w:val="0"/>
                <w:bCs w:val="0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C7A8DA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b w:val="0"/>
                <w:bCs w:val="0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61056CA">
            <w:pPr>
              <w:jc w:val="center"/>
              <w:rPr>
                <w:rFonts w:hint="eastAsia" w:ascii="微软雅黑" w:hAnsi="微软雅黑" w:eastAsia="微软雅黑" w:cs="微软雅黑"/>
                <w:b w:val="0"/>
                <w:bCs w:val="0"/>
                <w:i w:val="0"/>
                <w:color w:val="auto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b w:val="0"/>
                <w:bCs w:val="0"/>
                <w:i w:val="0"/>
                <w:color w:val="auto"/>
                <w:sz w:val="21"/>
                <w:szCs w:val="21"/>
                <w:u w:val="none"/>
                <w:lang w:val="en-US" w:eastAsia="zh-CN"/>
              </w:rPr>
              <w:t>水泵运行时测量</w:t>
            </w:r>
          </w:p>
        </w:tc>
      </w:tr>
      <w:tr w14:paraId="11C1B0C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ADA4FD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b w:val="0"/>
                <w:bCs w:val="0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微软雅黑" w:hAnsi="微软雅黑" w:eastAsia="微软雅黑" w:cs="微软雅黑"/>
                <w:b w:val="0"/>
                <w:bCs w:val="0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6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788F65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b w:val="0"/>
                <w:bCs w:val="0"/>
                <w:sz w:val="21"/>
                <w:szCs w:val="21"/>
                <w:lang w:val="en-US" w:eastAsia="zh-CN"/>
              </w:rPr>
              <w:t>#2水泵房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050E5B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b w:val="0"/>
                <w:bCs w:val="0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微软雅黑" w:hAnsi="微软雅黑" w:eastAsia="微软雅黑" w:cs="微软雅黑"/>
                <w:b w:val="0"/>
                <w:bCs w:val="0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36C763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b w:val="0"/>
                <w:bCs w:val="0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69B592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b w:val="0"/>
                <w:bCs w:val="0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C59535F">
            <w:pPr>
              <w:jc w:val="center"/>
              <w:rPr>
                <w:rFonts w:hint="eastAsia" w:ascii="微软雅黑" w:hAnsi="微软雅黑" w:eastAsia="微软雅黑" w:cs="微软雅黑"/>
                <w:b w:val="0"/>
                <w:bCs w:val="0"/>
                <w:i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b w:val="0"/>
                <w:bCs w:val="0"/>
                <w:i w:val="0"/>
                <w:color w:val="auto"/>
                <w:sz w:val="21"/>
                <w:szCs w:val="21"/>
                <w:u w:val="none"/>
                <w:lang w:val="en-US" w:eastAsia="zh-CN"/>
              </w:rPr>
              <w:t>水泵运行时测量</w:t>
            </w:r>
          </w:p>
        </w:tc>
      </w:tr>
      <w:tr w14:paraId="0AF6DED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22F0FF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b w:val="0"/>
                <w:bCs w:val="0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微软雅黑" w:hAnsi="微软雅黑" w:eastAsia="微软雅黑" w:cs="微软雅黑"/>
                <w:b w:val="0"/>
                <w:bCs w:val="0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7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F2063D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b w:val="0"/>
                <w:bCs w:val="0"/>
                <w:sz w:val="21"/>
                <w:szCs w:val="21"/>
                <w:lang w:val="en-US" w:eastAsia="zh-CN"/>
              </w:rPr>
              <w:t>主厂房空调室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A2476B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b w:val="0"/>
                <w:bCs w:val="0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微软雅黑" w:hAnsi="微软雅黑" w:eastAsia="微软雅黑" w:cs="微软雅黑"/>
                <w:b w:val="0"/>
                <w:bCs w:val="0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00520E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b w:val="0"/>
                <w:bCs w:val="0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A000A6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b w:val="0"/>
                <w:bCs w:val="0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4D15E43">
            <w:pPr>
              <w:jc w:val="center"/>
              <w:rPr>
                <w:rFonts w:hint="eastAsia" w:ascii="微软雅黑" w:hAnsi="微软雅黑" w:eastAsia="微软雅黑" w:cs="微软雅黑"/>
                <w:b w:val="0"/>
                <w:bCs w:val="0"/>
                <w:i w:val="0"/>
                <w:color w:val="auto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b w:val="0"/>
                <w:bCs w:val="0"/>
                <w:i w:val="0"/>
                <w:color w:val="auto"/>
                <w:sz w:val="21"/>
                <w:szCs w:val="21"/>
                <w:u w:val="none"/>
                <w:lang w:val="en-US" w:eastAsia="zh-CN"/>
              </w:rPr>
              <w:t>运行时测量</w:t>
            </w:r>
          </w:p>
        </w:tc>
      </w:tr>
      <w:tr w14:paraId="1C3BBB7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7DF1B4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b w:val="0"/>
                <w:bCs w:val="0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微软雅黑" w:hAnsi="微软雅黑" w:eastAsia="微软雅黑" w:cs="微软雅黑"/>
                <w:b w:val="0"/>
                <w:bCs w:val="0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8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5D406C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b w:val="0"/>
                <w:bCs w:val="0"/>
                <w:sz w:val="21"/>
                <w:szCs w:val="21"/>
                <w:lang w:val="en-US" w:eastAsia="zh-CN"/>
              </w:rPr>
              <w:t>直流室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2FD744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b w:val="0"/>
                <w:bCs w:val="0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微软雅黑" w:hAnsi="微软雅黑" w:eastAsia="微软雅黑" w:cs="微软雅黑"/>
                <w:b w:val="0"/>
                <w:bCs w:val="0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7A1C7A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b w:val="0"/>
                <w:bCs w:val="0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55D177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b w:val="0"/>
                <w:bCs w:val="0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968B46A">
            <w:pPr>
              <w:jc w:val="center"/>
              <w:rPr>
                <w:rFonts w:hint="eastAsia" w:ascii="微软雅黑" w:hAnsi="微软雅黑" w:eastAsia="微软雅黑" w:cs="微软雅黑"/>
                <w:b w:val="0"/>
                <w:bCs w:val="0"/>
                <w:i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b w:val="0"/>
                <w:bCs w:val="0"/>
                <w:i w:val="0"/>
                <w:color w:val="auto"/>
                <w:sz w:val="21"/>
                <w:szCs w:val="21"/>
                <w:u w:val="none"/>
                <w:lang w:val="en-US" w:eastAsia="zh-CN"/>
              </w:rPr>
              <w:t>运行时测量</w:t>
            </w:r>
          </w:p>
        </w:tc>
      </w:tr>
      <w:tr w14:paraId="5D6D37B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9E559B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b w:val="0"/>
                <w:bCs w:val="0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微软雅黑" w:hAnsi="微软雅黑" w:eastAsia="微软雅黑" w:cs="微软雅黑"/>
                <w:b w:val="0"/>
                <w:bCs w:val="0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9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942113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b w:val="0"/>
                <w:bCs w:val="0"/>
                <w:sz w:val="21"/>
                <w:szCs w:val="21"/>
                <w:lang w:val="en-US" w:eastAsia="zh-CN"/>
              </w:rPr>
              <w:t>发电机层#2、#4机处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5C9C1F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b w:val="0"/>
                <w:bCs w:val="0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微软雅黑" w:hAnsi="微软雅黑" w:eastAsia="微软雅黑" w:cs="微软雅黑"/>
                <w:b w:val="0"/>
                <w:bCs w:val="0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15D8CE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b w:val="0"/>
                <w:bCs w:val="0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0260A9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b w:val="0"/>
                <w:bCs w:val="0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8079F76">
            <w:pPr>
              <w:jc w:val="center"/>
              <w:rPr>
                <w:rFonts w:hint="eastAsia" w:ascii="微软雅黑" w:hAnsi="微软雅黑" w:eastAsia="微软雅黑" w:cs="微软雅黑"/>
                <w:b w:val="0"/>
                <w:bCs w:val="0"/>
                <w:i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b w:val="0"/>
                <w:bCs w:val="0"/>
                <w:i w:val="0"/>
                <w:color w:val="auto"/>
                <w:sz w:val="21"/>
                <w:szCs w:val="21"/>
                <w:u w:val="none"/>
                <w:lang w:val="en-US" w:eastAsia="zh-CN"/>
              </w:rPr>
              <w:t>运行时测量</w:t>
            </w:r>
          </w:p>
        </w:tc>
      </w:tr>
      <w:tr w14:paraId="390415C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83BD66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b w:val="0"/>
                <w:bCs w:val="0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微软雅黑" w:hAnsi="微软雅黑" w:eastAsia="微软雅黑" w:cs="微软雅黑"/>
                <w:b w:val="0"/>
                <w:bCs w:val="0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10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033B76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b w:val="0"/>
                <w:bCs w:val="0"/>
                <w:sz w:val="21"/>
                <w:szCs w:val="21"/>
                <w:lang w:val="en-US" w:eastAsia="zh-CN"/>
              </w:rPr>
              <w:t>空压机室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1F9B28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b w:val="0"/>
                <w:bCs w:val="0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微软雅黑" w:hAnsi="微软雅黑" w:eastAsia="微软雅黑" w:cs="微软雅黑"/>
                <w:b w:val="0"/>
                <w:bCs w:val="0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1AB20F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b w:val="0"/>
                <w:bCs w:val="0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E1AB68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b w:val="0"/>
                <w:bCs w:val="0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128C77E">
            <w:pPr>
              <w:jc w:val="center"/>
              <w:rPr>
                <w:rFonts w:hint="eastAsia" w:ascii="微软雅黑" w:hAnsi="微软雅黑" w:eastAsia="微软雅黑" w:cs="微软雅黑"/>
                <w:b w:val="0"/>
                <w:bCs w:val="0"/>
                <w:i w:val="0"/>
                <w:color w:val="auto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b w:val="0"/>
                <w:bCs w:val="0"/>
                <w:i w:val="0"/>
                <w:color w:val="auto"/>
                <w:sz w:val="21"/>
                <w:szCs w:val="21"/>
                <w:u w:val="none"/>
                <w:lang w:val="en-US" w:eastAsia="zh-CN"/>
              </w:rPr>
              <w:t>运行时测量</w:t>
            </w:r>
          </w:p>
        </w:tc>
      </w:tr>
      <w:tr w14:paraId="36E48BA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4B3FA7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b w:val="0"/>
                <w:bCs w:val="0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微软雅黑" w:hAnsi="微软雅黑" w:eastAsia="微软雅黑" w:cs="微软雅黑"/>
                <w:b w:val="0"/>
                <w:bCs w:val="0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11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CCD094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b w:val="0"/>
                <w:bCs w:val="0"/>
                <w:sz w:val="21"/>
                <w:szCs w:val="21"/>
                <w:lang w:val="en-US" w:eastAsia="zh-CN"/>
              </w:rPr>
              <w:t>#2、#4、#5主变室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F9C515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b w:val="0"/>
                <w:bCs w:val="0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微软雅黑" w:hAnsi="微软雅黑" w:eastAsia="微软雅黑" w:cs="微软雅黑"/>
                <w:b w:val="0"/>
                <w:bCs w:val="0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3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94EA2E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b w:val="0"/>
                <w:bCs w:val="0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72E611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b w:val="0"/>
                <w:bCs w:val="0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1F1B272">
            <w:pPr>
              <w:jc w:val="center"/>
              <w:rPr>
                <w:rFonts w:hint="eastAsia" w:ascii="微软雅黑" w:hAnsi="微软雅黑" w:eastAsia="微软雅黑" w:cs="微软雅黑"/>
                <w:b w:val="0"/>
                <w:bCs w:val="0"/>
                <w:i w:val="0"/>
                <w:color w:val="auto"/>
                <w:sz w:val="21"/>
                <w:szCs w:val="21"/>
                <w:u w:val="none"/>
                <w:lang w:val="en-US" w:eastAsia="zh-CN"/>
              </w:rPr>
            </w:pPr>
          </w:p>
        </w:tc>
      </w:tr>
      <w:tr w14:paraId="2574292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A9417C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b w:val="0"/>
                <w:bCs w:val="0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微软雅黑" w:hAnsi="微软雅黑" w:eastAsia="微软雅黑" w:cs="微软雅黑"/>
                <w:b w:val="0"/>
                <w:bCs w:val="0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12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9482D7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b w:val="0"/>
                <w:bCs w:val="0"/>
                <w:sz w:val="21"/>
                <w:szCs w:val="21"/>
                <w:lang w:val="en-US" w:eastAsia="zh-CN"/>
              </w:rPr>
              <w:t>厂房中控室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5E7CC0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b w:val="0"/>
                <w:bCs w:val="0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微软雅黑" w:hAnsi="微软雅黑" w:eastAsia="微软雅黑" w:cs="微软雅黑"/>
                <w:b w:val="0"/>
                <w:bCs w:val="0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FB0F63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b w:val="0"/>
                <w:bCs w:val="0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B5C13E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b w:val="0"/>
                <w:bCs w:val="0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D1267A5">
            <w:pPr>
              <w:jc w:val="center"/>
              <w:rPr>
                <w:rFonts w:hint="eastAsia" w:ascii="微软雅黑" w:hAnsi="微软雅黑" w:eastAsia="微软雅黑" w:cs="微软雅黑"/>
                <w:b w:val="0"/>
                <w:bCs w:val="0"/>
                <w:i w:val="0"/>
                <w:color w:val="auto"/>
                <w:sz w:val="21"/>
                <w:szCs w:val="21"/>
                <w:u w:val="none"/>
                <w:lang w:val="en-US" w:eastAsia="zh-CN"/>
              </w:rPr>
            </w:pPr>
          </w:p>
        </w:tc>
      </w:tr>
      <w:tr w14:paraId="5C55DB5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12CAAB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b w:val="0"/>
                <w:bCs w:val="0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微软雅黑" w:hAnsi="微软雅黑" w:eastAsia="微软雅黑" w:cs="微软雅黑"/>
                <w:b w:val="0"/>
                <w:bCs w:val="0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13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4BD9E9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b w:val="0"/>
                <w:bCs w:val="0"/>
                <w:sz w:val="21"/>
                <w:szCs w:val="21"/>
                <w:lang w:val="en-US" w:eastAsia="zh-CN"/>
              </w:rPr>
              <w:t>尾水闸门室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C879B1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b w:val="0"/>
                <w:bCs w:val="0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微软雅黑" w:hAnsi="微软雅黑" w:eastAsia="微软雅黑" w:cs="微软雅黑"/>
                <w:b w:val="0"/>
                <w:bCs w:val="0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1EECE0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b w:val="0"/>
                <w:bCs w:val="0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F7261C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b w:val="0"/>
                <w:bCs w:val="0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D521203">
            <w:pPr>
              <w:jc w:val="center"/>
              <w:rPr>
                <w:rFonts w:hint="eastAsia" w:ascii="微软雅黑" w:hAnsi="微软雅黑" w:eastAsia="微软雅黑" w:cs="微软雅黑"/>
                <w:b w:val="0"/>
                <w:bCs w:val="0"/>
                <w:i w:val="0"/>
                <w:color w:val="auto"/>
                <w:sz w:val="21"/>
                <w:szCs w:val="21"/>
                <w:u w:val="none"/>
                <w:lang w:val="en-US" w:eastAsia="zh-CN"/>
              </w:rPr>
            </w:pPr>
          </w:p>
        </w:tc>
      </w:tr>
      <w:tr w14:paraId="3F29115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" w:hRule="atLeast"/>
          <w:jc w:val="center"/>
        </w:trPr>
        <w:tc>
          <w:tcPr>
            <w:tcW w:w="0" w:type="auto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5738F1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b w:val="0"/>
                <w:bCs w:val="0"/>
                <w:sz w:val="21"/>
                <w:szCs w:val="21"/>
                <w:lang w:val="en-US" w:eastAsia="zh-CN"/>
              </w:rPr>
              <w:t>合计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735A4D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b w:val="0"/>
                <w:bCs w:val="0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微软雅黑" w:hAnsi="微软雅黑" w:eastAsia="微软雅黑" w:cs="微软雅黑"/>
                <w:b w:val="0"/>
                <w:bCs w:val="0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19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0C6A7C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b w:val="0"/>
                <w:bCs w:val="0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微软雅黑" w:hAnsi="微软雅黑" w:eastAsia="微软雅黑" w:cs="微软雅黑"/>
                <w:b w:val="0"/>
                <w:bCs w:val="0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--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293515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b w:val="0"/>
                <w:bCs w:val="0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AB75274">
            <w:pPr>
              <w:jc w:val="center"/>
              <w:rPr>
                <w:rFonts w:hint="eastAsia" w:ascii="微软雅黑" w:hAnsi="微软雅黑" w:eastAsia="微软雅黑" w:cs="微软雅黑"/>
                <w:b w:val="0"/>
                <w:bCs w:val="0"/>
                <w:i w:val="0"/>
                <w:color w:val="auto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b w:val="0"/>
                <w:bCs w:val="0"/>
                <w:i w:val="0"/>
                <w:color w:val="auto"/>
                <w:sz w:val="21"/>
                <w:szCs w:val="21"/>
                <w:u w:val="none"/>
                <w:lang w:val="en-US" w:eastAsia="zh-CN"/>
              </w:rPr>
              <w:t>--</w:t>
            </w:r>
          </w:p>
        </w:tc>
      </w:tr>
      <w:tr w14:paraId="644B648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" w:hRule="atLeast"/>
          <w:jc w:val="center"/>
        </w:trPr>
        <w:tc>
          <w:tcPr>
            <w:tcW w:w="0" w:type="auto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EB55A7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color w:val="000000"/>
                <w:kern w:val="0"/>
                <w:sz w:val="21"/>
                <w:szCs w:val="21"/>
                <w:lang w:eastAsia="zh-CN"/>
              </w:rPr>
              <w:t>总计金额(元)</w:t>
            </w:r>
          </w:p>
        </w:tc>
        <w:tc>
          <w:tcPr>
            <w:tcW w:w="0" w:type="auto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3460657">
            <w:pPr>
              <w:jc w:val="center"/>
              <w:rPr>
                <w:rFonts w:hint="eastAsia" w:ascii="微软雅黑" w:hAnsi="微软雅黑" w:eastAsia="微软雅黑" w:cs="微软雅黑"/>
                <w:b w:val="0"/>
                <w:bCs w:val="0"/>
                <w:i w:val="0"/>
                <w:color w:val="auto"/>
                <w:sz w:val="21"/>
                <w:szCs w:val="21"/>
                <w:u w:val="none"/>
                <w:lang w:val="en-US" w:eastAsia="zh-CN"/>
              </w:rPr>
            </w:pPr>
            <w:r>
              <w:rPr>
                <w:rStyle w:val="14"/>
                <w:rFonts w:hint="eastAsia" w:ascii="微软雅黑" w:hAnsi="微软雅黑" w:eastAsia="微软雅黑" w:cs="微软雅黑"/>
                <w:b/>
                <w:bCs/>
                <w:color w:val="000000"/>
                <w:kern w:val="0"/>
                <w:sz w:val="21"/>
                <w:szCs w:val="21"/>
                <w:lang w:val="en-US"/>
              </w:rPr>
              <w:t>××</w:t>
            </w:r>
            <w:r>
              <w:rPr>
                <w:rStyle w:val="14"/>
                <w:rFonts w:hint="eastAsia" w:ascii="微软雅黑" w:hAnsi="微软雅黑" w:eastAsia="微软雅黑" w:cs="微软雅黑"/>
                <w:b/>
                <w:bCs/>
                <w:color w:val="000000"/>
                <w:kern w:val="0"/>
                <w:sz w:val="21"/>
                <w:szCs w:val="21"/>
              </w:rPr>
              <w:t>，含税率：</w:t>
            </w:r>
            <w:r>
              <w:rPr>
                <w:rStyle w:val="14"/>
                <w:rFonts w:hint="eastAsia" w:ascii="微软雅黑" w:hAnsi="微软雅黑" w:eastAsia="微软雅黑" w:cs="微软雅黑"/>
                <w:b/>
                <w:bCs/>
                <w:color w:val="000000"/>
                <w:kern w:val="0"/>
                <w:sz w:val="21"/>
                <w:szCs w:val="21"/>
                <w:lang w:val="en-US"/>
              </w:rPr>
              <w:t>××%</w:t>
            </w:r>
          </w:p>
        </w:tc>
      </w:tr>
      <w:tr w14:paraId="79E76B6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" w:hRule="atLeast"/>
          <w:jc w:val="center"/>
        </w:trPr>
        <w:tc>
          <w:tcPr>
            <w:tcW w:w="0" w:type="auto"/>
            <w:gridSpan w:val="6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7E3715E">
            <w:pPr>
              <w:widowControl/>
              <w:spacing w:line="240" w:lineRule="exact"/>
              <w:jc w:val="both"/>
              <w:rPr>
                <w:rFonts w:hint="eastAsia" w:ascii="宋体" w:hAnsi="宋体" w:eastAsia="宋体" w:cs="Times New Roman"/>
                <w:b/>
                <w:color w:val="000000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Times New Roman"/>
                <w:b/>
                <w:color w:val="000000"/>
                <w:szCs w:val="21"/>
                <w:lang w:val="en-US" w:eastAsia="zh-CN"/>
              </w:rPr>
              <w:t>备注：</w:t>
            </w:r>
          </w:p>
          <w:p w14:paraId="77F360E7">
            <w:pPr>
              <w:widowControl/>
              <w:spacing w:line="240" w:lineRule="exact"/>
              <w:jc w:val="both"/>
              <w:rPr>
                <w:rFonts w:hint="eastAsia" w:ascii="宋体" w:hAnsi="宋体" w:eastAsia="宋体" w:cs="Times New Roman"/>
                <w:b/>
                <w:color w:val="000000"/>
                <w:szCs w:val="21"/>
                <w:lang w:val="en-US" w:eastAsia="zh-CN"/>
              </w:rPr>
            </w:pPr>
            <w:r>
              <w:rPr>
                <w:rFonts w:hint="eastAsia" w:ascii="宋体" w:hAnsi="宋体" w:cs="Times New Roman"/>
                <w:b/>
                <w:color w:val="000000"/>
                <w:szCs w:val="21"/>
                <w:lang w:val="en-US" w:eastAsia="zh-CN"/>
              </w:rPr>
              <w:t>1、</w:t>
            </w:r>
            <w:r>
              <w:rPr>
                <w:rFonts w:hint="eastAsia" w:ascii="宋体" w:hAnsi="宋体" w:eastAsia="宋体" w:cs="Times New Roman"/>
                <w:b/>
                <w:color w:val="000000"/>
                <w:szCs w:val="21"/>
                <w:lang w:val="en-US" w:eastAsia="zh-CN"/>
              </w:rPr>
              <w:t>此报价为包干价，含所有此次检测业务的交通费、分析费、税费、住宿费等全部费用。</w:t>
            </w:r>
            <w:r>
              <w:rPr>
                <w:rFonts w:hint="eastAsia" w:ascii="宋体" w:hAnsi="宋体" w:cs="Times New Roman"/>
                <w:b/>
                <w:color w:val="000000"/>
                <w:szCs w:val="21"/>
                <w:lang w:val="en-US" w:eastAsia="zh-CN"/>
              </w:rPr>
              <w:t>税率一般为6%,</w:t>
            </w:r>
            <w:r>
              <w:rPr>
                <w:rFonts w:hint="eastAsia" w:ascii="宋体" w:hAnsi="宋体" w:eastAsia="宋体" w:cs="Times New Roman"/>
                <w:b/>
                <w:color w:val="000000"/>
                <w:szCs w:val="21"/>
                <w:lang w:val="en-US" w:eastAsia="zh-CN"/>
              </w:rPr>
              <w:t>投标人按照招标人报价表给定税率进行报价，若属于小规模纳税人或其他情况与报价表税率不一致的，投标时</w:t>
            </w:r>
            <w:r>
              <w:rPr>
                <w:rFonts w:hint="eastAsia" w:ascii="宋体" w:hAnsi="宋体" w:cs="Times New Roman"/>
                <w:b/>
                <w:color w:val="000000"/>
                <w:szCs w:val="21"/>
                <w:lang w:val="en-US" w:eastAsia="zh-CN"/>
              </w:rPr>
              <w:t>按照实际税率报价，并</w:t>
            </w:r>
            <w:r>
              <w:rPr>
                <w:rFonts w:hint="eastAsia" w:ascii="宋体" w:hAnsi="宋体" w:eastAsia="宋体" w:cs="Times New Roman"/>
                <w:b/>
                <w:color w:val="000000"/>
                <w:szCs w:val="21"/>
                <w:lang w:val="en-US" w:eastAsia="zh-CN"/>
              </w:rPr>
              <w:t xml:space="preserve">提供相应说明。 </w:t>
            </w:r>
          </w:p>
          <w:p w14:paraId="24FA7B8C">
            <w:pPr>
              <w:jc w:val="left"/>
              <w:rPr>
                <w:rFonts w:hint="eastAsia" w:ascii="黑体" w:hAnsi="黑体" w:eastAsia="黑体" w:cs="黑体"/>
                <w:b w:val="0"/>
                <w:bCs w:val="0"/>
                <w:i w:val="0"/>
                <w:color w:val="auto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Times New Roman"/>
                <w:b/>
                <w:color w:val="000000"/>
                <w:kern w:val="2"/>
                <w:sz w:val="21"/>
                <w:szCs w:val="21"/>
                <w:lang w:val="en-US" w:eastAsia="zh-CN" w:bidi="ar-SA"/>
              </w:rPr>
              <w:t>2、在系统上报价时乙方需将此表空格处填好后作为附件上传</w:t>
            </w:r>
            <w:r>
              <w:rPr>
                <w:rFonts w:hint="eastAsia" w:ascii="宋体" w:hAnsi="宋体" w:cs="Times New Roman"/>
                <w:b/>
                <w:color w:val="000000"/>
                <w:kern w:val="2"/>
                <w:sz w:val="21"/>
                <w:szCs w:val="21"/>
                <w:lang w:val="en-US" w:eastAsia="zh-CN" w:bidi="ar-SA"/>
              </w:rPr>
              <w:t>。</w:t>
            </w:r>
          </w:p>
        </w:tc>
      </w:tr>
    </w:tbl>
    <w:p w14:paraId="72EA933B">
      <w:pPr>
        <w:rPr>
          <w:sz w:val="32"/>
          <w:szCs w:val="32"/>
        </w:rPr>
      </w:pPr>
    </w:p>
    <w:p w14:paraId="3457F161">
      <w:pPr>
        <w:pStyle w:val="2"/>
        <w:rPr>
          <w:sz w:val="32"/>
          <w:szCs w:val="32"/>
        </w:rPr>
      </w:pPr>
    </w:p>
    <w:p w14:paraId="6565B25B">
      <w:pPr>
        <w:tabs>
          <w:tab w:val="left" w:pos="0"/>
        </w:tabs>
        <w:spacing w:before="124" w:beforeLines="40" w:line="360" w:lineRule="auto"/>
        <w:rPr>
          <w:rFonts w:hint="eastAsia"/>
          <w:b/>
          <w:sz w:val="32"/>
          <w:szCs w:val="32"/>
        </w:rPr>
      </w:pPr>
      <w:r>
        <w:rPr>
          <w:rFonts w:hint="eastAsia"/>
          <w:b/>
          <w:sz w:val="32"/>
          <w:szCs w:val="32"/>
          <w:lang w:val="en-US" w:eastAsia="zh-CN"/>
        </w:rPr>
        <w:t>表3：</w:t>
      </w:r>
      <w:r>
        <w:rPr>
          <w:rFonts w:hint="eastAsia"/>
          <w:b/>
          <w:sz w:val="32"/>
          <w:szCs w:val="32"/>
        </w:rPr>
        <w:t>鲁布</w:t>
      </w:r>
      <w:r>
        <w:rPr>
          <w:rFonts w:hint="eastAsia"/>
          <w:b/>
          <w:sz w:val="32"/>
          <w:szCs w:val="32"/>
          <w:lang w:val="en-US" w:eastAsia="zh-CN"/>
        </w:rPr>
        <w:t>革水力发电厂</w:t>
      </w:r>
      <w:r>
        <w:rPr>
          <w:rFonts w:hint="eastAsia"/>
          <w:b/>
          <w:sz w:val="32"/>
          <w:szCs w:val="32"/>
        </w:rPr>
        <w:t>工作环境空气质量检测报价表</w:t>
      </w:r>
    </w:p>
    <w:tbl>
      <w:tblPr>
        <w:tblStyle w:val="6"/>
        <w:tblW w:w="0" w:type="auto"/>
        <w:tblInd w:w="93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07"/>
        <w:gridCol w:w="2294"/>
        <w:gridCol w:w="3031"/>
        <w:gridCol w:w="623"/>
        <w:gridCol w:w="1107"/>
        <w:gridCol w:w="1107"/>
        <w:gridCol w:w="1200"/>
      </w:tblGrid>
      <w:tr w14:paraId="40CFEAE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5" w:hRule="atLeast"/>
        </w:trPr>
        <w:tc>
          <w:tcPr>
            <w:tcW w:w="0" w:type="auto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366B449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序号</w:t>
            </w:r>
          </w:p>
        </w:tc>
        <w:tc>
          <w:tcPr>
            <w:tcW w:w="0" w:type="auto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3CD8B4F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采样位置</w:t>
            </w:r>
          </w:p>
        </w:tc>
        <w:tc>
          <w:tcPr>
            <w:tcW w:w="0" w:type="auto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1CB3ED0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检测项目</w:t>
            </w:r>
          </w:p>
        </w:tc>
        <w:tc>
          <w:tcPr>
            <w:tcW w:w="0" w:type="auto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0CF1B4F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采样点数</w:t>
            </w:r>
          </w:p>
        </w:tc>
        <w:tc>
          <w:tcPr>
            <w:tcW w:w="0" w:type="auto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6246CBB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含税单价（元）</w:t>
            </w:r>
          </w:p>
        </w:tc>
        <w:tc>
          <w:tcPr>
            <w:tcW w:w="0" w:type="auto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3D844E3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含税总价（元）</w:t>
            </w:r>
          </w:p>
        </w:tc>
        <w:tc>
          <w:tcPr>
            <w:tcW w:w="0" w:type="auto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42168EE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备注</w:t>
            </w:r>
          </w:p>
        </w:tc>
      </w:tr>
      <w:tr w14:paraId="5DE60E8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0" w:type="auto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78B1924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Calibri" w:hAnsi="Calibri" w:eastAsia="宋体" w:cs="Calibr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1. </w:t>
            </w:r>
          </w:p>
        </w:tc>
        <w:tc>
          <w:tcPr>
            <w:tcW w:w="0" w:type="auto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5724A57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#2</w:t>
            </w:r>
            <w:r>
              <w:rPr>
                <w:rStyle w:val="15"/>
                <w:lang w:val="en-US" w:eastAsia="zh-CN" w:bidi="ar"/>
              </w:rPr>
              <w:t>水泵房</w:t>
            </w:r>
          </w:p>
        </w:tc>
        <w:tc>
          <w:tcPr>
            <w:tcW w:w="0" w:type="auto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48BC7CE7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cs="宋体"/>
                <w:sz w:val="18"/>
                <w:szCs w:val="18"/>
              </w:rPr>
              <w:t>甲醛、苯、甲苯、二甲苯</w:t>
            </w:r>
            <w:r>
              <w:rPr>
                <w:rFonts w:hint="eastAsia" w:ascii="宋体" w:hAnsi="宋体" w:cs="宋体"/>
                <w:sz w:val="18"/>
                <w:szCs w:val="18"/>
                <w:lang w:eastAsia="zh-CN"/>
              </w:rPr>
              <w:t>、</w:t>
            </w:r>
            <w:r>
              <w:rPr>
                <w:rFonts w:hint="eastAsia"/>
                <w:color w:val="000000"/>
                <w:sz w:val="18"/>
                <w:szCs w:val="18"/>
              </w:rPr>
              <w:t>可吸入颗粒物、TVOC、酚类化合物、菌落总数、氡含量</w:t>
            </w:r>
          </w:p>
        </w:tc>
        <w:tc>
          <w:tcPr>
            <w:tcW w:w="0" w:type="auto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4D0917D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</w:t>
            </w:r>
          </w:p>
        </w:tc>
        <w:tc>
          <w:tcPr>
            <w:tcW w:w="0" w:type="auto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 w14:paraId="7BC8620D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 w14:paraId="4D4FDB41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278E643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厂房</w:t>
            </w:r>
          </w:p>
        </w:tc>
      </w:tr>
      <w:tr w14:paraId="18EE637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0" w:type="auto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3A24563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2. </w:t>
            </w:r>
          </w:p>
        </w:tc>
        <w:tc>
          <w:tcPr>
            <w:tcW w:w="0" w:type="auto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72019F7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#3</w:t>
            </w:r>
            <w:r>
              <w:rPr>
                <w:rStyle w:val="15"/>
                <w:lang w:val="en-US" w:eastAsia="zh-CN" w:bidi="ar"/>
              </w:rPr>
              <w:t>水泵房</w:t>
            </w:r>
          </w:p>
        </w:tc>
        <w:tc>
          <w:tcPr>
            <w:tcW w:w="0" w:type="auto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24C2C75F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cs="宋体"/>
                <w:sz w:val="18"/>
                <w:szCs w:val="18"/>
              </w:rPr>
              <w:t>甲醛、苯、甲苯、二甲苯</w:t>
            </w:r>
            <w:r>
              <w:rPr>
                <w:rFonts w:hint="eastAsia" w:ascii="宋体" w:hAnsi="宋体" w:cs="宋体"/>
                <w:sz w:val="18"/>
                <w:szCs w:val="18"/>
                <w:lang w:eastAsia="zh-CN"/>
              </w:rPr>
              <w:t>、</w:t>
            </w:r>
            <w:r>
              <w:rPr>
                <w:rFonts w:hint="eastAsia"/>
                <w:color w:val="000000"/>
                <w:sz w:val="18"/>
                <w:szCs w:val="18"/>
              </w:rPr>
              <w:t>可吸入颗粒物、TVOC、酚类化合物、菌落总数、氡含量</w:t>
            </w:r>
          </w:p>
        </w:tc>
        <w:tc>
          <w:tcPr>
            <w:tcW w:w="0" w:type="auto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4F373EB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</w:t>
            </w:r>
          </w:p>
        </w:tc>
        <w:tc>
          <w:tcPr>
            <w:tcW w:w="0" w:type="auto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 w14:paraId="42C14BBF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 w14:paraId="2437A4B3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73CB67D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厂房</w:t>
            </w:r>
          </w:p>
        </w:tc>
      </w:tr>
      <w:tr w14:paraId="6B1D6C8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5" w:hRule="atLeast"/>
        </w:trPr>
        <w:tc>
          <w:tcPr>
            <w:tcW w:w="0" w:type="auto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668E05D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3. </w:t>
            </w:r>
          </w:p>
        </w:tc>
        <w:tc>
          <w:tcPr>
            <w:tcW w:w="0" w:type="auto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3EF66A04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主运输洞支洞室</w:t>
            </w:r>
          </w:p>
        </w:tc>
        <w:tc>
          <w:tcPr>
            <w:tcW w:w="0" w:type="auto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34AB021D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cs="宋体"/>
                <w:sz w:val="18"/>
                <w:szCs w:val="18"/>
              </w:rPr>
              <w:t>甲醛、苯、甲苯、二甲苯</w:t>
            </w:r>
            <w:r>
              <w:rPr>
                <w:rFonts w:hint="eastAsia" w:ascii="宋体" w:hAnsi="宋体" w:cs="宋体"/>
                <w:sz w:val="18"/>
                <w:szCs w:val="18"/>
                <w:lang w:eastAsia="zh-CN"/>
              </w:rPr>
              <w:t>、</w:t>
            </w:r>
            <w:r>
              <w:rPr>
                <w:rFonts w:hint="eastAsia" w:ascii="宋体" w:hAnsi="宋体" w:cs="宋体"/>
                <w:sz w:val="18"/>
                <w:szCs w:val="18"/>
              </w:rPr>
              <w:t>可吸入颗粒物、TVOC、酚类化合物、菌落总数、氡含量</w:t>
            </w:r>
          </w:p>
        </w:tc>
        <w:tc>
          <w:tcPr>
            <w:tcW w:w="0" w:type="auto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3DA07DD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0" w:type="auto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 w14:paraId="4ACF9C1A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 w14:paraId="7E5B3CDC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4D6E16E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厂房</w:t>
            </w:r>
          </w:p>
        </w:tc>
      </w:tr>
      <w:tr w14:paraId="5577A96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0" w:type="auto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1D6E57A7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4. </w:t>
            </w:r>
          </w:p>
        </w:tc>
        <w:tc>
          <w:tcPr>
            <w:tcW w:w="0" w:type="auto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2DDC06AA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空压机室</w:t>
            </w:r>
          </w:p>
        </w:tc>
        <w:tc>
          <w:tcPr>
            <w:tcW w:w="0" w:type="auto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5676572E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cs="宋体"/>
                <w:sz w:val="18"/>
                <w:szCs w:val="18"/>
              </w:rPr>
              <w:t>甲醛、苯、甲苯、二甲苯</w:t>
            </w:r>
            <w:r>
              <w:rPr>
                <w:rFonts w:hint="eastAsia" w:ascii="宋体" w:hAnsi="宋体" w:cs="宋体"/>
                <w:sz w:val="18"/>
                <w:szCs w:val="18"/>
                <w:lang w:eastAsia="zh-CN"/>
              </w:rPr>
              <w:t>、</w:t>
            </w:r>
            <w:r>
              <w:rPr>
                <w:rFonts w:hint="eastAsia"/>
                <w:color w:val="000000"/>
                <w:sz w:val="18"/>
                <w:szCs w:val="18"/>
              </w:rPr>
              <w:t>可吸入颗粒物、酚类化合物、TVOC、氡含量</w:t>
            </w:r>
          </w:p>
        </w:tc>
        <w:tc>
          <w:tcPr>
            <w:tcW w:w="0" w:type="auto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252C2DB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</w:t>
            </w:r>
          </w:p>
        </w:tc>
        <w:tc>
          <w:tcPr>
            <w:tcW w:w="0" w:type="auto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 w14:paraId="33F429BB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 w14:paraId="328C5819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6E61467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厂房</w:t>
            </w:r>
          </w:p>
        </w:tc>
      </w:tr>
      <w:tr w14:paraId="09F73C3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0" w:type="auto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4BE5C093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5. </w:t>
            </w:r>
          </w:p>
        </w:tc>
        <w:tc>
          <w:tcPr>
            <w:tcW w:w="0" w:type="auto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499EE699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#2</w:t>
            </w:r>
            <w:r>
              <w:rPr>
                <w:rStyle w:val="15"/>
                <w:lang w:val="en-US" w:eastAsia="zh-CN" w:bidi="ar"/>
              </w:rPr>
              <w:t>、</w:t>
            </w:r>
            <w:r>
              <w:rPr>
                <w:rStyle w:val="16"/>
                <w:rFonts w:eastAsia="宋体"/>
                <w:lang w:val="en-US" w:eastAsia="zh-CN" w:bidi="ar"/>
              </w:rPr>
              <w:t>#</w:t>
            </w:r>
            <w:r>
              <w:rPr>
                <w:rStyle w:val="16"/>
                <w:rFonts w:hint="eastAsia"/>
                <w:lang w:val="en-US" w:eastAsia="zh-CN" w:bidi="ar"/>
              </w:rPr>
              <w:t>4</w:t>
            </w:r>
            <w:r>
              <w:rPr>
                <w:rStyle w:val="15"/>
                <w:lang w:val="en-US" w:eastAsia="zh-CN" w:bidi="ar"/>
              </w:rPr>
              <w:t>机励磁室</w:t>
            </w:r>
          </w:p>
        </w:tc>
        <w:tc>
          <w:tcPr>
            <w:tcW w:w="0" w:type="auto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24A07602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cs="宋体"/>
                <w:sz w:val="18"/>
                <w:szCs w:val="18"/>
              </w:rPr>
              <w:t>甲醛、苯、甲苯、二甲苯</w:t>
            </w:r>
            <w:r>
              <w:rPr>
                <w:rFonts w:hint="eastAsia" w:ascii="宋体" w:hAnsi="宋体" w:cs="宋体"/>
                <w:sz w:val="18"/>
                <w:szCs w:val="18"/>
                <w:lang w:eastAsia="zh-CN"/>
              </w:rPr>
              <w:t>、</w:t>
            </w:r>
            <w:r>
              <w:rPr>
                <w:rFonts w:hint="eastAsia"/>
                <w:color w:val="000000"/>
                <w:sz w:val="18"/>
                <w:szCs w:val="18"/>
              </w:rPr>
              <w:t>可吸入颗粒物、TVOC、酚类化合物、氡含量</w:t>
            </w:r>
          </w:p>
        </w:tc>
        <w:tc>
          <w:tcPr>
            <w:tcW w:w="0" w:type="auto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01EEDF5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</w:t>
            </w:r>
          </w:p>
        </w:tc>
        <w:tc>
          <w:tcPr>
            <w:tcW w:w="0" w:type="auto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 w14:paraId="2673FF20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 w14:paraId="61CA0368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2370B0E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厂房</w:t>
            </w:r>
          </w:p>
        </w:tc>
      </w:tr>
      <w:tr w14:paraId="276ED8C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5" w:hRule="atLeast"/>
        </w:trPr>
        <w:tc>
          <w:tcPr>
            <w:tcW w:w="0" w:type="auto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1516E6C1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6. </w:t>
            </w:r>
          </w:p>
        </w:tc>
        <w:tc>
          <w:tcPr>
            <w:tcW w:w="0" w:type="auto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69586A0A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#2、#</w:t>
            </w: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水轮机室</w:t>
            </w:r>
          </w:p>
        </w:tc>
        <w:tc>
          <w:tcPr>
            <w:tcW w:w="0" w:type="auto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43D61FC0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cs="宋体"/>
                <w:sz w:val="18"/>
                <w:szCs w:val="18"/>
              </w:rPr>
              <w:t>甲醛、苯、甲苯、二甲苯</w:t>
            </w:r>
            <w:r>
              <w:rPr>
                <w:rFonts w:hint="eastAsia" w:ascii="宋体" w:hAnsi="宋体" w:cs="宋体"/>
                <w:sz w:val="18"/>
                <w:szCs w:val="18"/>
                <w:lang w:eastAsia="zh-CN"/>
              </w:rPr>
              <w:t>、</w:t>
            </w:r>
            <w:r>
              <w:rPr>
                <w:rFonts w:hint="eastAsia" w:ascii="宋体" w:hAnsi="宋体" w:cs="宋体"/>
                <w:sz w:val="18"/>
                <w:szCs w:val="18"/>
              </w:rPr>
              <w:t>可吸入颗粒物、酚类化合物、TVOV、氡含量</w:t>
            </w:r>
          </w:p>
        </w:tc>
        <w:tc>
          <w:tcPr>
            <w:tcW w:w="0" w:type="auto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114B50E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</w:t>
            </w:r>
          </w:p>
        </w:tc>
        <w:tc>
          <w:tcPr>
            <w:tcW w:w="0" w:type="auto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 w14:paraId="60858C56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 w14:paraId="3DA89DA3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5133AA9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厂房</w:t>
            </w:r>
          </w:p>
        </w:tc>
      </w:tr>
      <w:tr w14:paraId="4C40DB9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5" w:hRule="atLeast"/>
        </w:trPr>
        <w:tc>
          <w:tcPr>
            <w:tcW w:w="0" w:type="auto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1A7A16AA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7. </w:t>
            </w:r>
          </w:p>
        </w:tc>
        <w:tc>
          <w:tcPr>
            <w:tcW w:w="0" w:type="auto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441F3D08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#1、#2及#3、#4主变冷却水泵室</w:t>
            </w:r>
          </w:p>
        </w:tc>
        <w:tc>
          <w:tcPr>
            <w:tcW w:w="0" w:type="auto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58ADA115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cs="宋体"/>
                <w:sz w:val="18"/>
                <w:szCs w:val="18"/>
              </w:rPr>
              <w:t>甲醛、苯、甲苯、二甲苯</w:t>
            </w:r>
            <w:r>
              <w:rPr>
                <w:rFonts w:hint="eastAsia" w:ascii="宋体" w:hAnsi="宋体" w:cs="宋体"/>
                <w:sz w:val="18"/>
                <w:szCs w:val="18"/>
                <w:lang w:eastAsia="zh-CN"/>
              </w:rPr>
              <w:t>、</w:t>
            </w:r>
            <w:r>
              <w:rPr>
                <w:rFonts w:hint="eastAsia" w:ascii="宋体" w:hAnsi="宋体" w:cs="宋体"/>
                <w:sz w:val="18"/>
                <w:szCs w:val="18"/>
              </w:rPr>
              <w:t>可吸入颗粒物、酚类化合物、硫化氢、TVOV、氡含量</w:t>
            </w:r>
          </w:p>
        </w:tc>
        <w:tc>
          <w:tcPr>
            <w:tcW w:w="0" w:type="auto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54E0A6C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</w:t>
            </w:r>
          </w:p>
        </w:tc>
        <w:tc>
          <w:tcPr>
            <w:tcW w:w="0" w:type="auto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 w14:paraId="3DE168BA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 w14:paraId="2708B1A3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48DC9E9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厂房</w:t>
            </w:r>
          </w:p>
        </w:tc>
      </w:tr>
      <w:tr w14:paraId="36EE413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5" w:hRule="atLeast"/>
        </w:trPr>
        <w:tc>
          <w:tcPr>
            <w:tcW w:w="0" w:type="auto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1C31B7CB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8. </w:t>
            </w:r>
          </w:p>
        </w:tc>
        <w:tc>
          <w:tcPr>
            <w:tcW w:w="0" w:type="auto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70C60B0A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污水泵室</w:t>
            </w:r>
          </w:p>
        </w:tc>
        <w:tc>
          <w:tcPr>
            <w:tcW w:w="0" w:type="auto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0897BAC5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cs="宋体"/>
                <w:sz w:val="18"/>
                <w:szCs w:val="18"/>
              </w:rPr>
              <w:t>甲醛、苯、甲苯、二甲苯</w:t>
            </w:r>
            <w:r>
              <w:rPr>
                <w:rFonts w:hint="eastAsia" w:ascii="宋体" w:hAnsi="宋体" w:cs="宋体"/>
                <w:sz w:val="18"/>
                <w:szCs w:val="18"/>
                <w:lang w:eastAsia="zh-CN"/>
              </w:rPr>
              <w:t>、</w:t>
            </w:r>
            <w:r>
              <w:rPr>
                <w:rFonts w:hint="eastAsia" w:ascii="宋体" w:hAnsi="宋体" w:cs="宋体"/>
                <w:sz w:val="18"/>
                <w:szCs w:val="18"/>
              </w:rPr>
              <w:t>可吸入颗粒物、酚类化合物、硫化氢、TVOV、</w:t>
            </w:r>
            <w:r>
              <w:rPr>
                <w:rFonts w:hint="eastAsia"/>
                <w:color w:val="000000"/>
                <w:sz w:val="18"/>
                <w:szCs w:val="18"/>
              </w:rPr>
              <w:t>菌落总数</w:t>
            </w:r>
            <w:r>
              <w:rPr>
                <w:rFonts w:hint="eastAsia"/>
                <w:color w:val="000000"/>
                <w:sz w:val="18"/>
                <w:szCs w:val="18"/>
                <w:lang w:eastAsia="zh-CN"/>
              </w:rPr>
              <w:t>、</w:t>
            </w:r>
            <w:r>
              <w:rPr>
                <w:rFonts w:hint="eastAsia" w:ascii="宋体" w:hAnsi="宋体" w:cs="宋体"/>
                <w:sz w:val="18"/>
                <w:szCs w:val="18"/>
              </w:rPr>
              <w:t>氡含量</w:t>
            </w:r>
          </w:p>
        </w:tc>
        <w:tc>
          <w:tcPr>
            <w:tcW w:w="0" w:type="auto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3E8990F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0" w:type="auto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 w14:paraId="5D16ECEA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 w14:paraId="61573C49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0A333A9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厂房</w:t>
            </w:r>
          </w:p>
        </w:tc>
      </w:tr>
      <w:tr w14:paraId="1DA3A2D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5" w:hRule="atLeast"/>
        </w:trPr>
        <w:tc>
          <w:tcPr>
            <w:tcW w:w="0" w:type="auto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01F15797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9. </w:t>
            </w:r>
          </w:p>
        </w:tc>
        <w:tc>
          <w:tcPr>
            <w:tcW w:w="0" w:type="auto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1D1BD0F9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#2、#</w:t>
            </w: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机尾水锥管处</w:t>
            </w:r>
          </w:p>
        </w:tc>
        <w:tc>
          <w:tcPr>
            <w:tcW w:w="0" w:type="auto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2DA61271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cs="宋体"/>
                <w:sz w:val="18"/>
                <w:szCs w:val="18"/>
              </w:rPr>
              <w:t>甲醛、苯、甲苯、二甲苯</w:t>
            </w:r>
            <w:r>
              <w:rPr>
                <w:rFonts w:hint="eastAsia" w:ascii="宋体" w:hAnsi="宋体" w:cs="宋体"/>
                <w:sz w:val="18"/>
                <w:szCs w:val="18"/>
                <w:lang w:eastAsia="zh-CN"/>
              </w:rPr>
              <w:t>、</w:t>
            </w:r>
            <w:r>
              <w:rPr>
                <w:rFonts w:hint="eastAsia" w:ascii="宋体" w:hAnsi="宋体" w:cs="宋体"/>
                <w:sz w:val="18"/>
                <w:szCs w:val="18"/>
              </w:rPr>
              <w:t>可吸入颗粒物、酚类化合物、氡含量、TVOC</w:t>
            </w:r>
          </w:p>
        </w:tc>
        <w:tc>
          <w:tcPr>
            <w:tcW w:w="0" w:type="auto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33C6430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</w:t>
            </w:r>
          </w:p>
        </w:tc>
        <w:tc>
          <w:tcPr>
            <w:tcW w:w="0" w:type="auto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 w14:paraId="22F54C98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 w14:paraId="7B11A7F4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0BB794E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厂房</w:t>
            </w:r>
          </w:p>
        </w:tc>
      </w:tr>
      <w:tr w14:paraId="33E2A68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5" w:hRule="atLeast"/>
        </w:trPr>
        <w:tc>
          <w:tcPr>
            <w:tcW w:w="0" w:type="auto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2382AAF7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10. </w:t>
            </w:r>
          </w:p>
        </w:tc>
        <w:tc>
          <w:tcPr>
            <w:tcW w:w="0" w:type="auto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175E295B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#2、#</w:t>
            </w: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机球阀室</w:t>
            </w:r>
          </w:p>
        </w:tc>
        <w:tc>
          <w:tcPr>
            <w:tcW w:w="0" w:type="auto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45BA8E51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cs="宋体"/>
                <w:sz w:val="18"/>
                <w:szCs w:val="18"/>
              </w:rPr>
              <w:t>甲醛、苯、甲苯、二甲苯</w:t>
            </w:r>
            <w:r>
              <w:rPr>
                <w:rFonts w:hint="eastAsia" w:ascii="宋体" w:hAnsi="宋体" w:cs="宋体"/>
                <w:sz w:val="18"/>
                <w:szCs w:val="18"/>
                <w:lang w:eastAsia="zh-CN"/>
              </w:rPr>
              <w:t>、</w:t>
            </w:r>
            <w:r>
              <w:rPr>
                <w:rFonts w:hint="eastAsia" w:ascii="宋体" w:hAnsi="宋体" w:cs="宋体"/>
                <w:sz w:val="18"/>
                <w:szCs w:val="18"/>
              </w:rPr>
              <w:t>可吸入颗粒物、酚类化合物、TVOC、氡含量</w:t>
            </w:r>
          </w:p>
        </w:tc>
        <w:tc>
          <w:tcPr>
            <w:tcW w:w="0" w:type="auto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456B1F4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</w:t>
            </w:r>
          </w:p>
        </w:tc>
        <w:tc>
          <w:tcPr>
            <w:tcW w:w="0" w:type="auto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 w14:paraId="06816F72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 w14:paraId="6B900571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131D9AF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厂房</w:t>
            </w:r>
          </w:p>
        </w:tc>
      </w:tr>
      <w:tr w14:paraId="2ED3114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5" w:hRule="atLeast"/>
        </w:trPr>
        <w:tc>
          <w:tcPr>
            <w:tcW w:w="0" w:type="auto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49B11D34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11. </w:t>
            </w:r>
          </w:p>
        </w:tc>
        <w:tc>
          <w:tcPr>
            <w:tcW w:w="0" w:type="auto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3D361551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220VⅠ、Ⅱ组蓄电池室</w:t>
            </w:r>
          </w:p>
        </w:tc>
        <w:tc>
          <w:tcPr>
            <w:tcW w:w="0" w:type="auto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349A999B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cs="宋体"/>
                <w:sz w:val="18"/>
                <w:szCs w:val="18"/>
              </w:rPr>
              <w:t>甲醛、苯、甲苯、二甲苯</w:t>
            </w:r>
            <w:r>
              <w:rPr>
                <w:rFonts w:hint="eastAsia" w:ascii="宋体" w:hAnsi="宋体" w:cs="宋体"/>
                <w:sz w:val="18"/>
                <w:szCs w:val="18"/>
                <w:lang w:eastAsia="zh-CN"/>
              </w:rPr>
              <w:t>、</w:t>
            </w:r>
            <w:r>
              <w:rPr>
                <w:rFonts w:hint="eastAsia" w:ascii="宋体" w:hAnsi="宋体" w:cs="宋体"/>
                <w:sz w:val="18"/>
                <w:szCs w:val="18"/>
              </w:rPr>
              <w:t>可吸入颗粒物、铅及其化合物、菌落总数、TVOC、氡含量</w:t>
            </w:r>
            <w:r>
              <w:rPr>
                <w:rFonts w:hint="eastAsia" w:ascii="宋体" w:hAnsi="宋体" w:cs="宋体"/>
                <w:sz w:val="18"/>
                <w:szCs w:val="18"/>
                <w:lang w:eastAsia="zh-CN"/>
              </w:rPr>
              <w:t>、</w:t>
            </w:r>
            <w:r>
              <w:rPr>
                <w:rFonts w:hint="eastAsia" w:ascii="宋体" w:hAnsi="宋体" w:cs="宋体"/>
                <w:sz w:val="18"/>
                <w:szCs w:val="18"/>
                <w:lang w:val="en-US" w:eastAsia="zh-CN"/>
              </w:rPr>
              <w:t>硫酸及三氧化硫</w:t>
            </w:r>
          </w:p>
        </w:tc>
        <w:tc>
          <w:tcPr>
            <w:tcW w:w="0" w:type="auto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2EA7040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</w:t>
            </w:r>
          </w:p>
        </w:tc>
        <w:tc>
          <w:tcPr>
            <w:tcW w:w="0" w:type="auto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 w14:paraId="78878C0A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 w14:paraId="6525897C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0D81644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厂房</w:t>
            </w:r>
          </w:p>
        </w:tc>
      </w:tr>
      <w:tr w14:paraId="0A13522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5" w:hRule="atLeast"/>
        </w:trPr>
        <w:tc>
          <w:tcPr>
            <w:tcW w:w="0" w:type="auto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4274B6AD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12. </w:t>
            </w:r>
          </w:p>
        </w:tc>
        <w:tc>
          <w:tcPr>
            <w:tcW w:w="0" w:type="auto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09ACEDDD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48VⅠ、Ⅱ组电池室</w:t>
            </w:r>
          </w:p>
        </w:tc>
        <w:tc>
          <w:tcPr>
            <w:tcW w:w="0" w:type="auto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5704B882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cs="宋体"/>
                <w:sz w:val="18"/>
                <w:szCs w:val="18"/>
              </w:rPr>
              <w:t>甲醛、苯、甲苯、二甲苯</w:t>
            </w:r>
            <w:r>
              <w:rPr>
                <w:rFonts w:hint="eastAsia" w:ascii="宋体" w:hAnsi="宋体" w:cs="宋体"/>
                <w:sz w:val="18"/>
                <w:szCs w:val="18"/>
                <w:lang w:eastAsia="zh-CN"/>
              </w:rPr>
              <w:t>、</w:t>
            </w:r>
            <w:r>
              <w:rPr>
                <w:rFonts w:hint="eastAsia" w:ascii="宋体" w:hAnsi="宋体" w:cs="宋体"/>
                <w:sz w:val="18"/>
                <w:szCs w:val="18"/>
              </w:rPr>
              <w:t>可吸入颗粒物、铅及其化合物、菌落总数、TVOC、氡含量</w:t>
            </w:r>
            <w:r>
              <w:rPr>
                <w:rFonts w:hint="eastAsia" w:ascii="宋体" w:hAnsi="宋体" w:cs="宋体"/>
                <w:sz w:val="18"/>
                <w:szCs w:val="18"/>
                <w:lang w:eastAsia="zh-CN"/>
              </w:rPr>
              <w:t>、</w:t>
            </w:r>
            <w:r>
              <w:rPr>
                <w:rFonts w:hint="eastAsia" w:ascii="宋体" w:hAnsi="宋体" w:cs="宋体"/>
                <w:sz w:val="18"/>
                <w:szCs w:val="18"/>
                <w:lang w:val="en-US" w:eastAsia="zh-CN"/>
              </w:rPr>
              <w:t>硫酸及三氧化硫</w:t>
            </w:r>
          </w:p>
        </w:tc>
        <w:tc>
          <w:tcPr>
            <w:tcW w:w="0" w:type="auto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6CB0AC2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</w:t>
            </w:r>
          </w:p>
        </w:tc>
        <w:tc>
          <w:tcPr>
            <w:tcW w:w="0" w:type="auto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 w14:paraId="4FD4CCEC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 w14:paraId="5858909A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33D40A2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厂房</w:t>
            </w:r>
          </w:p>
        </w:tc>
      </w:tr>
      <w:tr w14:paraId="56F8CB3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5" w:hRule="atLeast"/>
        </w:trPr>
        <w:tc>
          <w:tcPr>
            <w:tcW w:w="0" w:type="auto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59264FFA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13. </w:t>
            </w:r>
          </w:p>
        </w:tc>
        <w:tc>
          <w:tcPr>
            <w:tcW w:w="0" w:type="auto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0B857AA9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400V公用Ⅰ、Ⅱ、Ⅲ段配电盘</w:t>
            </w:r>
          </w:p>
        </w:tc>
        <w:tc>
          <w:tcPr>
            <w:tcW w:w="0" w:type="auto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6414FF9F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cs="宋体"/>
                <w:sz w:val="18"/>
                <w:szCs w:val="18"/>
              </w:rPr>
              <w:t>甲醛、苯、甲苯、二甲苯</w:t>
            </w:r>
            <w:r>
              <w:rPr>
                <w:rFonts w:hint="eastAsia" w:ascii="宋体" w:hAnsi="宋体" w:cs="宋体"/>
                <w:sz w:val="18"/>
                <w:szCs w:val="18"/>
                <w:lang w:eastAsia="zh-CN"/>
              </w:rPr>
              <w:t>、</w:t>
            </w:r>
            <w:r>
              <w:rPr>
                <w:rFonts w:hint="eastAsia" w:ascii="宋体" w:hAnsi="宋体" w:cs="宋体"/>
                <w:sz w:val="18"/>
                <w:szCs w:val="18"/>
              </w:rPr>
              <w:t>可吸入颗粒物、硫化氢、TVOV、氡含量</w:t>
            </w:r>
          </w:p>
        </w:tc>
        <w:tc>
          <w:tcPr>
            <w:tcW w:w="0" w:type="auto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04A8B51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</w:t>
            </w:r>
          </w:p>
        </w:tc>
        <w:tc>
          <w:tcPr>
            <w:tcW w:w="0" w:type="auto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 w14:paraId="678BCC92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 w14:paraId="68FC1C20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00E15FE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厂房</w:t>
            </w:r>
          </w:p>
        </w:tc>
      </w:tr>
      <w:tr w14:paraId="295006C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5" w:hRule="atLeast"/>
        </w:trPr>
        <w:tc>
          <w:tcPr>
            <w:tcW w:w="0" w:type="auto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43DFC16B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14. </w:t>
            </w:r>
          </w:p>
        </w:tc>
        <w:tc>
          <w:tcPr>
            <w:tcW w:w="0" w:type="auto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156F6FDC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48V、220V直流配电室</w:t>
            </w:r>
          </w:p>
        </w:tc>
        <w:tc>
          <w:tcPr>
            <w:tcW w:w="0" w:type="auto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3B402F3E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cs="宋体"/>
                <w:sz w:val="18"/>
                <w:szCs w:val="18"/>
              </w:rPr>
              <w:t>甲醛、苯、甲苯、二甲苯</w:t>
            </w:r>
            <w:r>
              <w:rPr>
                <w:rFonts w:hint="eastAsia" w:ascii="宋体" w:hAnsi="宋体" w:cs="宋体"/>
                <w:sz w:val="18"/>
                <w:szCs w:val="18"/>
                <w:lang w:eastAsia="zh-CN"/>
              </w:rPr>
              <w:t>、</w:t>
            </w:r>
            <w:r>
              <w:rPr>
                <w:rFonts w:hint="eastAsia" w:ascii="宋体" w:hAnsi="宋体" w:cs="宋体"/>
                <w:sz w:val="18"/>
                <w:szCs w:val="18"/>
              </w:rPr>
              <w:t>可吸入颗粒物、硫化氢、TVOV、氡含量</w:t>
            </w:r>
          </w:p>
        </w:tc>
        <w:tc>
          <w:tcPr>
            <w:tcW w:w="0" w:type="auto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7F7E9EE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</w:t>
            </w:r>
          </w:p>
        </w:tc>
        <w:tc>
          <w:tcPr>
            <w:tcW w:w="0" w:type="auto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 w14:paraId="7285EECC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 w14:paraId="4BB13654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26B3899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厂房</w:t>
            </w:r>
          </w:p>
        </w:tc>
      </w:tr>
      <w:tr w14:paraId="39B5701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5" w:hRule="atLeast"/>
        </w:trPr>
        <w:tc>
          <w:tcPr>
            <w:tcW w:w="0" w:type="auto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0ACABEDF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15. </w:t>
            </w:r>
          </w:p>
        </w:tc>
        <w:tc>
          <w:tcPr>
            <w:tcW w:w="0" w:type="auto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15A80415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中央控制室</w:t>
            </w:r>
          </w:p>
        </w:tc>
        <w:tc>
          <w:tcPr>
            <w:tcW w:w="0" w:type="auto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7EFB0882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cs="宋体"/>
                <w:sz w:val="18"/>
                <w:szCs w:val="18"/>
              </w:rPr>
              <w:t>甲醛、苯、甲苯、二甲苯</w:t>
            </w:r>
            <w:r>
              <w:rPr>
                <w:rFonts w:hint="eastAsia" w:ascii="宋体" w:hAnsi="宋体" w:cs="宋体"/>
                <w:sz w:val="18"/>
                <w:szCs w:val="18"/>
                <w:lang w:eastAsia="zh-CN"/>
              </w:rPr>
              <w:t>、</w:t>
            </w:r>
            <w:r>
              <w:rPr>
                <w:rFonts w:hint="eastAsia" w:ascii="宋体" w:hAnsi="宋体" w:cs="宋体"/>
                <w:sz w:val="18"/>
                <w:szCs w:val="18"/>
              </w:rPr>
              <w:t>可吸入颗粒物、硫化氢、菌落总数、TVOV、氡含量</w:t>
            </w:r>
          </w:p>
        </w:tc>
        <w:tc>
          <w:tcPr>
            <w:tcW w:w="0" w:type="auto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3ADF1E0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</w:t>
            </w:r>
          </w:p>
        </w:tc>
        <w:tc>
          <w:tcPr>
            <w:tcW w:w="0" w:type="auto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 w14:paraId="22710D4C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 w14:paraId="4EA2FE9C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2AC6C99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厂房</w:t>
            </w:r>
          </w:p>
        </w:tc>
      </w:tr>
      <w:tr w14:paraId="726CCCD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0" w:type="auto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7F7A4C4A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16. </w:t>
            </w:r>
          </w:p>
        </w:tc>
        <w:tc>
          <w:tcPr>
            <w:tcW w:w="0" w:type="auto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56E2C93C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发电机层</w:t>
            </w:r>
          </w:p>
        </w:tc>
        <w:tc>
          <w:tcPr>
            <w:tcW w:w="0" w:type="auto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51261E17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cs="宋体"/>
                <w:sz w:val="18"/>
                <w:szCs w:val="18"/>
              </w:rPr>
              <w:t>甲醛、苯、甲苯、二甲苯</w:t>
            </w:r>
            <w:r>
              <w:rPr>
                <w:rFonts w:hint="eastAsia" w:ascii="宋体" w:hAnsi="宋体" w:cs="宋体"/>
                <w:sz w:val="18"/>
                <w:szCs w:val="18"/>
                <w:lang w:eastAsia="zh-CN"/>
              </w:rPr>
              <w:t>、</w:t>
            </w:r>
            <w:r>
              <w:rPr>
                <w:rFonts w:hint="eastAsia" w:ascii="宋体" w:hAnsi="宋体" w:cs="宋体"/>
                <w:sz w:val="18"/>
                <w:szCs w:val="18"/>
              </w:rPr>
              <w:t>TVOC、可吸入颗粒物、氡含量</w:t>
            </w:r>
          </w:p>
        </w:tc>
        <w:tc>
          <w:tcPr>
            <w:tcW w:w="0" w:type="auto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4D2BEDF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</w:t>
            </w:r>
          </w:p>
        </w:tc>
        <w:tc>
          <w:tcPr>
            <w:tcW w:w="0" w:type="auto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 w14:paraId="4ED02451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 w14:paraId="0AEC4858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55D31B3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厂房</w:t>
            </w:r>
          </w:p>
        </w:tc>
      </w:tr>
      <w:tr w14:paraId="6361C69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5" w:hRule="atLeast"/>
        </w:trPr>
        <w:tc>
          <w:tcPr>
            <w:tcW w:w="0" w:type="auto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20CA506D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17. </w:t>
            </w:r>
          </w:p>
        </w:tc>
        <w:tc>
          <w:tcPr>
            <w:tcW w:w="0" w:type="auto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5FF782EA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线路保护室</w:t>
            </w:r>
          </w:p>
        </w:tc>
        <w:tc>
          <w:tcPr>
            <w:tcW w:w="0" w:type="auto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1A077916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cs="宋体"/>
                <w:sz w:val="18"/>
                <w:szCs w:val="18"/>
              </w:rPr>
              <w:t>甲醛、苯、甲苯、二甲苯</w:t>
            </w:r>
            <w:r>
              <w:rPr>
                <w:rFonts w:hint="eastAsia" w:ascii="宋体" w:hAnsi="宋体" w:cs="宋体"/>
                <w:sz w:val="18"/>
                <w:szCs w:val="18"/>
                <w:lang w:eastAsia="zh-CN"/>
              </w:rPr>
              <w:t>、</w:t>
            </w:r>
            <w:r>
              <w:rPr>
                <w:rFonts w:hint="eastAsia" w:ascii="宋体" w:hAnsi="宋体" w:cs="宋体"/>
                <w:sz w:val="18"/>
                <w:szCs w:val="18"/>
              </w:rPr>
              <w:t>TVOC、可吸入颗粒物、硫化氢、氡含量</w:t>
            </w:r>
          </w:p>
        </w:tc>
        <w:tc>
          <w:tcPr>
            <w:tcW w:w="0" w:type="auto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66CAFE8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0" w:type="auto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 w14:paraId="36B92374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 w14:paraId="61C866DA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42A3E42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厂房</w:t>
            </w:r>
          </w:p>
        </w:tc>
      </w:tr>
      <w:tr w14:paraId="4445263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5" w:hRule="atLeast"/>
        </w:trPr>
        <w:tc>
          <w:tcPr>
            <w:tcW w:w="0" w:type="auto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022E2DDC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18. </w:t>
            </w:r>
          </w:p>
        </w:tc>
        <w:tc>
          <w:tcPr>
            <w:tcW w:w="0" w:type="auto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2E4D7102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开关站</w:t>
            </w:r>
          </w:p>
        </w:tc>
        <w:tc>
          <w:tcPr>
            <w:tcW w:w="0" w:type="auto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0E5DB7AC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cs="宋体"/>
                <w:sz w:val="18"/>
                <w:szCs w:val="18"/>
              </w:rPr>
              <w:t>甲醛、苯、甲苯、二甲苯</w:t>
            </w:r>
            <w:r>
              <w:rPr>
                <w:rFonts w:hint="eastAsia" w:ascii="宋体" w:hAnsi="宋体" w:cs="宋体"/>
                <w:sz w:val="18"/>
                <w:szCs w:val="18"/>
                <w:lang w:eastAsia="zh-CN"/>
              </w:rPr>
              <w:t>、</w:t>
            </w:r>
            <w:r>
              <w:rPr>
                <w:rFonts w:hint="eastAsia" w:ascii="宋体" w:hAnsi="宋体" w:cs="宋体"/>
                <w:sz w:val="18"/>
                <w:szCs w:val="18"/>
              </w:rPr>
              <w:t>TVOC、可吸入颗粒物、酚类化合物、氡含量</w:t>
            </w:r>
          </w:p>
        </w:tc>
        <w:tc>
          <w:tcPr>
            <w:tcW w:w="0" w:type="auto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6925AD0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</w:t>
            </w:r>
          </w:p>
        </w:tc>
        <w:tc>
          <w:tcPr>
            <w:tcW w:w="0" w:type="auto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 w14:paraId="0413C63C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 w14:paraId="5291547F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0C434B1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厂房</w:t>
            </w:r>
          </w:p>
        </w:tc>
      </w:tr>
      <w:tr w14:paraId="520F5D7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5" w:hRule="atLeast"/>
        </w:trPr>
        <w:tc>
          <w:tcPr>
            <w:tcW w:w="0" w:type="auto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46C8E8B7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19. </w:t>
            </w:r>
          </w:p>
        </w:tc>
        <w:tc>
          <w:tcPr>
            <w:tcW w:w="0" w:type="auto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00AC8033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1#、#3、#5主变室</w:t>
            </w:r>
          </w:p>
        </w:tc>
        <w:tc>
          <w:tcPr>
            <w:tcW w:w="0" w:type="auto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77400349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cs="宋体"/>
                <w:sz w:val="18"/>
                <w:szCs w:val="18"/>
              </w:rPr>
              <w:t>甲醛、苯、甲苯、二甲苯</w:t>
            </w:r>
            <w:r>
              <w:rPr>
                <w:rFonts w:hint="eastAsia" w:ascii="宋体" w:hAnsi="宋体" w:cs="宋体"/>
                <w:sz w:val="18"/>
                <w:szCs w:val="18"/>
                <w:lang w:eastAsia="zh-CN"/>
              </w:rPr>
              <w:t>、</w:t>
            </w:r>
            <w:r>
              <w:rPr>
                <w:rFonts w:hint="eastAsia" w:ascii="宋体" w:hAnsi="宋体" w:cs="宋体"/>
                <w:sz w:val="18"/>
                <w:szCs w:val="18"/>
              </w:rPr>
              <w:t>TVOC、可吸入颗粒物、酚类化合物、氡含量</w:t>
            </w:r>
          </w:p>
        </w:tc>
        <w:tc>
          <w:tcPr>
            <w:tcW w:w="0" w:type="auto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30D62DC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</w:t>
            </w:r>
          </w:p>
        </w:tc>
        <w:tc>
          <w:tcPr>
            <w:tcW w:w="0" w:type="auto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 w14:paraId="2D5B1515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 w14:paraId="37C637C8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6E2A236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厂房</w:t>
            </w:r>
          </w:p>
        </w:tc>
      </w:tr>
      <w:tr w14:paraId="662C3C9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5" w:hRule="atLeast"/>
        </w:trPr>
        <w:tc>
          <w:tcPr>
            <w:tcW w:w="0" w:type="auto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461D841F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20. </w:t>
            </w:r>
          </w:p>
        </w:tc>
        <w:tc>
          <w:tcPr>
            <w:tcW w:w="0" w:type="auto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386AD597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#2</w:t>
            </w:r>
            <w:r>
              <w:rPr>
                <w:rStyle w:val="15"/>
                <w:lang w:val="en-US" w:eastAsia="zh-CN" w:bidi="ar"/>
              </w:rPr>
              <w:t>、</w:t>
            </w:r>
            <w:r>
              <w:rPr>
                <w:rStyle w:val="16"/>
                <w:rFonts w:eastAsia="宋体"/>
                <w:lang w:val="en-US" w:eastAsia="zh-CN" w:bidi="ar"/>
              </w:rPr>
              <w:t>#3</w:t>
            </w:r>
            <w:r>
              <w:rPr>
                <w:rStyle w:val="17"/>
                <w:lang w:val="en-US" w:eastAsia="zh-CN" w:bidi="ar"/>
              </w:rPr>
              <w:t>尾水闸门室</w:t>
            </w:r>
          </w:p>
        </w:tc>
        <w:tc>
          <w:tcPr>
            <w:tcW w:w="0" w:type="auto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3A0B3FAA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cs="宋体"/>
                <w:sz w:val="18"/>
                <w:szCs w:val="18"/>
              </w:rPr>
              <w:t>甲醛、苯、甲苯、二甲苯</w:t>
            </w:r>
            <w:r>
              <w:rPr>
                <w:rFonts w:hint="eastAsia" w:ascii="宋体" w:hAnsi="宋体" w:cs="宋体"/>
                <w:sz w:val="18"/>
                <w:szCs w:val="18"/>
                <w:lang w:eastAsia="zh-CN"/>
              </w:rPr>
              <w:t>、</w:t>
            </w:r>
            <w:r>
              <w:rPr>
                <w:rFonts w:hint="eastAsia" w:ascii="宋体" w:hAnsi="宋体" w:cs="宋体"/>
                <w:sz w:val="18"/>
                <w:szCs w:val="18"/>
              </w:rPr>
              <w:t>TVOC、可吸入颗粒物、酚类化合物、氡含量</w:t>
            </w:r>
          </w:p>
        </w:tc>
        <w:tc>
          <w:tcPr>
            <w:tcW w:w="0" w:type="auto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69C2250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</w:t>
            </w:r>
          </w:p>
        </w:tc>
        <w:tc>
          <w:tcPr>
            <w:tcW w:w="0" w:type="auto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 w14:paraId="078C2FEA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 w14:paraId="7B0410D1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5957A29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厂房</w:t>
            </w:r>
          </w:p>
        </w:tc>
      </w:tr>
      <w:tr w14:paraId="7BE1D2A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5" w:hRule="atLeast"/>
        </w:trPr>
        <w:tc>
          <w:tcPr>
            <w:tcW w:w="0" w:type="auto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10750680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21. </w:t>
            </w:r>
          </w:p>
        </w:tc>
        <w:tc>
          <w:tcPr>
            <w:tcW w:w="0" w:type="auto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323DCD53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现场值班楼集控室306室</w:t>
            </w:r>
          </w:p>
        </w:tc>
        <w:tc>
          <w:tcPr>
            <w:tcW w:w="0" w:type="auto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6B2E10AC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cs="宋体"/>
                <w:sz w:val="18"/>
                <w:szCs w:val="18"/>
              </w:rPr>
              <w:t>甲醛、苯、甲苯、二甲苯、TVOC、可吸入颗粒物、菌落总数</w:t>
            </w:r>
          </w:p>
        </w:tc>
        <w:tc>
          <w:tcPr>
            <w:tcW w:w="0" w:type="auto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486DD8D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0" w:type="auto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 w14:paraId="11DC6F6B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 w14:paraId="59C8F619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25D5A0F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乃格生活区</w:t>
            </w:r>
          </w:p>
        </w:tc>
      </w:tr>
      <w:tr w14:paraId="5B60003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5" w:hRule="atLeast"/>
        </w:trPr>
        <w:tc>
          <w:tcPr>
            <w:tcW w:w="0" w:type="auto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0BE05F1C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22. </w:t>
            </w:r>
          </w:p>
        </w:tc>
        <w:tc>
          <w:tcPr>
            <w:tcW w:w="0" w:type="auto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56E36D4E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现场值班楼2楼202会议室</w:t>
            </w:r>
          </w:p>
        </w:tc>
        <w:tc>
          <w:tcPr>
            <w:tcW w:w="0" w:type="auto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7B7938D9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cs="宋体"/>
                <w:sz w:val="18"/>
                <w:szCs w:val="18"/>
              </w:rPr>
              <w:t>甲醛、苯、甲苯、二甲苯、TVOC、可吸入颗粒物、菌落总数</w:t>
            </w:r>
          </w:p>
        </w:tc>
        <w:tc>
          <w:tcPr>
            <w:tcW w:w="0" w:type="auto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532CC78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0" w:type="auto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 w14:paraId="22DA4343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 w14:paraId="22D1ABD0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58A3729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乃格生活区</w:t>
            </w:r>
          </w:p>
        </w:tc>
      </w:tr>
      <w:tr w14:paraId="78E5432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5" w:hRule="atLeast"/>
        </w:trPr>
        <w:tc>
          <w:tcPr>
            <w:tcW w:w="0" w:type="auto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413FE15D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23. </w:t>
            </w:r>
          </w:p>
        </w:tc>
        <w:tc>
          <w:tcPr>
            <w:tcW w:w="0" w:type="auto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5162BA66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现场值班楼办公室（114、204、205、210、309）</w:t>
            </w:r>
          </w:p>
        </w:tc>
        <w:tc>
          <w:tcPr>
            <w:tcW w:w="0" w:type="auto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4BDB1ABA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cs="宋体"/>
                <w:sz w:val="18"/>
                <w:szCs w:val="18"/>
              </w:rPr>
              <w:t>甲醛、苯、甲苯、二甲苯、TVOC、可吸入颗粒物、菌落总数</w:t>
            </w:r>
          </w:p>
        </w:tc>
        <w:tc>
          <w:tcPr>
            <w:tcW w:w="0" w:type="auto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11A8DAB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</w:t>
            </w:r>
          </w:p>
        </w:tc>
        <w:tc>
          <w:tcPr>
            <w:tcW w:w="0" w:type="auto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 w14:paraId="04CB4737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 w14:paraId="481EC9AD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2B88ED7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乃格生活区</w:t>
            </w:r>
          </w:p>
        </w:tc>
      </w:tr>
      <w:tr w14:paraId="5DAAD6B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5" w:hRule="atLeast"/>
        </w:trPr>
        <w:tc>
          <w:tcPr>
            <w:tcW w:w="0" w:type="auto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3387286D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24. </w:t>
            </w:r>
          </w:p>
        </w:tc>
        <w:tc>
          <w:tcPr>
            <w:tcW w:w="0" w:type="auto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02F9339B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现场值班楼通信机房209室</w:t>
            </w:r>
          </w:p>
        </w:tc>
        <w:tc>
          <w:tcPr>
            <w:tcW w:w="0" w:type="auto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1E99A992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cs="宋体"/>
                <w:sz w:val="18"/>
                <w:szCs w:val="18"/>
              </w:rPr>
              <w:t>甲醛、苯、甲苯、二甲苯、TVOC、可吸入颗粒物、菌落总数</w:t>
            </w:r>
          </w:p>
        </w:tc>
        <w:tc>
          <w:tcPr>
            <w:tcW w:w="0" w:type="auto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2C02B1B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0" w:type="auto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 w14:paraId="1AFF3E78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 w14:paraId="77707DA3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1414E24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乃格生活区</w:t>
            </w:r>
          </w:p>
        </w:tc>
      </w:tr>
      <w:tr w14:paraId="23315B4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5" w:hRule="atLeast"/>
        </w:trPr>
        <w:tc>
          <w:tcPr>
            <w:tcW w:w="0" w:type="auto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2A101A63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25. </w:t>
            </w:r>
          </w:p>
        </w:tc>
        <w:tc>
          <w:tcPr>
            <w:tcW w:w="0" w:type="auto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5780DD12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乃格食堂厨房</w:t>
            </w:r>
          </w:p>
        </w:tc>
        <w:tc>
          <w:tcPr>
            <w:tcW w:w="0" w:type="auto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5AB7DD5C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cs="宋体"/>
                <w:sz w:val="18"/>
                <w:szCs w:val="18"/>
              </w:rPr>
              <w:t>甲醛、苯、甲苯、二甲苯、TVOC、可吸入颗粒物、菌落总数</w:t>
            </w:r>
          </w:p>
        </w:tc>
        <w:tc>
          <w:tcPr>
            <w:tcW w:w="0" w:type="auto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78A0C43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</w:t>
            </w:r>
          </w:p>
        </w:tc>
        <w:tc>
          <w:tcPr>
            <w:tcW w:w="0" w:type="auto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 w14:paraId="2E130258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 w14:paraId="50830E8A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2E11997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乃格生活区</w:t>
            </w:r>
          </w:p>
        </w:tc>
      </w:tr>
      <w:tr w14:paraId="647E8B0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5" w:hRule="atLeast"/>
        </w:trPr>
        <w:tc>
          <w:tcPr>
            <w:tcW w:w="0" w:type="auto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28A22801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26. </w:t>
            </w:r>
          </w:p>
        </w:tc>
        <w:tc>
          <w:tcPr>
            <w:tcW w:w="0" w:type="auto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76D34523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乃格食堂餐厅</w:t>
            </w:r>
          </w:p>
        </w:tc>
        <w:tc>
          <w:tcPr>
            <w:tcW w:w="0" w:type="auto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0A4E2137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cs="宋体"/>
                <w:sz w:val="18"/>
                <w:szCs w:val="18"/>
              </w:rPr>
              <w:t>甲醛、苯、甲苯、二甲苯、TVOC、可吸入颗粒物、菌落总数</w:t>
            </w:r>
          </w:p>
        </w:tc>
        <w:tc>
          <w:tcPr>
            <w:tcW w:w="0" w:type="auto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6FEE6EA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</w:t>
            </w:r>
          </w:p>
        </w:tc>
        <w:tc>
          <w:tcPr>
            <w:tcW w:w="0" w:type="auto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 w14:paraId="7DD6A458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 w14:paraId="4DF0DE5F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79265D0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乃格生活区</w:t>
            </w:r>
          </w:p>
        </w:tc>
      </w:tr>
      <w:tr w14:paraId="10A2D91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5" w:hRule="atLeast"/>
        </w:trPr>
        <w:tc>
          <w:tcPr>
            <w:tcW w:w="0" w:type="auto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24DF5B8F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27. </w:t>
            </w:r>
          </w:p>
        </w:tc>
        <w:tc>
          <w:tcPr>
            <w:tcW w:w="0" w:type="auto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154ACD8C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办公楼0511会议室</w:t>
            </w:r>
          </w:p>
        </w:tc>
        <w:tc>
          <w:tcPr>
            <w:tcW w:w="0" w:type="auto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0EF1C96B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cs="宋体"/>
                <w:sz w:val="18"/>
                <w:szCs w:val="18"/>
              </w:rPr>
              <w:t>甲醛、苯、甲苯、二甲苯、TVOC、可吸入颗粒物、菌落总数</w:t>
            </w:r>
          </w:p>
        </w:tc>
        <w:tc>
          <w:tcPr>
            <w:tcW w:w="0" w:type="auto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3558A8E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0" w:type="auto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 w14:paraId="11CFAFBC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 w14:paraId="6A9E3549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0087AA1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 罗平办公楼</w:t>
            </w:r>
          </w:p>
        </w:tc>
      </w:tr>
      <w:tr w14:paraId="2D0E37A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5" w:hRule="atLeast"/>
        </w:trPr>
        <w:tc>
          <w:tcPr>
            <w:tcW w:w="0" w:type="auto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77700D43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28. </w:t>
            </w:r>
          </w:p>
        </w:tc>
        <w:tc>
          <w:tcPr>
            <w:tcW w:w="0" w:type="auto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5F3A684B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办公楼0702通信机房电源室</w:t>
            </w:r>
          </w:p>
        </w:tc>
        <w:tc>
          <w:tcPr>
            <w:tcW w:w="0" w:type="auto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194265BF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cs="宋体"/>
                <w:sz w:val="18"/>
                <w:szCs w:val="18"/>
              </w:rPr>
              <w:t>甲醛、苯、甲苯、二甲苯、TVOC、可吸入颗粒物、菌落总数</w:t>
            </w:r>
          </w:p>
        </w:tc>
        <w:tc>
          <w:tcPr>
            <w:tcW w:w="0" w:type="auto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31C2FE1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0" w:type="auto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 w14:paraId="528AB430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 w14:paraId="123A5340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5EAF308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 罗平办公楼</w:t>
            </w:r>
          </w:p>
        </w:tc>
      </w:tr>
      <w:tr w14:paraId="464F58A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5" w:hRule="atLeast"/>
        </w:trPr>
        <w:tc>
          <w:tcPr>
            <w:tcW w:w="0" w:type="auto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30A5976B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29. </w:t>
            </w:r>
          </w:p>
        </w:tc>
        <w:tc>
          <w:tcPr>
            <w:tcW w:w="0" w:type="auto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44E085FE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办公楼0701集控中心</w:t>
            </w:r>
          </w:p>
        </w:tc>
        <w:tc>
          <w:tcPr>
            <w:tcW w:w="0" w:type="auto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2A27EFF1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cs="宋体"/>
                <w:sz w:val="18"/>
                <w:szCs w:val="18"/>
              </w:rPr>
              <w:t>甲醛、苯、甲苯、二甲苯、TVOC、可吸入颗粒物、菌落总数</w:t>
            </w:r>
          </w:p>
        </w:tc>
        <w:tc>
          <w:tcPr>
            <w:tcW w:w="0" w:type="auto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330762A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0" w:type="auto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 w14:paraId="1961616C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 w14:paraId="1080E102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7356FEC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 罗平办公楼</w:t>
            </w:r>
          </w:p>
        </w:tc>
      </w:tr>
      <w:tr w14:paraId="4C58E74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5" w:hRule="atLeast"/>
        </w:trPr>
        <w:tc>
          <w:tcPr>
            <w:tcW w:w="0" w:type="auto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50502EA2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30. </w:t>
            </w:r>
          </w:p>
        </w:tc>
        <w:tc>
          <w:tcPr>
            <w:tcW w:w="0" w:type="auto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75A64DCA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办公楼0704水调中心</w:t>
            </w:r>
          </w:p>
        </w:tc>
        <w:tc>
          <w:tcPr>
            <w:tcW w:w="0" w:type="auto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0C7D7C38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cs="宋体"/>
                <w:sz w:val="18"/>
                <w:szCs w:val="18"/>
              </w:rPr>
              <w:t>甲醛、苯、甲苯、二甲苯、TVOC、可吸入颗粒物、菌落总数</w:t>
            </w:r>
          </w:p>
        </w:tc>
        <w:tc>
          <w:tcPr>
            <w:tcW w:w="0" w:type="auto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52FCDA6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0" w:type="auto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 w14:paraId="474FA736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 w14:paraId="3032B0CA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721D508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 罗平办公楼</w:t>
            </w:r>
          </w:p>
        </w:tc>
      </w:tr>
      <w:tr w14:paraId="79320A0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5" w:hRule="atLeast"/>
        </w:trPr>
        <w:tc>
          <w:tcPr>
            <w:tcW w:w="0" w:type="auto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6AD6E9D2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31. </w:t>
            </w:r>
          </w:p>
        </w:tc>
        <w:tc>
          <w:tcPr>
            <w:tcW w:w="0" w:type="auto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3449144A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办公楼1楼UPS电源室</w:t>
            </w:r>
          </w:p>
        </w:tc>
        <w:tc>
          <w:tcPr>
            <w:tcW w:w="0" w:type="auto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111BF72B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cs="宋体"/>
                <w:sz w:val="18"/>
                <w:szCs w:val="18"/>
              </w:rPr>
              <w:t>甲醛、苯、甲苯、二甲苯、TVOC、可吸入颗粒物、菌落总数</w:t>
            </w:r>
          </w:p>
        </w:tc>
        <w:tc>
          <w:tcPr>
            <w:tcW w:w="0" w:type="auto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1C8C062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0" w:type="auto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 w14:paraId="583502AE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 w14:paraId="2BFFF5FF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2685895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 罗平办公楼</w:t>
            </w:r>
          </w:p>
        </w:tc>
      </w:tr>
      <w:tr w14:paraId="7E42C9B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5" w:hRule="atLeast"/>
        </w:trPr>
        <w:tc>
          <w:tcPr>
            <w:tcW w:w="0" w:type="auto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2FE065B6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32. </w:t>
            </w:r>
          </w:p>
        </w:tc>
        <w:tc>
          <w:tcPr>
            <w:tcW w:w="0" w:type="auto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74FF6FD6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办公楼0611会议室</w:t>
            </w:r>
          </w:p>
        </w:tc>
        <w:tc>
          <w:tcPr>
            <w:tcW w:w="0" w:type="auto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36FCE135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cs="宋体"/>
                <w:sz w:val="18"/>
                <w:szCs w:val="18"/>
              </w:rPr>
              <w:t>甲醛、苯、甲苯、二甲苯、TVOC、可吸入颗粒物、菌落总数</w:t>
            </w:r>
          </w:p>
        </w:tc>
        <w:tc>
          <w:tcPr>
            <w:tcW w:w="0" w:type="auto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5B8AA1E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0" w:type="auto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 w14:paraId="223BCBA0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 w14:paraId="2A471CBE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415BA22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 罗平办公楼</w:t>
            </w:r>
          </w:p>
        </w:tc>
      </w:tr>
      <w:tr w14:paraId="457DC22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5" w:hRule="atLeast"/>
        </w:trPr>
        <w:tc>
          <w:tcPr>
            <w:tcW w:w="0" w:type="auto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4DA781B8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33. </w:t>
            </w:r>
          </w:p>
        </w:tc>
        <w:tc>
          <w:tcPr>
            <w:tcW w:w="0" w:type="auto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0D0D8CAB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办公楼部门办公室（0104、0204、0305、0406、0410、0505、0610）</w:t>
            </w:r>
          </w:p>
        </w:tc>
        <w:tc>
          <w:tcPr>
            <w:tcW w:w="0" w:type="auto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01B097B0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cs="宋体"/>
                <w:sz w:val="18"/>
                <w:szCs w:val="18"/>
              </w:rPr>
              <w:t>甲醛、苯、甲苯、二甲苯、TVOC、可吸入颗粒物、菌落总数</w:t>
            </w:r>
          </w:p>
        </w:tc>
        <w:tc>
          <w:tcPr>
            <w:tcW w:w="0" w:type="auto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6ED4A50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7</w:t>
            </w:r>
          </w:p>
        </w:tc>
        <w:tc>
          <w:tcPr>
            <w:tcW w:w="0" w:type="auto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 w14:paraId="05D1B7B6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 w14:paraId="7D119181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0F0959B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 罗平办公楼</w:t>
            </w:r>
          </w:p>
        </w:tc>
      </w:tr>
      <w:tr w14:paraId="50DE176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5" w:hRule="atLeast"/>
        </w:trPr>
        <w:tc>
          <w:tcPr>
            <w:tcW w:w="0" w:type="auto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1B1573E5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34. </w:t>
            </w:r>
          </w:p>
        </w:tc>
        <w:tc>
          <w:tcPr>
            <w:tcW w:w="0" w:type="auto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73869CC8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综合楼三楼、四楼会议室</w:t>
            </w:r>
          </w:p>
        </w:tc>
        <w:tc>
          <w:tcPr>
            <w:tcW w:w="0" w:type="auto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0099F9AC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cs="宋体"/>
                <w:sz w:val="18"/>
                <w:szCs w:val="18"/>
              </w:rPr>
              <w:t>甲醛、苯、甲苯、二甲苯、TVOC、可吸入颗粒物、菌落总数</w:t>
            </w:r>
          </w:p>
        </w:tc>
        <w:tc>
          <w:tcPr>
            <w:tcW w:w="0" w:type="auto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32C2555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</w:t>
            </w:r>
          </w:p>
        </w:tc>
        <w:tc>
          <w:tcPr>
            <w:tcW w:w="0" w:type="auto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 w14:paraId="3D65C789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 w14:paraId="37D701C9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1C14655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 罗平办公楼</w:t>
            </w:r>
          </w:p>
        </w:tc>
      </w:tr>
      <w:tr w14:paraId="25C37E8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95" w:hRule="atLeast"/>
        </w:trPr>
        <w:tc>
          <w:tcPr>
            <w:tcW w:w="0" w:type="auto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6BDCBB9D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35. </w:t>
            </w:r>
          </w:p>
        </w:tc>
        <w:tc>
          <w:tcPr>
            <w:tcW w:w="0" w:type="auto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717BFD44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水工水情管理中心办公楼304、305办公室</w:t>
            </w:r>
          </w:p>
        </w:tc>
        <w:tc>
          <w:tcPr>
            <w:tcW w:w="0" w:type="auto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20E76183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cs="宋体"/>
                <w:sz w:val="18"/>
                <w:szCs w:val="18"/>
              </w:rPr>
              <w:t>甲醛、苯、甲苯、二甲苯、TVOC、可吸入颗粒物、菌落总数</w:t>
            </w:r>
          </w:p>
        </w:tc>
        <w:tc>
          <w:tcPr>
            <w:tcW w:w="0" w:type="auto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185559B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</w:t>
            </w:r>
          </w:p>
        </w:tc>
        <w:tc>
          <w:tcPr>
            <w:tcW w:w="0" w:type="auto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 w14:paraId="7AFE4FE9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 w14:paraId="0E5A50DB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1D384D5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罗平三号院食堂及部门办公室</w:t>
            </w:r>
          </w:p>
        </w:tc>
      </w:tr>
      <w:tr w14:paraId="2004E2A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95" w:hRule="atLeast"/>
        </w:trPr>
        <w:tc>
          <w:tcPr>
            <w:tcW w:w="0" w:type="auto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0B6B769A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36. </w:t>
            </w:r>
          </w:p>
        </w:tc>
        <w:tc>
          <w:tcPr>
            <w:tcW w:w="0" w:type="auto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029D96DD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水工水情管理中心办公楼301会议室</w:t>
            </w:r>
          </w:p>
        </w:tc>
        <w:tc>
          <w:tcPr>
            <w:tcW w:w="0" w:type="auto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15E9661E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cs="宋体"/>
                <w:sz w:val="18"/>
                <w:szCs w:val="18"/>
              </w:rPr>
              <w:t>甲醛、苯、甲苯、二甲苯、TVOC、可吸入颗粒物、菌落总数</w:t>
            </w:r>
          </w:p>
        </w:tc>
        <w:tc>
          <w:tcPr>
            <w:tcW w:w="0" w:type="auto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13B1D88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0" w:type="auto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 w14:paraId="3AA26460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 w14:paraId="2AD8EA73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1CAC8AF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罗平三号院食堂及部门办公室</w:t>
            </w:r>
          </w:p>
        </w:tc>
      </w:tr>
      <w:tr w14:paraId="2A485F3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95" w:hRule="atLeast"/>
        </w:trPr>
        <w:tc>
          <w:tcPr>
            <w:tcW w:w="0" w:type="auto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1C22D1BA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37. </w:t>
            </w:r>
          </w:p>
        </w:tc>
        <w:tc>
          <w:tcPr>
            <w:tcW w:w="0" w:type="auto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2FE6C6F6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罗平三号院职工食堂厨房</w:t>
            </w:r>
          </w:p>
        </w:tc>
        <w:tc>
          <w:tcPr>
            <w:tcW w:w="0" w:type="auto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6ACE1717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cs="宋体"/>
                <w:sz w:val="18"/>
                <w:szCs w:val="18"/>
              </w:rPr>
              <w:t>甲醛、苯、甲苯、二甲苯、TVOC、可吸入颗粒物、菌落总数</w:t>
            </w:r>
          </w:p>
        </w:tc>
        <w:tc>
          <w:tcPr>
            <w:tcW w:w="0" w:type="auto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0E2270C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</w:t>
            </w:r>
          </w:p>
        </w:tc>
        <w:tc>
          <w:tcPr>
            <w:tcW w:w="0" w:type="auto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 w14:paraId="2DA48BD2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 w14:paraId="6B38C167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11473F1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罗平三号院食堂及部门办公室</w:t>
            </w:r>
          </w:p>
        </w:tc>
      </w:tr>
      <w:tr w14:paraId="31558EA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95" w:hRule="atLeast"/>
        </w:trPr>
        <w:tc>
          <w:tcPr>
            <w:tcW w:w="0" w:type="auto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286566EE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38. </w:t>
            </w:r>
          </w:p>
        </w:tc>
        <w:tc>
          <w:tcPr>
            <w:tcW w:w="0" w:type="auto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4DE1DFBA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罗平三号院职工食堂餐厅</w:t>
            </w:r>
          </w:p>
        </w:tc>
        <w:tc>
          <w:tcPr>
            <w:tcW w:w="0" w:type="auto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567D317B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cs="宋体"/>
                <w:sz w:val="18"/>
                <w:szCs w:val="18"/>
              </w:rPr>
              <w:t>甲醛、苯、甲苯、二甲苯、TVOC、可吸入颗粒物、菌落总数</w:t>
            </w:r>
          </w:p>
        </w:tc>
        <w:tc>
          <w:tcPr>
            <w:tcW w:w="0" w:type="auto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6284D25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</w:t>
            </w:r>
          </w:p>
        </w:tc>
        <w:tc>
          <w:tcPr>
            <w:tcW w:w="0" w:type="auto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 w14:paraId="2F1EF09B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 w14:paraId="367A0E1F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451A17C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罗平三号院食堂及部门办公室</w:t>
            </w:r>
          </w:p>
        </w:tc>
      </w:tr>
      <w:tr w14:paraId="0F53736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0" w:type="auto"/>
            <w:gridSpan w:val="3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 w14:paraId="3F38B43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合计</w:t>
            </w:r>
          </w:p>
        </w:tc>
        <w:tc>
          <w:tcPr>
            <w:tcW w:w="0" w:type="auto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 w14:paraId="3FF587A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73</w:t>
            </w:r>
          </w:p>
        </w:tc>
        <w:tc>
          <w:tcPr>
            <w:tcW w:w="0" w:type="auto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 w14:paraId="049594F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/</w:t>
            </w:r>
          </w:p>
        </w:tc>
        <w:tc>
          <w:tcPr>
            <w:tcW w:w="0" w:type="auto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 w14:paraId="02F462A7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 w14:paraId="542C120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/</w:t>
            </w:r>
          </w:p>
        </w:tc>
      </w:tr>
      <w:tr w14:paraId="0607B5F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80" w:hRule="atLeast"/>
        </w:trPr>
        <w:tc>
          <w:tcPr>
            <w:tcW w:w="0" w:type="auto"/>
            <w:gridSpan w:val="3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 w14:paraId="60D6493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总计金额(元)</w:t>
            </w:r>
          </w:p>
        </w:tc>
        <w:tc>
          <w:tcPr>
            <w:tcW w:w="0" w:type="auto"/>
            <w:gridSpan w:val="4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 w14:paraId="78A76BF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××，含税率：</w:t>
            </w: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××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%</w:t>
            </w:r>
          </w:p>
        </w:tc>
      </w:tr>
      <w:tr w14:paraId="418A8EE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00" w:hRule="atLeast"/>
        </w:trPr>
        <w:tc>
          <w:tcPr>
            <w:tcW w:w="0" w:type="auto"/>
            <w:gridSpan w:val="7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36D9AE08">
            <w:pPr>
              <w:widowControl/>
              <w:spacing w:line="240" w:lineRule="exact"/>
              <w:jc w:val="both"/>
              <w:rPr>
                <w:rFonts w:hint="eastAsia" w:ascii="宋体" w:hAnsi="宋体" w:eastAsia="宋体" w:cs="Times New Roman"/>
                <w:b/>
                <w:color w:val="000000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Times New Roman"/>
                <w:b/>
                <w:color w:val="000000"/>
                <w:szCs w:val="21"/>
                <w:lang w:val="en-US" w:eastAsia="zh-CN"/>
              </w:rPr>
              <w:t>备注：</w:t>
            </w:r>
          </w:p>
          <w:p w14:paraId="2F82B95A">
            <w:pPr>
              <w:widowControl/>
              <w:spacing w:line="240" w:lineRule="exact"/>
              <w:jc w:val="both"/>
              <w:rPr>
                <w:rFonts w:hint="eastAsia" w:ascii="宋体" w:hAnsi="宋体" w:eastAsia="宋体" w:cs="Times New Roman"/>
                <w:b/>
                <w:color w:val="000000"/>
                <w:szCs w:val="21"/>
                <w:lang w:val="en-US" w:eastAsia="zh-CN"/>
              </w:rPr>
            </w:pPr>
            <w:r>
              <w:rPr>
                <w:rFonts w:hint="eastAsia" w:ascii="宋体" w:hAnsi="宋体" w:cs="Times New Roman"/>
                <w:b/>
                <w:color w:val="000000"/>
                <w:szCs w:val="21"/>
                <w:lang w:val="en-US" w:eastAsia="zh-CN"/>
              </w:rPr>
              <w:t>1、</w:t>
            </w:r>
            <w:r>
              <w:rPr>
                <w:rFonts w:hint="eastAsia" w:ascii="宋体" w:hAnsi="宋体" w:eastAsia="宋体" w:cs="Times New Roman"/>
                <w:b/>
                <w:color w:val="000000"/>
                <w:szCs w:val="21"/>
                <w:lang w:val="en-US" w:eastAsia="zh-CN"/>
              </w:rPr>
              <w:t>此报价为包干价，含所有此次检测业务的交通费、分析费、税费、住宿费等全部费用。</w:t>
            </w:r>
            <w:r>
              <w:rPr>
                <w:rFonts w:hint="eastAsia" w:ascii="宋体" w:hAnsi="宋体" w:cs="Times New Roman"/>
                <w:b/>
                <w:color w:val="000000"/>
                <w:szCs w:val="21"/>
                <w:lang w:val="en-US" w:eastAsia="zh-CN"/>
              </w:rPr>
              <w:t>税率一般为6%,</w:t>
            </w:r>
            <w:r>
              <w:rPr>
                <w:rFonts w:hint="eastAsia" w:ascii="宋体" w:hAnsi="宋体" w:eastAsia="宋体" w:cs="Times New Roman"/>
                <w:b/>
                <w:color w:val="000000"/>
                <w:szCs w:val="21"/>
                <w:lang w:val="en-US" w:eastAsia="zh-CN"/>
              </w:rPr>
              <w:t>投标人按照招标人报价表给定税率进行报价，若属于小规模纳税人或其他情况与报价表税率不一致的，投标时</w:t>
            </w:r>
            <w:r>
              <w:rPr>
                <w:rFonts w:hint="eastAsia" w:ascii="宋体" w:hAnsi="宋体" w:cs="Times New Roman"/>
                <w:b/>
                <w:color w:val="000000"/>
                <w:szCs w:val="21"/>
                <w:lang w:val="en-US" w:eastAsia="zh-CN"/>
              </w:rPr>
              <w:t>按照实际税率报价，并</w:t>
            </w:r>
            <w:r>
              <w:rPr>
                <w:rFonts w:hint="eastAsia" w:ascii="宋体" w:hAnsi="宋体" w:eastAsia="宋体" w:cs="Times New Roman"/>
                <w:b/>
                <w:color w:val="000000"/>
                <w:szCs w:val="21"/>
                <w:lang w:val="en-US" w:eastAsia="zh-CN"/>
              </w:rPr>
              <w:t xml:space="preserve">提供相应说明。 </w:t>
            </w:r>
          </w:p>
          <w:p w14:paraId="314354D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Times New Roman"/>
                <w:b/>
                <w:color w:val="000000"/>
                <w:kern w:val="2"/>
                <w:sz w:val="21"/>
                <w:szCs w:val="21"/>
                <w:lang w:val="en-US" w:eastAsia="zh-CN" w:bidi="ar-SA"/>
              </w:rPr>
              <w:t>2、在系统上报价时乙方需将此表空格处填好后作为附件上传</w:t>
            </w:r>
            <w:r>
              <w:rPr>
                <w:rFonts w:hint="eastAsia" w:ascii="宋体" w:hAnsi="宋体" w:cs="Times New Roman"/>
                <w:b/>
                <w:color w:val="000000"/>
                <w:kern w:val="2"/>
                <w:sz w:val="21"/>
                <w:szCs w:val="21"/>
                <w:lang w:val="en-US" w:eastAsia="zh-CN" w:bidi="ar-SA"/>
              </w:rPr>
              <w:t>。</w:t>
            </w:r>
          </w:p>
        </w:tc>
      </w:tr>
    </w:tbl>
    <w:p w14:paraId="26990AD6">
      <w:pPr>
        <w:pStyle w:val="3"/>
      </w:pPr>
      <w:bookmarkStart w:id="2" w:name="_GoBack"/>
      <w:bookmarkEnd w:id="2"/>
    </w:p>
    <w:sectPr>
      <w:pgSz w:w="11906" w:h="16838"/>
      <w:pgMar w:top="1440" w:right="1080" w:bottom="1440" w:left="1080" w:header="851" w:footer="992" w:gutter="0"/>
      <w:pgBorders>
        <w:top w:val="none" w:sz="0" w:space="0"/>
        <w:left w:val="none" w:sz="0" w:space="0"/>
        <w:bottom w:val="none" w:sz="0" w:space="0"/>
        <w:right w:val="none" w:sz="0" w:space="0"/>
      </w:pgBorders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0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B1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  <w:font w:name="楷体_GB2312">
    <w:altName w:val="楷体"/>
    <w:panose1 w:val="02010609030101010101"/>
    <w:charset w:val="86"/>
    <w:family w:val="auto"/>
    <w:pitch w:val="default"/>
    <w:sig w:usb0="00000000" w:usb1="00000000" w:usb2="00000000" w:usb3="00000000" w:csb0="00040000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KSOFF9CC6125">
    <w:panose1 w:val="02010609060101010101"/>
    <w:charset w:val="86"/>
    <w:family w:val="auto"/>
    <w:pitch w:val="default"/>
    <w:sig w:usb0="00000001" w:usb1="00000000" w:usb2="00000000" w:usb3="00000000" w:csb0="0004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6CABCB36"/>
    <w:multiLevelType w:val="singleLevel"/>
    <w:tmpl w:val="6CABCB36"/>
    <w:lvl w:ilvl="0" w:tentative="0">
      <w:start w:val="1"/>
      <w:numFmt w:val="decimal"/>
      <w:suff w:val="nothing"/>
      <w:lvlText w:val="%1、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NotDisplayPageBoundaries w:val="1"/>
  <w:embedSystemFonts/>
  <w:bordersDoNotSurroundHeader w:val="0"/>
  <w:bordersDoNotSurroundFooter w:val="0"/>
  <w:documentProtection w:enforcement="0"/>
  <w:defaultTabStop w:val="420"/>
  <w:drawingGridHorizontalSpacing w:val="105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mVlYWQ4YjkwNmRmNzFkOWViYWQzZjhhOWY0ZWYyNzIifQ=="/>
  </w:docVars>
  <w:rsids>
    <w:rsidRoot w:val="002518E9"/>
    <w:rsid w:val="00010CAD"/>
    <w:rsid w:val="00012F2B"/>
    <w:rsid w:val="000130CC"/>
    <w:rsid w:val="00016903"/>
    <w:rsid w:val="00017238"/>
    <w:rsid w:val="000205E5"/>
    <w:rsid w:val="00022D3E"/>
    <w:rsid w:val="00024052"/>
    <w:rsid w:val="00030E78"/>
    <w:rsid w:val="00031411"/>
    <w:rsid w:val="00034009"/>
    <w:rsid w:val="000349E2"/>
    <w:rsid w:val="00034EE0"/>
    <w:rsid w:val="00040919"/>
    <w:rsid w:val="00040989"/>
    <w:rsid w:val="00041976"/>
    <w:rsid w:val="00042FFA"/>
    <w:rsid w:val="00043493"/>
    <w:rsid w:val="00043D33"/>
    <w:rsid w:val="000446D8"/>
    <w:rsid w:val="00045588"/>
    <w:rsid w:val="000548DD"/>
    <w:rsid w:val="00061CDB"/>
    <w:rsid w:val="000625DB"/>
    <w:rsid w:val="00063A15"/>
    <w:rsid w:val="000666B4"/>
    <w:rsid w:val="00073BCB"/>
    <w:rsid w:val="0007574A"/>
    <w:rsid w:val="00080613"/>
    <w:rsid w:val="00082041"/>
    <w:rsid w:val="000844A1"/>
    <w:rsid w:val="00087554"/>
    <w:rsid w:val="00087A97"/>
    <w:rsid w:val="00091D31"/>
    <w:rsid w:val="000921BF"/>
    <w:rsid w:val="00092816"/>
    <w:rsid w:val="00096CB6"/>
    <w:rsid w:val="00097114"/>
    <w:rsid w:val="00097C1A"/>
    <w:rsid w:val="000A196D"/>
    <w:rsid w:val="000A5FB1"/>
    <w:rsid w:val="000B1ED0"/>
    <w:rsid w:val="000B259C"/>
    <w:rsid w:val="000B48B5"/>
    <w:rsid w:val="000B6104"/>
    <w:rsid w:val="000B6BA9"/>
    <w:rsid w:val="000C0EAA"/>
    <w:rsid w:val="000C322D"/>
    <w:rsid w:val="000D463C"/>
    <w:rsid w:val="000D6C1B"/>
    <w:rsid w:val="000E39AE"/>
    <w:rsid w:val="000E5C81"/>
    <w:rsid w:val="000F0D26"/>
    <w:rsid w:val="000F610E"/>
    <w:rsid w:val="000F7711"/>
    <w:rsid w:val="001002E9"/>
    <w:rsid w:val="00101CB2"/>
    <w:rsid w:val="00102B88"/>
    <w:rsid w:val="00102D06"/>
    <w:rsid w:val="00104419"/>
    <w:rsid w:val="00104B45"/>
    <w:rsid w:val="0011412E"/>
    <w:rsid w:val="00114788"/>
    <w:rsid w:val="00115880"/>
    <w:rsid w:val="00115C8E"/>
    <w:rsid w:val="0012163D"/>
    <w:rsid w:val="00122B58"/>
    <w:rsid w:val="0012464B"/>
    <w:rsid w:val="00124D3D"/>
    <w:rsid w:val="001250B3"/>
    <w:rsid w:val="00125D6A"/>
    <w:rsid w:val="00126C76"/>
    <w:rsid w:val="0013043B"/>
    <w:rsid w:val="00133F31"/>
    <w:rsid w:val="00136544"/>
    <w:rsid w:val="00144CFC"/>
    <w:rsid w:val="00150351"/>
    <w:rsid w:val="00150898"/>
    <w:rsid w:val="001530E0"/>
    <w:rsid w:val="00157C27"/>
    <w:rsid w:val="001608F1"/>
    <w:rsid w:val="0016109D"/>
    <w:rsid w:val="00166EAE"/>
    <w:rsid w:val="0016741D"/>
    <w:rsid w:val="00167522"/>
    <w:rsid w:val="001713B2"/>
    <w:rsid w:val="00172E20"/>
    <w:rsid w:val="001809DD"/>
    <w:rsid w:val="001841A6"/>
    <w:rsid w:val="00186905"/>
    <w:rsid w:val="00190DDB"/>
    <w:rsid w:val="001921F0"/>
    <w:rsid w:val="001941C7"/>
    <w:rsid w:val="001A0660"/>
    <w:rsid w:val="001A238A"/>
    <w:rsid w:val="001A616F"/>
    <w:rsid w:val="001B2A03"/>
    <w:rsid w:val="001B558E"/>
    <w:rsid w:val="001C2C2A"/>
    <w:rsid w:val="001C3A44"/>
    <w:rsid w:val="001C49D7"/>
    <w:rsid w:val="001D079D"/>
    <w:rsid w:val="001D4BF1"/>
    <w:rsid w:val="001D6908"/>
    <w:rsid w:val="001E3B36"/>
    <w:rsid w:val="001E6A2B"/>
    <w:rsid w:val="001F451F"/>
    <w:rsid w:val="001F698A"/>
    <w:rsid w:val="001F7A0B"/>
    <w:rsid w:val="002011D5"/>
    <w:rsid w:val="0020280F"/>
    <w:rsid w:val="00203B9E"/>
    <w:rsid w:val="00203CAC"/>
    <w:rsid w:val="00204799"/>
    <w:rsid w:val="00205B94"/>
    <w:rsid w:val="00206FB5"/>
    <w:rsid w:val="002125DE"/>
    <w:rsid w:val="0021524D"/>
    <w:rsid w:val="002153DE"/>
    <w:rsid w:val="0022010A"/>
    <w:rsid w:val="0022451A"/>
    <w:rsid w:val="00226626"/>
    <w:rsid w:val="002309CE"/>
    <w:rsid w:val="002320F8"/>
    <w:rsid w:val="0024246B"/>
    <w:rsid w:val="00242628"/>
    <w:rsid w:val="00244119"/>
    <w:rsid w:val="00245A47"/>
    <w:rsid w:val="002518E9"/>
    <w:rsid w:val="00253601"/>
    <w:rsid w:val="0025686D"/>
    <w:rsid w:val="00256C68"/>
    <w:rsid w:val="00261CCC"/>
    <w:rsid w:val="00262C8E"/>
    <w:rsid w:val="00263AEA"/>
    <w:rsid w:val="002677B2"/>
    <w:rsid w:val="002754D4"/>
    <w:rsid w:val="00275BE4"/>
    <w:rsid w:val="00276ACC"/>
    <w:rsid w:val="002770AF"/>
    <w:rsid w:val="00277D09"/>
    <w:rsid w:val="00284E66"/>
    <w:rsid w:val="002910F0"/>
    <w:rsid w:val="002974D4"/>
    <w:rsid w:val="002A13F3"/>
    <w:rsid w:val="002A2C42"/>
    <w:rsid w:val="002A2DEA"/>
    <w:rsid w:val="002A56E4"/>
    <w:rsid w:val="002B24E0"/>
    <w:rsid w:val="002B29FB"/>
    <w:rsid w:val="002B312A"/>
    <w:rsid w:val="002B4892"/>
    <w:rsid w:val="002B5A4E"/>
    <w:rsid w:val="002B6132"/>
    <w:rsid w:val="002B7B82"/>
    <w:rsid w:val="002B7FE5"/>
    <w:rsid w:val="002C0700"/>
    <w:rsid w:val="002C1038"/>
    <w:rsid w:val="002C19BC"/>
    <w:rsid w:val="002C32D1"/>
    <w:rsid w:val="002C3ED8"/>
    <w:rsid w:val="002C5234"/>
    <w:rsid w:val="002C74DD"/>
    <w:rsid w:val="002D1E33"/>
    <w:rsid w:val="002D382B"/>
    <w:rsid w:val="002D58A5"/>
    <w:rsid w:val="002E4150"/>
    <w:rsid w:val="002E47BE"/>
    <w:rsid w:val="002E47CC"/>
    <w:rsid w:val="002E6855"/>
    <w:rsid w:val="002F0C35"/>
    <w:rsid w:val="002F199D"/>
    <w:rsid w:val="002F1D60"/>
    <w:rsid w:val="003000DD"/>
    <w:rsid w:val="00301B42"/>
    <w:rsid w:val="00302F3E"/>
    <w:rsid w:val="003040C0"/>
    <w:rsid w:val="003050FA"/>
    <w:rsid w:val="00311FEB"/>
    <w:rsid w:val="00313895"/>
    <w:rsid w:val="003160A3"/>
    <w:rsid w:val="003210CE"/>
    <w:rsid w:val="00322496"/>
    <w:rsid w:val="003237F0"/>
    <w:rsid w:val="003337DE"/>
    <w:rsid w:val="00335DD4"/>
    <w:rsid w:val="00336B21"/>
    <w:rsid w:val="00336EBC"/>
    <w:rsid w:val="003411CB"/>
    <w:rsid w:val="00345561"/>
    <w:rsid w:val="00346D24"/>
    <w:rsid w:val="00347264"/>
    <w:rsid w:val="00347AB8"/>
    <w:rsid w:val="00350E08"/>
    <w:rsid w:val="00353154"/>
    <w:rsid w:val="00353C66"/>
    <w:rsid w:val="0035521A"/>
    <w:rsid w:val="00356C5E"/>
    <w:rsid w:val="003636F3"/>
    <w:rsid w:val="00363E5C"/>
    <w:rsid w:val="00364CAC"/>
    <w:rsid w:val="00364CEC"/>
    <w:rsid w:val="00371381"/>
    <w:rsid w:val="00371D9C"/>
    <w:rsid w:val="00372E3A"/>
    <w:rsid w:val="00375BD9"/>
    <w:rsid w:val="00377E50"/>
    <w:rsid w:val="0038072F"/>
    <w:rsid w:val="00387B9E"/>
    <w:rsid w:val="00390019"/>
    <w:rsid w:val="00391534"/>
    <w:rsid w:val="0039710A"/>
    <w:rsid w:val="003A10B9"/>
    <w:rsid w:val="003A2AD2"/>
    <w:rsid w:val="003A66C5"/>
    <w:rsid w:val="003A71C0"/>
    <w:rsid w:val="003B15FB"/>
    <w:rsid w:val="003B57A2"/>
    <w:rsid w:val="003B6DED"/>
    <w:rsid w:val="003C3866"/>
    <w:rsid w:val="003C4F0F"/>
    <w:rsid w:val="003C54A0"/>
    <w:rsid w:val="003D091E"/>
    <w:rsid w:val="003D38FD"/>
    <w:rsid w:val="003D45EB"/>
    <w:rsid w:val="003D787D"/>
    <w:rsid w:val="003E0F68"/>
    <w:rsid w:val="003E133F"/>
    <w:rsid w:val="003E2BBB"/>
    <w:rsid w:val="003E6399"/>
    <w:rsid w:val="003E654E"/>
    <w:rsid w:val="003F5596"/>
    <w:rsid w:val="003F65F8"/>
    <w:rsid w:val="003F68ED"/>
    <w:rsid w:val="003F7E0E"/>
    <w:rsid w:val="00400604"/>
    <w:rsid w:val="004009D8"/>
    <w:rsid w:val="00402DD1"/>
    <w:rsid w:val="004056B0"/>
    <w:rsid w:val="004069D6"/>
    <w:rsid w:val="004074F7"/>
    <w:rsid w:val="00407741"/>
    <w:rsid w:val="00413961"/>
    <w:rsid w:val="00417CE4"/>
    <w:rsid w:val="0042073C"/>
    <w:rsid w:val="00430958"/>
    <w:rsid w:val="00430B27"/>
    <w:rsid w:val="00431C90"/>
    <w:rsid w:val="00433873"/>
    <w:rsid w:val="00434D9F"/>
    <w:rsid w:val="00435D80"/>
    <w:rsid w:val="0043645D"/>
    <w:rsid w:val="00440ED9"/>
    <w:rsid w:val="00441545"/>
    <w:rsid w:val="0044219F"/>
    <w:rsid w:val="00446179"/>
    <w:rsid w:val="00447ECF"/>
    <w:rsid w:val="00447F39"/>
    <w:rsid w:val="00450F12"/>
    <w:rsid w:val="00452404"/>
    <w:rsid w:val="00455BD4"/>
    <w:rsid w:val="0045716D"/>
    <w:rsid w:val="00460D3C"/>
    <w:rsid w:val="00461164"/>
    <w:rsid w:val="00464801"/>
    <w:rsid w:val="00471654"/>
    <w:rsid w:val="004742EA"/>
    <w:rsid w:val="00475A58"/>
    <w:rsid w:val="0047771A"/>
    <w:rsid w:val="00480169"/>
    <w:rsid w:val="004816E2"/>
    <w:rsid w:val="00483139"/>
    <w:rsid w:val="004833C4"/>
    <w:rsid w:val="004878A4"/>
    <w:rsid w:val="0049366B"/>
    <w:rsid w:val="004A2E3F"/>
    <w:rsid w:val="004A38BE"/>
    <w:rsid w:val="004A5D7C"/>
    <w:rsid w:val="004A6A28"/>
    <w:rsid w:val="004A7970"/>
    <w:rsid w:val="004A7C26"/>
    <w:rsid w:val="004B3551"/>
    <w:rsid w:val="004B4E96"/>
    <w:rsid w:val="004B62CC"/>
    <w:rsid w:val="004B7018"/>
    <w:rsid w:val="004C0E83"/>
    <w:rsid w:val="004C53D0"/>
    <w:rsid w:val="004D10E0"/>
    <w:rsid w:val="004D3B8D"/>
    <w:rsid w:val="004D48CC"/>
    <w:rsid w:val="004D4D24"/>
    <w:rsid w:val="004E61F6"/>
    <w:rsid w:val="004E656B"/>
    <w:rsid w:val="004F5613"/>
    <w:rsid w:val="00501AE7"/>
    <w:rsid w:val="00502120"/>
    <w:rsid w:val="0050428F"/>
    <w:rsid w:val="00506EE2"/>
    <w:rsid w:val="0051106A"/>
    <w:rsid w:val="00511390"/>
    <w:rsid w:val="00514E57"/>
    <w:rsid w:val="00530501"/>
    <w:rsid w:val="0053194C"/>
    <w:rsid w:val="0053653B"/>
    <w:rsid w:val="0053795B"/>
    <w:rsid w:val="00537F23"/>
    <w:rsid w:val="005415BD"/>
    <w:rsid w:val="0054340D"/>
    <w:rsid w:val="00547AE7"/>
    <w:rsid w:val="00553563"/>
    <w:rsid w:val="00554944"/>
    <w:rsid w:val="00560488"/>
    <w:rsid w:val="005606FD"/>
    <w:rsid w:val="005635E7"/>
    <w:rsid w:val="005707C8"/>
    <w:rsid w:val="00570A56"/>
    <w:rsid w:val="0057167D"/>
    <w:rsid w:val="005735F4"/>
    <w:rsid w:val="0057369A"/>
    <w:rsid w:val="00573859"/>
    <w:rsid w:val="005741A1"/>
    <w:rsid w:val="00575834"/>
    <w:rsid w:val="005770A8"/>
    <w:rsid w:val="005810E8"/>
    <w:rsid w:val="00586021"/>
    <w:rsid w:val="005901A9"/>
    <w:rsid w:val="00591BD6"/>
    <w:rsid w:val="00592B13"/>
    <w:rsid w:val="00592F13"/>
    <w:rsid w:val="00593DA0"/>
    <w:rsid w:val="00595326"/>
    <w:rsid w:val="00597B6F"/>
    <w:rsid w:val="005A0338"/>
    <w:rsid w:val="005A080B"/>
    <w:rsid w:val="005A1718"/>
    <w:rsid w:val="005A1BBB"/>
    <w:rsid w:val="005A2EC0"/>
    <w:rsid w:val="005A5CB4"/>
    <w:rsid w:val="005A7539"/>
    <w:rsid w:val="005B2151"/>
    <w:rsid w:val="005B30D3"/>
    <w:rsid w:val="005B5475"/>
    <w:rsid w:val="005C2D00"/>
    <w:rsid w:val="005C39A9"/>
    <w:rsid w:val="005D30C3"/>
    <w:rsid w:val="005D3B5D"/>
    <w:rsid w:val="005D413B"/>
    <w:rsid w:val="005D6470"/>
    <w:rsid w:val="005E0496"/>
    <w:rsid w:val="005E227B"/>
    <w:rsid w:val="005E264D"/>
    <w:rsid w:val="005E2D40"/>
    <w:rsid w:val="005E4E4F"/>
    <w:rsid w:val="005E6431"/>
    <w:rsid w:val="005E6F34"/>
    <w:rsid w:val="005F0DBA"/>
    <w:rsid w:val="005F3E09"/>
    <w:rsid w:val="005F64C5"/>
    <w:rsid w:val="0060057A"/>
    <w:rsid w:val="00601E5F"/>
    <w:rsid w:val="0060447E"/>
    <w:rsid w:val="00610020"/>
    <w:rsid w:val="006106CD"/>
    <w:rsid w:val="00620529"/>
    <w:rsid w:val="00621764"/>
    <w:rsid w:val="00621FC9"/>
    <w:rsid w:val="00622269"/>
    <w:rsid w:val="00622746"/>
    <w:rsid w:val="00625175"/>
    <w:rsid w:val="006257C7"/>
    <w:rsid w:val="00625DD9"/>
    <w:rsid w:val="006316B5"/>
    <w:rsid w:val="00635672"/>
    <w:rsid w:val="0063597E"/>
    <w:rsid w:val="006363E5"/>
    <w:rsid w:val="00640312"/>
    <w:rsid w:val="00640822"/>
    <w:rsid w:val="00640CAB"/>
    <w:rsid w:val="00647DC7"/>
    <w:rsid w:val="00650E21"/>
    <w:rsid w:val="006517ED"/>
    <w:rsid w:val="006539F4"/>
    <w:rsid w:val="00654931"/>
    <w:rsid w:val="006645EE"/>
    <w:rsid w:val="00665482"/>
    <w:rsid w:val="00665570"/>
    <w:rsid w:val="00676749"/>
    <w:rsid w:val="0068050C"/>
    <w:rsid w:val="00684E1B"/>
    <w:rsid w:val="00686EBF"/>
    <w:rsid w:val="00694D32"/>
    <w:rsid w:val="006A57BA"/>
    <w:rsid w:val="006A6037"/>
    <w:rsid w:val="006A67A9"/>
    <w:rsid w:val="006A7A52"/>
    <w:rsid w:val="006B53E3"/>
    <w:rsid w:val="006B66C3"/>
    <w:rsid w:val="006C10A6"/>
    <w:rsid w:val="006C1FA2"/>
    <w:rsid w:val="006C5F24"/>
    <w:rsid w:val="006C7DF3"/>
    <w:rsid w:val="006D00E9"/>
    <w:rsid w:val="006D05B8"/>
    <w:rsid w:val="006D153D"/>
    <w:rsid w:val="006D40BE"/>
    <w:rsid w:val="006D7181"/>
    <w:rsid w:val="006E0F3D"/>
    <w:rsid w:val="006E1682"/>
    <w:rsid w:val="006E2060"/>
    <w:rsid w:val="006E22B0"/>
    <w:rsid w:val="006E6F03"/>
    <w:rsid w:val="006E78CF"/>
    <w:rsid w:val="006F009A"/>
    <w:rsid w:val="006F3A07"/>
    <w:rsid w:val="006F500A"/>
    <w:rsid w:val="006F61DD"/>
    <w:rsid w:val="00703FBE"/>
    <w:rsid w:val="007041F9"/>
    <w:rsid w:val="00704B5F"/>
    <w:rsid w:val="00705BDB"/>
    <w:rsid w:val="007074FC"/>
    <w:rsid w:val="00710C9E"/>
    <w:rsid w:val="00710D38"/>
    <w:rsid w:val="007126D5"/>
    <w:rsid w:val="00712F62"/>
    <w:rsid w:val="0071689D"/>
    <w:rsid w:val="0071758C"/>
    <w:rsid w:val="0073068F"/>
    <w:rsid w:val="007326D0"/>
    <w:rsid w:val="00735398"/>
    <w:rsid w:val="0073620B"/>
    <w:rsid w:val="0073659C"/>
    <w:rsid w:val="00741DE2"/>
    <w:rsid w:val="007446D1"/>
    <w:rsid w:val="00750067"/>
    <w:rsid w:val="0075272E"/>
    <w:rsid w:val="00753976"/>
    <w:rsid w:val="00756ACD"/>
    <w:rsid w:val="00757F44"/>
    <w:rsid w:val="00761EFA"/>
    <w:rsid w:val="00762041"/>
    <w:rsid w:val="00767F2D"/>
    <w:rsid w:val="00770343"/>
    <w:rsid w:val="00773941"/>
    <w:rsid w:val="0077604D"/>
    <w:rsid w:val="00776558"/>
    <w:rsid w:val="00777AC9"/>
    <w:rsid w:val="00777D74"/>
    <w:rsid w:val="00777FB4"/>
    <w:rsid w:val="00780F3D"/>
    <w:rsid w:val="007815A6"/>
    <w:rsid w:val="007823F7"/>
    <w:rsid w:val="00782C34"/>
    <w:rsid w:val="00783CCE"/>
    <w:rsid w:val="00784920"/>
    <w:rsid w:val="00790FC0"/>
    <w:rsid w:val="00793998"/>
    <w:rsid w:val="00793DB2"/>
    <w:rsid w:val="007A01C2"/>
    <w:rsid w:val="007A1614"/>
    <w:rsid w:val="007A35F7"/>
    <w:rsid w:val="007A4634"/>
    <w:rsid w:val="007A5E47"/>
    <w:rsid w:val="007B3884"/>
    <w:rsid w:val="007B62B4"/>
    <w:rsid w:val="007C4336"/>
    <w:rsid w:val="007C47D2"/>
    <w:rsid w:val="007D6227"/>
    <w:rsid w:val="007E089B"/>
    <w:rsid w:val="007E0DCB"/>
    <w:rsid w:val="007E5BF1"/>
    <w:rsid w:val="007E6F90"/>
    <w:rsid w:val="007F0B57"/>
    <w:rsid w:val="007F14AF"/>
    <w:rsid w:val="007F7893"/>
    <w:rsid w:val="00800223"/>
    <w:rsid w:val="00804C3A"/>
    <w:rsid w:val="00806A5C"/>
    <w:rsid w:val="008071E1"/>
    <w:rsid w:val="00810D7A"/>
    <w:rsid w:val="008117D4"/>
    <w:rsid w:val="00811C0B"/>
    <w:rsid w:val="00811FEB"/>
    <w:rsid w:val="00812453"/>
    <w:rsid w:val="00813803"/>
    <w:rsid w:val="00816058"/>
    <w:rsid w:val="008166E7"/>
    <w:rsid w:val="008167D4"/>
    <w:rsid w:val="0082466D"/>
    <w:rsid w:val="00824AF2"/>
    <w:rsid w:val="00824F1B"/>
    <w:rsid w:val="00826DC0"/>
    <w:rsid w:val="00826E16"/>
    <w:rsid w:val="00831DF2"/>
    <w:rsid w:val="0083691E"/>
    <w:rsid w:val="00842D99"/>
    <w:rsid w:val="00845FD3"/>
    <w:rsid w:val="00850396"/>
    <w:rsid w:val="00850B7E"/>
    <w:rsid w:val="00850C85"/>
    <w:rsid w:val="00853B9E"/>
    <w:rsid w:val="00854083"/>
    <w:rsid w:val="00857A8E"/>
    <w:rsid w:val="00866272"/>
    <w:rsid w:val="0086700A"/>
    <w:rsid w:val="00867486"/>
    <w:rsid w:val="008675C5"/>
    <w:rsid w:val="0087272D"/>
    <w:rsid w:val="008758BF"/>
    <w:rsid w:val="00875F98"/>
    <w:rsid w:val="0088102F"/>
    <w:rsid w:val="0088211F"/>
    <w:rsid w:val="00887200"/>
    <w:rsid w:val="008875C7"/>
    <w:rsid w:val="00887B3B"/>
    <w:rsid w:val="00890CF7"/>
    <w:rsid w:val="00891D23"/>
    <w:rsid w:val="008924D4"/>
    <w:rsid w:val="0089544F"/>
    <w:rsid w:val="008A1FA3"/>
    <w:rsid w:val="008A2511"/>
    <w:rsid w:val="008A4AC5"/>
    <w:rsid w:val="008B0F90"/>
    <w:rsid w:val="008B2E69"/>
    <w:rsid w:val="008B64B9"/>
    <w:rsid w:val="008B7480"/>
    <w:rsid w:val="008C4825"/>
    <w:rsid w:val="008C5F73"/>
    <w:rsid w:val="008D17A5"/>
    <w:rsid w:val="008D3115"/>
    <w:rsid w:val="008E0FB5"/>
    <w:rsid w:val="008E1502"/>
    <w:rsid w:val="008E29F3"/>
    <w:rsid w:val="008E767E"/>
    <w:rsid w:val="008E7C58"/>
    <w:rsid w:val="008F0395"/>
    <w:rsid w:val="008F04DE"/>
    <w:rsid w:val="008F123F"/>
    <w:rsid w:val="008F1C91"/>
    <w:rsid w:val="008F1F2F"/>
    <w:rsid w:val="008F5D55"/>
    <w:rsid w:val="008F69ED"/>
    <w:rsid w:val="0090588A"/>
    <w:rsid w:val="00911138"/>
    <w:rsid w:val="00916E4E"/>
    <w:rsid w:val="009205DD"/>
    <w:rsid w:val="00920B01"/>
    <w:rsid w:val="00920BAD"/>
    <w:rsid w:val="00922762"/>
    <w:rsid w:val="00932031"/>
    <w:rsid w:val="009330B4"/>
    <w:rsid w:val="00934188"/>
    <w:rsid w:val="009351D7"/>
    <w:rsid w:val="00942E60"/>
    <w:rsid w:val="00945A0D"/>
    <w:rsid w:val="00946074"/>
    <w:rsid w:val="00946288"/>
    <w:rsid w:val="00954FCF"/>
    <w:rsid w:val="009574D4"/>
    <w:rsid w:val="00963074"/>
    <w:rsid w:val="00964EC1"/>
    <w:rsid w:val="00967F82"/>
    <w:rsid w:val="00971607"/>
    <w:rsid w:val="00972900"/>
    <w:rsid w:val="0097565C"/>
    <w:rsid w:val="009766E9"/>
    <w:rsid w:val="00976912"/>
    <w:rsid w:val="00976C0F"/>
    <w:rsid w:val="0097758B"/>
    <w:rsid w:val="00980C30"/>
    <w:rsid w:val="00990A7B"/>
    <w:rsid w:val="00994D07"/>
    <w:rsid w:val="009A1281"/>
    <w:rsid w:val="009A2CF1"/>
    <w:rsid w:val="009A3F2B"/>
    <w:rsid w:val="009A41FB"/>
    <w:rsid w:val="009A4D3B"/>
    <w:rsid w:val="009A4D46"/>
    <w:rsid w:val="009A5107"/>
    <w:rsid w:val="009A511F"/>
    <w:rsid w:val="009A6454"/>
    <w:rsid w:val="009B0C0A"/>
    <w:rsid w:val="009B5A23"/>
    <w:rsid w:val="009B7737"/>
    <w:rsid w:val="009C1212"/>
    <w:rsid w:val="009C2541"/>
    <w:rsid w:val="009C41CE"/>
    <w:rsid w:val="009C45B2"/>
    <w:rsid w:val="009C62EA"/>
    <w:rsid w:val="009C6CFD"/>
    <w:rsid w:val="009C6E4B"/>
    <w:rsid w:val="009D0792"/>
    <w:rsid w:val="009D39E2"/>
    <w:rsid w:val="009E0328"/>
    <w:rsid w:val="009E04FD"/>
    <w:rsid w:val="009E1263"/>
    <w:rsid w:val="009E306A"/>
    <w:rsid w:val="009E4A6D"/>
    <w:rsid w:val="009E7594"/>
    <w:rsid w:val="009F0545"/>
    <w:rsid w:val="009F29C4"/>
    <w:rsid w:val="009F46A1"/>
    <w:rsid w:val="009F4B99"/>
    <w:rsid w:val="00A0000B"/>
    <w:rsid w:val="00A00FE1"/>
    <w:rsid w:val="00A03F95"/>
    <w:rsid w:val="00A10AA7"/>
    <w:rsid w:val="00A1189A"/>
    <w:rsid w:val="00A166B8"/>
    <w:rsid w:val="00A1758E"/>
    <w:rsid w:val="00A207A9"/>
    <w:rsid w:val="00A2091D"/>
    <w:rsid w:val="00A31F2B"/>
    <w:rsid w:val="00A33F01"/>
    <w:rsid w:val="00A34126"/>
    <w:rsid w:val="00A367AA"/>
    <w:rsid w:val="00A367E7"/>
    <w:rsid w:val="00A36FE9"/>
    <w:rsid w:val="00A4014F"/>
    <w:rsid w:val="00A44562"/>
    <w:rsid w:val="00A447A7"/>
    <w:rsid w:val="00A4707E"/>
    <w:rsid w:val="00A50117"/>
    <w:rsid w:val="00A52C55"/>
    <w:rsid w:val="00A53A21"/>
    <w:rsid w:val="00A54C8E"/>
    <w:rsid w:val="00A56308"/>
    <w:rsid w:val="00A570C7"/>
    <w:rsid w:val="00A57201"/>
    <w:rsid w:val="00A60257"/>
    <w:rsid w:val="00A620BC"/>
    <w:rsid w:val="00A63514"/>
    <w:rsid w:val="00A65907"/>
    <w:rsid w:val="00A71364"/>
    <w:rsid w:val="00A72059"/>
    <w:rsid w:val="00A73EF5"/>
    <w:rsid w:val="00A7490F"/>
    <w:rsid w:val="00A749D1"/>
    <w:rsid w:val="00A7522C"/>
    <w:rsid w:val="00A82CD8"/>
    <w:rsid w:val="00A87DC5"/>
    <w:rsid w:val="00A904C9"/>
    <w:rsid w:val="00A92FB7"/>
    <w:rsid w:val="00A956E4"/>
    <w:rsid w:val="00AA1DCF"/>
    <w:rsid w:val="00AA22E0"/>
    <w:rsid w:val="00AA3A6C"/>
    <w:rsid w:val="00AA401F"/>
    <w:rsid w:val="00AA5D12"/>
    <w:rsid w:val="00AA6BBB"/>
    <w:rsid w:val="00AB14C4"/>
    <w:rsid w:val="00AB308B"/>
    <w:rsid w:val="00AB5CA4"/>
    <w:rsid w:val="00AC1BBE"/>
    <w:rsid w:val="00AC76B7"/>
    <w:rsid w:val="00AD02D7"/>
    <w:rsid w:val="00AD0A94"/>
    <w:rsid w:val="00AD17A0"/>
    <w:rsid w:val="00AD1F19"/>
    <w:rsid w:val="00AD257B"/>
    <w:rsid w:val="00AD52B0"/>
    <w:rsid w:val="00AD6526"/>
    <w:rsid w:val="00AE2321"/>
    <w:rsid w:val="00AE253C"/>
    <w:rsid w:val="00AE37AB"/>
    <w:rsid w:val="00AE3C3C"/>
    <w:rsid w:val="00AE70B6"/>
    <w:rsid w:val="00AE74B4"/>
    <w:rsid w:val="00AF2844"/>
    <w:rsid w:val="00B10966"/>
    <w:rsid w:val="00B16614"/>
    <w:rsid w:val="00B275AC"/>
    <w:rsid w:val="00B313FF"/>
    <w:rsid w:val="00B31D81"/>
    <w:rsid w:val="00B33653"/>
    <w:rsid w:val="00B33C1D"/>
    <w:rsid w:val="00B35663"/>
    <w:rsid w:val="00B369C7"/>
    <w:rsid w:val="00B37361"/>
    <w:rsid w:val="00B41A3A"/>
    <w:rsid w:val="00B46A40"/>
    <w:rsid w:val="00B5243C"/>
    <w:rsid w:val="00B63087"/>
    <w:rsid w:val="00B632CE"/>
    <w:rsid w:val="00B7030E"/>
    <w:rsid w:val="00B75B6D"/>
    <w:rsid w:val="00B80FE9"/>
    <w:rsid w:val="00B8294C"/>
    <w:rsid w:val="00B84FF8"/>
    <w:rsid w:val="00B8561E"/>
    <w:rsid w:val="00B86D5C"/>
    <w:rsid w:val="00B87773"/>
    <w:rsid w:val="00B905F9"/>
    <w:rsid w:val="00B928F2"/>
    <w:rsid w:val="00BA0DA6"/>
    <w:rsid w:val="00BA373B"/>
    <w:rsid w:val="00BA3F3F"/>
    <w:rsid w:val="00BB0615"/>
    <w:rsid w:val="00BB0785"/>
    <w:rsid w:val="00BB2C4F"/>
    <w:rsid w:val="00BB4817"/>
    <w:rsid w:val="00BB6E62"/>
    <w:rsid w:val="00BC01C0"/>
    <w:rsid w:val="00BC4280"/>
    <w:rsid w:val="00BC4949"/>
    <w:rsid w:val="00BC4D61"/>
    <w:rsid w:val="00BC6346"/>
    <w:rsid w:val="00BC7300"/>
    <w:rsid w:val="00BC7D3A"/>
    <w:rsid w:val="00BD04BF"/>
    <w:rsid w:val="00BD2215"/>
    <w:rsid w:val="00BD4D5A"/>
    <w:rsid w:val="00BD6573"/>
    <w:rsid w:val="00BD661E"/>
    <w:rsid w:val="00BD6FAA"/>
    <w:rsid w:val="00BE053C"/>
    <w:rsid w:val="00BE2B4B"/>
    <w:rsid w:val="00BE30C6"/>
    <w:rsid w:val="00BE5183"/>
    <w:rsid w:val="00BE5734"/>
    <w:rsid w:val="00BF19A7"/>
    <w:rsid w:val="00BF32D0"/>
    <w:rsid w:val="00BF3604"/>
    <w:rsid w:val="00BF40C8"/>
    <w:rsid w:val="00BF7503"/>
    <w:rsid w:val="00C01A98"/>
    <w:rsid w:val="00C06639"/>
    <w:rsid w:val="00C06B04"/>
    <w:rsid w:val="00C10E8A"/>
    <w:rsid w:val="00C15580"/>
    <w:rsid w:val="00C203A1"/>
    <w:rsid w:val="00C221C7"/>
    <w:rsid w:val="00C226AC"/>
    <w:rsid w:val="00C23798"/>
    <w:rsid w:val="00C262F2"/>
    <w:rsid w:val="00C30987"/>
    <w:rsid w:val="00C31EAD"/>
    <w:rsid w:val="00C364E9"/>
    <w:rsid w:val="00C3773C"/>
    <w:rsid w:val="00C37AE6"/>
    <w:rsid w:val="00C410AB"/>
    <w:rsid w:val="00C473EE"/>
    <w:rsid w:val="00C47BA7"/>
    <w:rsid w:val="00C52C93"/>
    <w:rsid w:val="00C52E26"/>
    <w:rsid w:val="00C57B82"/>
    <w:rsid w:val="00C6091F"/>
    <w:rsid w:val="00C60D17"/>
    <w:rsid w:val="00C61EE5"/>
    <w:rsid w:val="00C70788"/>
    <w:rsid w:val="00C71F05"/>
    <w:rsid w:val="00C7643D"/>
    <w:rsid w:val="00C81485"/>
    <w:rsid w:val="00C82F45"/>
    <w:rsid w:val="00C8423E"/>
    <w:rsid w:val="00C8716C"/>
    <w:rsid w:val="00C87BDC"/>
    <w:rsid w:val="00C90234"/>
    <w:rsid w:val="00C90467"/>
    <w:rsid w:val="00C91B1F"/>
    <w:rsid w:val="00C9360D"/>
    <w:rsid w:val="00C95473"/>
    <w:rsid w:val="00CA1BD1"/>
    <w:rsid w:val="00CA7769"/>
    <w:rsid w:val="00CB0368"/>
    <w:rsid w:val="00CB51C7"/>
    <w:rsid w:val="00CB5F9F"/>
    <w:rsid w:val="00CC038D"/>
    <w:rsid w:val="00CC0522"/>
    <w:rsid w:val="00CC0E5D"/>
    <w:rsid w:val="00CC1CA3"/>
    <w:rsid w:val="00CC471D"/>
    <w:rsid w:val="00CC76F0"/>
    <w:rsid w:val="00CC7DE2"/>
    <w:rsid w:val="00CD079F"/>
    <w:rsid w:val="00CD0C8C"/>
    <w:rsid w:val="00CD39C9"/>
    <w:rsid w:val="00CE33B5"/>
    <w:rsid w:val="00CE3810"/>
    <w:rsid w:val="00CE683D"/>
    <w:rsid w:val="00CF57B4"/>
    <w:rsid w:val="00D014DC"/>
    <w:rsid w:val="00D01A4A"/>
    <w:rsid w:val="00D07C64"/>
    <w:rsid w:val="00D14749"/>
    <w:rsid w:val="00D1555F"/>
    <w:rsid w:val="00D15804"/>
    <w:rsid w:val="00D15C74"/>
    <w:rsid w:val="00D208F5"/>
    <w:rsid w:val="00D2154A"/>
    <w:rsid w:val="00D27D71"/>
    <w:rsid w:val="00D27EF5"/>
    <w:rsid w:val="00D35924"/>
    <w:rsid w:val="00D359FF"/>
    <w:rsid w:val="00D35E0C"/>
    <w:rsid w:val="00D370B9"/>
    <w:rsid w:val="00D4084C"/>
    <w:rsid w:val="00D41C53"/>
    <w:rsid w:val="00D4551B"/>
    <w:rsid w:val="00D475DF"/>
    <w:rsid w:val="00D513DA"/>
    <w:rsid w:val="00D51EF2"/>
    <w:rsid w:val="00D57AFD"/>
    <w:rsid w:val="00D631A3"/>
    <w:rsid w:val="00D66C4F"/>
    <w:rsid w:val="00D813B2"/>
    <w:rsid w:val="00D8222A"/>
    <w:rsid w:val="00D84250"/>
    <w:rsid w:val="00D85E91"/>
    <w:rsid w:val="00D87FC1"/>
    <w:rsid w:val="00D92531"/>
    <w:rsid w:val="00D92C16"/>
    <w:rsid w:val="00D95080"/>
    <w:rsid w:val="00D95E17"/>
    <w:rsid w:val="00DA28A4"/>
    <w:rsid w:val="00DA73BB"/>
    <w:rsid w:val="00DA7A36"/>
    <w:rsid w:val="00DB15A7"/>
    <w:rsid w:val="00DB174F"/>
    <w:rsid w:val="00DB5246"/>
    <w:rsid w:val="00DB795A"/>
    <w:rsid w:val="00DB7D3B"/>
    <w:rsid w:val="00DC263F"/>
    <w:rsid w:val="00DC707B"/>
    <w:rsid w:val="00DC7A11"/>
    <w:rsid w:val="00DD25FD"/>
    <w:rsid w:val="00DD3B08"/>
    <w:rsid w:val="00DD494E"/>
    <w:rsid w:val="00DE0D26"/>
    <w:rsid w:val="00DE1A93"/>
    <w:rsid w:val="00DE38AE"/>
    <w:rsid w:val="00DE49B5"/>
    <w:rsid w:val="00DE6B76"/>
    <w:rsid w:val="00DF5A43"/>
    <w:rsid w:val="00DF5A9B"/>
    <w:rsid w:val="00DF6550"/>
    <w:rsid w:val="00DF777A"/>
    <w:rsid w:val="00E02675"/>
    <w:rsid w:val="00E04560"/>
    <w:rsid w:val="00E05720"/>
    <w:rsid w:val="00E11945"/>
    <w:rsid w:val="00E1446A"/>
    <w:rsid w:val="00E15024"/>
    <w:rsid w:val="00E204BF"/>
    <w:rsid w:val="00E2151C"/>
    <w:rsid w:val="00E220E5"/>
    <w:rsid w:val="00E22CA9"/>
    <w:rsid w:val="00E25E5F"/>
    <w:rsid w:val="00E310E6"/>
    <w:rsid w:val="00E3455F"/>
    <w:rsid w:val="00E34C18"/>
    <w:rsid w:val="00E358D3"/>
    <w:rsid w:val="00E35FF6"/>
    <w:rsid w:val="00E415C3"/>
    <w:rsid w:val="00E433EB"/>
    <w:rsid w:val="00E4547A"/>
    <w:rsid w:val="00E46B78"/>
    <w:rsid w:val="00E5123B"/>
    <w:rsid w:val="00E513C8"/>
    <w:rsid w:val="00E5236D"/>
    <w:rsid w:val="00E55446"/>
    <w:rsid w:val="00E609D6"/>
    <w:rsid w:val="00E65C7E"/>
    <w:rsid w:val="00E7582E"/>
    <w:rsid w:val="00E7779E"/>
    <w:rsid w:val="00E83964"/>
    <w:rsid w:val="00E85240"/>
    <w:rsid w:val="00E85F8D"/>
    <w:rsid w:val="00E86EC9"/>
    <w:rsid w:val="00E935A3"/>
    <w:rsid w:val="00E95082"/>
    <w:rsid w:val="00E9661E"/>
    <w:rsid w:val="00E9744E"/>
    <w:rsid w:val="00EA3F00"/>
    <w:rsid w:val="00EA4987"/>
    <w:rsid w:val="00EB05F3"/>
    <w:rsid w:val="00EB5941"/>
    <w:rsid w:val="00EB65D8"/>
    <w:rsid w:val="00EB7277"/>
    <w:rsid w:val="00EC1335"/>
    <w:rsid w:val="00EC1C67"/>
    <w:rsid w:val="00EC5409"/>
    <w:rsid w:val="00EC5ADE"/>
    <w:rsid w:val="00EC60A5"/>
    <w:rsid w:val="00ED1956"/>
    <w:rsid w:val="00ED267C"/>
    <w:rsid w:val="00ED4244"/>
    <w:rsid w:val="00ED4FCB"/>
    <w:rsid w:val="00ED50B6"/>
    <w:rsid w:val="00ED5E10"/>
    <w:rsid w:val="00EE1272"/>
    <w:rsid w:val="00EE16D6"/>
    <w:rsid w:val="00EE32C9"/>
    <w:rsid w:val="00EE392A"/>
    <w:rsid w:val="00EE7DF5"/>
    <w:rsid w:val="00EF0195"/>
    <w:rsid w:val="00EF01F8"/>
    <w:rsid w:val="00EF186D"/>
    <w:rsid w:val="00EF1D1A"/>
    <w:rsid w:val="00EF78EA"/>
    <w:rsid w:val="00F01034"/>
    <w:rsid w:val="00F01DFB"/>
    <w:rsid w:val="00F0350D"/>
    <w:rsid w:val="00F05AC2"/>
    <w:rsid w:val="00F05D77"/>
    <w:rsid w:val="00F065C0"/>
    <w:rsid w:val="00F11105"/>
    <w:rsid w:val="00F11D42"/>
    <w:rsid w:val="00F132C3"/>
    <w:rsid w:val="00F14238"/>
    <w:rsid w:val="00F146C7"/>
    <w:rsid w:val="00F149C1"/>
    <w:rsid w:val="00F15CDA"/>
    <w:rsid w:val="00F219DB"/>
    <w:rsid w:val="00F21FFA"/>
    <w:rsid w:val="00F2450B"/>
    <w:rsid w:val="00F2458E"/>
    <w:rsid w:val="00F24720"/>
    <w:rsid w:val="00F342F1"/>
    <w:rsid w:val="00F345E8"/>
    <w:rsid w:val="00F422A1"/>
    <w:rsid w:val="00F450FA"/>
    <w:rsid w:val="00F52F49"/>
    <w:rsid w:val="00F571C0"/>
    <w:rsid w:val="00F6125B"/>
    <w:rsid w:val="00F64E3D"/>
    <w:rsid w:val="00F65872"/>
    <w:rsid w:val="00F752B5"/>
    <w:rsid w:val="00F77CB8"/>
    <w:rsid w:val="00F840B9"/>
    <w:rsid w:val="00F86220"/>
    <w:rsid w:val="00F909FD"/>
    <w:rsid w:val="00F92DA1"/>
    <w:rsid w:val="00F949BC"/>
    <w:rsid w:val="00F9511D"/>
    <w:rsid w:val="00F95EF5"/>
    <w:rsid w:val="00FA15B0"/>
    <w:rsid w:val="00FB63C3"/>
    <w:rsid w:val="00FB6CC7"/>
    <w:rsid w:val="00FB7EB8"/>
    <w:rsid w:val="00FC2B5D"/>
    <w:rsid w:val="00FC5299"/>
    <w:rsid w:val="00FC6691"/>
    <w:rsid w:val="00FC77BE"/>
    <w:rsid w:val="00FD3A77"/>
    <w:rsid w:val="00FE03DD"/>
    <w:rsid w:val="00FE04B0"/>
    <w:rsid w:val="00FE4A78"/>
    <w:rsid w:val="00FE4F78"/>
    <w:rsid w:val="00FE64DF"/>
    <w:rsid w:val="00FE7321"/>
    <w:rsid w:val="00FE799C"/>
    <w:rsid w:val="00FF114B"/>
    <w:rsid w:val="00FF230D"/>
    <w:rsid w:val="00FF2E13"/>
    <w:rsid w:val="00FF3663"/>
    <w:rsid w:val="00FF4DC2"/>
    <w:rsid w:val="00FF6420"/>
    <w:rsid w:val="029278D0"/>
    <w:rsid w:val="07380C07"/>
    <w:rsid w:val="096449DA"/>
    <w:rsid w:val="0D155555"/>
    <w:rsid w:val="0E4B437F"/>
    <w:rsid w:val="0F2642FA"/>
    <w:rsid w:val="13E03A13"/>
    <w:rsid w:val="16207CA0"/>
    <w:rsid w:val="172472FD"/>
    <w:rsid w:val="195558C6"/>
    <w:rsid w:val="29E56085"/>
    <w:rsid w:val="2A414737"/>
    <w:rsid w:val="359C00F0"/>
    <w:rsid w:val="3C383901"/>
    <w:rsid w:val="432A0DBA"/>
    <w:rsid w:val="432A31CD"/>
    <w:rsid w:val="484A2C09"/>
    <w:rsid w:val="489932CB"/>
    <w:rsid w:val="5BA92D4B"/>
    <w:rsid w:val="5EED2BD0"/>
    <w:rsid w:val="5FAD047A"/>
    <w:rsid w:val="614960C0"/>
    <w:rsid w:val="65B9602D"/>
    <w:rsid w:val="6633728C"/>
    <w:rsid w:val="66DA1C88"/>
    <w:rsid w:val="67E3212A"/>
    <w:rsid w:val="6E151CD9"/>
    <w:rsid w:val="70AC5CFB"/>
    <w:rsid w:val="7290112F"/>
    <w:rsid w:val="74C13144"/>
    <w:rsid w:val="77372DF0"/>
    <w:rsid w:val="779A3F57"/>
    <w:rsid w:val="7BBE53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semiHidden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semiHidden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8">
    <w:name w:val="Default Paragraph Font"/>
    <w:unhideWhenUsed/>
    <w:qFormat/>
    <w:uiPriority w:val="1"/>
  </w:style>
  <w:style w:type="table" w:default="1" w:styleId="6">
    <w:name w:val="Normal Table"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3"/>
    <w:next w:val="3"/>
    <w:qFormat/>
    <w:uiPriority w:val="0"/>
    <w:rPr>
      <w:rFonts w:ascii="Times New Roman" w:hAnsi="Times New Roman" w:eastAsia="宋体" w:cs="Times New Roman"/>
      <w:sz w:val="44"/>
    </w:rPr>
  </w:style>
  <w:style w:type="paragraph" w:styleId="3">
    <w:name w:val="Title"/>
    <w:basedOn w:val="1"/>
    <w:next w:val="1"/>
    <w:qFormat/>
    <w:uiPriority w:val="0"/>
    <w:pPr>
      <w:spacing w:before="240" w:after="60"/>
      <w:jc w:val="center"/>
      <w:outlineLvl w:val="0"/>
    </w:pPr>
    <w:rPr>
      <w:rFonts w:ascii="Arial" w:hAnsi="Arial"/>
      <w:b/>
      <w:kern w:val="0"/>
      <w:sz w:val="32"/>
      <w:szCs w:val="20"/>
    </w:rPr>
  </w:style>
  <w:style w:type="paragraph" w:styleId="4">
    <w:name w:val="footer"/>
    <w:basedOn w:val="1"/>
    <w:link w:val="10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link w:val="9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7">
    <w:name w:val="Table Grid"/>
    <w:basedOn w:val="6"/>
    <w:qFormat/>
    <w:uiPriority w:val="0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9">
    <w:name w:val="页眉 Char"/>
    <w:basedOn w:val="8"/>
    <w:link w:val="5"/>
    <w:qFormat/>
    <w:uiPriority w:val="0"/>
    <w:rPr>
      <w:kern w:val="2"/>
      <w:sz w:val="18"/>
      <w:szCs w:val="18"/>
    </w:rPr>
  </w:style>
  <w:style w:type="character" w:customStyle="1" w:styleId="10">
    <w:name w:val="页脚 Char"/>
    <w:basedOn w:val="8"/>
    <w:link w:val="4"/>
    <w:qFormat/>
    <w:uiPriority w:val="0"/>
    <w:rPr>
      <w:kern w:val="2"/>
      <w:sz w:val="18"/>
      <w:szCs w:val="18"/>
    </w:rPr>
  </w:style>
  <w:style w:type="character" w:customStyle="1" w:styleId="11">
    <w:name w:val="font21"/>
    <w:basedOn w:val="8"/>
    <w:qFormat/>
    <w:uiPriority w:val="0"/>
    <w:rPr>
      <w:rFonts w:hint="eastAsia" w:ascii="宋体" w:hAnsi="宋体" w:eastAsia="宋体" w:cs="宋体"/>
      <w:b/>
      <w:bCs/>
      <w:color w:val="000000"/>
      <w:sz w:val="18"/>
      <w:szCs w:val="18"/>
      <w:u w:val="none"/>
    </w:rPr>
  </w:style>
  <w:style w:type="character" w:customStyle="1" w:styleId="12">
    <w:name w:val="font11"/>
    <w:basedOn w:val="8"/>
    <w:qFormat/>
    <w:uiPriority w:val="0"/>
    <w:rPr>
      <w:rFonts w:ascii="Calibri" w:hAnsi="Calibri" w:cs="Calibri"/>
      <w:b/>
      <w:bCs/>
      <w:color w:val="000000"/>
      <w:sz w:val="18"/>
      <w:szCs w:val="18"/>
      <w:u w:val="none"/>
    </w:rPr>
  </w:style>
  <w:style w:type="character" w:customStyle="1" w:styleId="13">
    <w:name w:val="font31"/>
    <w:basedOn w:val="8"/>
    <w:qFormat/>
    <w:uiPriority w:val="0"/>
    <w:rPr>
      <w:rFonts w:hint="eastAsia" w:ascii="宋体" w:hAnsi="宋体" w:eastAsia="宋体" w:cs="宋体"/>
      <w:b/>
      <w:bCs/>
      <w:color w:val="000000"/>
      <w:sz w:val="18"/>
      <w:szCs w:val="18"/>
      <w:u w:val="none"/>
    </w:rPr>
  </w:style>
  <w:style w:type="character" w:customStyle="1" w:styleId="14">
    <w:name w:val="NormalCharacter"/>
    <w:semiHidden/>
    <w:qFormat/>
    <w:uiPriority w:val="0"/>
    <w:rPr>
      <w:kern w:val="2"/>
      <w:sz w:val="21"/>
      <w:lang w:val="en-US" w:eastAsia="zh-CN" w:bidi="ar-SA"/>
    </w:rPr>
  </w:style>
  <w:style w:type="character" w:customStyle="1" w:styleId="15">
    <w:name w:val="font61"/>
    <w:basedOn w:val="8"/>
    <w:qFormat/>
    <w:uiPriority w:val="0"/>
    <w:rPr>
      <w:rFonts w:hint="eastAsia" w:ascii="宋体" w:hAnsi="宋体" w:eastAsia="宋体" w:cs="宋体"/>
      <w:color w:val="000000"/>
      <w:sz w:val="18"/>
      <w:szCs w:val="18"/>
      <w:u w:val="none"/>
    </w:rPr>
  </w:style>
  <w:style w:type="character" w:customStyle="1" w:styleId="16">
    <w:name w:val="font01"/>
    <w:basedOn w:val="8"/>
    <w:qFormat/>
    <w:uiPriority w:val="0"/>
    <w:rPr>
      <w:rFonts w:hint="default" w:ascii="Calibri" w:hAnsi="Calibri" w:cs="Calibri"/>
      <w:color w:val="000000"/>
      <w:sz w:val="18"/>
      <w:szCs w:val="18"/>
      <w:u w:val="none"/>
    </w:rPr>
  </w:style>
  <w:style w:type="character" w:customStyle="1" w:styleId="17">
    <w:name w:val="font41"/>
    <w:basedOn w:val="8"/>
    <w:qFormat/>
    <w:uiPriority w:val="0"/>
    <w:rPr>
      <w:rFonts w:hint="eastAsia" w:ascii="宋体" w:hAnsi="宋体" w:eastAsia="宋体" w:cs="宋体"/>
      <w:color w:val="000000"/>
      <w:sz w:val="18"/>
      <w:szCs w:val="18"/>
      <w:u w:val="none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Sky123.Org</Company>
  <Pages>7</Pages>
  <Words>1271</Words>
  <Characters>1396</Characters>
  <Lines>5</Lines>
  <Paragraphs>1</Paragraphs>
  <TotalTime>11</TotalTime>
  <ScaleCrop>false</ScaleCrop>
  <LinksUpToDate>false</LinksUpToDate>
  <CharactersWithSpaces>1448</CharactersWithSpaces>
  <Application>WPS Office_12.1.0.25225_F1E327BC-269C-435d-A152-05C5408002CA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2016-07-25T03:10:00Z</dcterms:created>
  <dc:creator>hc-li</dc:creator>
  <cp:lastModifiedBy>陶洋</cp:lastModifiedBy>
  <cp:lastPrinted>2020-08-10T07:20:00Z</cp:lastPrinted>
  <dcterms:modified xsi:type="dcterms:W3CDTF">2026-04-22T03:39:37Z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2052-12.1.0.25225</vt:lpwstr>
  </property>
  <property fmtid="{D5CDD505-2E9C-101B-9397-08002B2CF9AE}" pid="3" name="ICV">
    <vt:lpwstr>CDDF78DB137A4CF98FA2497DCB67052E</vt:lpwstr>
  </property>
  <property fmtid="{D5CDD505-2E9C-101B-9397-08002B2CF9AE}" pid="4" name="KSOTemplateDocerSaveRecord">
    <vt:lpwstr>eyJoZGlkIjoiY2RhYjc1MzU2ZWQ3NDJmNWNkOWM4MDZmZmE2ZThmOTciLCJ1c2VySWQiOiIzMDcxNzU5ODMifQ==</vt:lpwstr>
  </property>
</Properties>
</file>