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F8A2E">
      <w:pPr>
        <w:numPr>
          <w:ilvl w:val="255"/>
          <w:numId w:val="0"/>
        </w:num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鲁厂2026年环境与职业健康检测技术规范书</w:t>
      </w:r>
    </w:p>
    <w:p w14:paraId="58CCF451">
      <w:pPr>
        <w:keepNext w:val="0"/>
        <w:keepLines w:val="0"/>
        <w:pageBreakBefore w:val="0"/>
        <w:widowControl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、项目概况</w:t>
      </w:r>
    </w:p>
    <w:p w14:paraId="4592AF96">
      <w:pPr>
        <w:spacing w:line="4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针对鲁布革电厂厂房38个工频电磁场采样点和19个噪音采样点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鲁布革电厂四个区域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厂房、乃格生产区、罗平办公楼、罗平三号院食堂及部门办公室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73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工作环境空气质量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采样点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开展检测工作。</w:t>
      </w:r>
    </w:p>
    <w:p w14:paraId="1D16B83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检测主要参考依据标准及规范</w:t>
      </w:r>
    </w:p>
    <w:p w14:paraId="461EA56F">
      <w:pPr>
        <w:spacing w:line="4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（一）工频电磁场检测依据</w:t>
      </w:r>
    </w:p>
    <w:p w14:paraId="4932FE32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《电力行业劳动环境监测技术规范 第7部分：工频电场、工频磁场监测》（DL/T 799.7-2019）</w:t>
      </w:r>
    </w:p>
    <w:p w14:paraId="06438584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《工作场所物理因素测量 第3部分：1Hz～100kHz 电场和磁场》（GBZ/T 189.3-2018）</w:t>
      </w:r>
    </w:p>
    <w:p w14:paraId="6BAFF0FD">
      <w:pPr>
        <w:spacing w:line="4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（二）噪声检测依据</w:t>
      </w:r>
    </w:p>
    <w:p w14:paraId="4099CD5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《工作场所物理因素测量 第8部分：噪声》（GBZ/T 189.8-2007）</w:t>
      </w:r>
    </w:p>
    <w:p w14:paraId="3C5B97C1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《电力行业劳动环境监测技术规范 第3部分：生产性噪声监测》（DL/T 799.3-2019）</w:t>
      </w:r>
    </w:p>
    <w:p w14:paraId="4512271A">
      <w:pPr>
        <w:spacing w:line="4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（三）工作环境空气质量检测依据</w:t>
      </w:r>
    </w:p>
    <w:p w14:paraId="2A22319B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《室内空气质量标准》（GB/T 18883-2022）</w:t>
      </w:r>
    </w:p>
    <w:p w14:paraId="7E148DC2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《工作场所空气中有害物质监测的采样规范》（GBZ 159-2004）</w:t>
      </w:r>
    </w:p>
    <w:p w14:paraId="5B4EAD5E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《工作场所空气有毒物质测定》（GBZ/T 300系列）</w:t>
      </w:r>
    </w:p>
    <w:p w14:paraId="48863A3A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《公共场所卫生检验方法 第2部分：化学污染物》（GB/T 18204.2-2024）</w:t>
      </w:r>
    </w:p>
    <w:p w14:paraId="5218737F">
      <w:pPr>
        <w:spacing w:line="4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《空气中氡浓度的闪烁瓶测定方法》（GBZ/T 155-2002）</w:t>
      </w:r>
    </w:p>
    <w:p w14:paraId="2E5D9B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检测程序和要求</w:t>
      </w:r>
    </w:p>
    <w:p w14:paraId="17C00F5F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0" w:name="heading_2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（一）检测前期准备</w:t>
      </w:r>
      <w:bookmarkEnd w:id="0"/>
    </w:p>
    <w:p w14:paraId="45163E3A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1、检测单位现场踏勘，核对全部采样点位、数量、位置，确认无遗漏、无偏差。</w:t>
      </w:r>
    </w:p>
    <w:p w14:paraId="49B24FE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2、检测仪器经法定计量机构检定/校准合格且在有效期内，检测前完成调试与零点校准。</w:t>
      </w:r>
    </w:p>
    <w:p w14:paraId="1485F21A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3、编制专项检测方案，明确人员、流程、质控措施，经委托方确认后实施。</w:t>
      </w:r>
    </w:p>
    <w:p w14:paraId="04523EA9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4、提前沟通确认设备运行状态，确保检测在正常生产工况下开展。</w:t>
      </w:r>
    </w:p>
    <w:p w14:paraId="0F55939F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1" w:name="heading_3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（二）现场检测实施</w:t>
      </w:r>
      <w:bookmarkEnd w:id="1"/>
    </w:p>
    <w:p w14:paraId="43845E74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1、严格按本规范书执行，不得擅自增减点位、更改检测项目。</w:t>
      </w:r>
    </w:p>
    <w:p w14:paraId="733A00B4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2、工频电磁场、噪声检测需在设备额定运行状态下测量，同步记录温度、湿度、风速等环境参数。</w:t>
      </w:r>
    </w:p>
    <w:p w14:paraId="15AA7A41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3、空气质量采样遵循GBZ 159规范，控制采样流量与时间，做好样品标识、密封与保存。</w:t>
      </w:r>
    </w:p>
    <w:p w14:paraId="2F0D05C7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4、现场原始记录实时填写、信息完整，检测人员与委托方人员双签字确认。</w:t>
      </w:r>
    </w:p>
    <w:p w14:paraId="3042E38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5、全程留存点位照片、仪器校准、样品流转等可追溯资料。</w:t>
      </w:r>
    </w:p>
    <w:p w14:paraId="4006BDC3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2" w:name="heading_4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（三）实验室分析测试</w:t>
      </w:r>
      <w:bookmarkEnd w:id="2"/>
    </w:p>
    <w:p w14:paraId="3BF3DFA6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1、空气质量样品在规定时限内送检，按国标方法完成分析。</w:t>
      </w:r>
    </w:p>
    <w:p w14:paraId="3CC46B17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2、同步开展空白试验、平行样试验，使用标准物质质控。</w:t>
      </w:r>
    </w:p>
    <w:p w14:paraId="500C0526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3、原始分析记录完整，严禁篡改、伪造数据。</w:t>
      </w:r>
    </w:p>
    <w:p w14:paraId="642A70FD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3" w:name="heading_5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（四）数据处理与审核</w:t>
      </w:r>
      <w:bookmarkEnd w:id="3"/>
    </w:p>
    <w:p w14:paraId="5D0E2939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1、按标准规范计算、修约数据，异常值需注明原因并按规则剔除。</w:t>
      </w:r>
    </w:p>
    <w:p w14:paraId="511A004E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2、执行检测人员自查→技术负责人复核→质量负责人终审三级数据审核。</w:t>
      </w:r>
    </w:p>
    <w:p w14:paraId="0CCA3F1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4" w:name="heading_6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（五）报告编制与签发</w:t>
      </w:r>
      <w:bookmarkEnd w:id="4"/>
    </w:p>
    <w:p w14:paraId="4077FFFC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1、现场检测完成后15个工作日内出具正式《环境检测报告》（加盖CMA章）和《职业病危害定期检测报告》（附职业卫生技术服务机构资质证书并加盖公章），各一式两份。</w:t>
      </w:r>
    </w:p>
    <w:p w14:paraId="3D5FD16F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2、报告经质量负责人一级审核、技术负责人二级审核、授权签字人三级审核签发。</w:t>
      </w:r>
    </w:p>
    <w:p w14:paraId="02CB098A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5" w:name="heading_7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（六）质量控制与档案管理</w:t>
      </w:r>
      <w:bookmarkEnd w:id="5"/>
    </w:p>
    <w:p w14:paraId="49C0FA7E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1、全流程质控，保障数据准确、精密、完整、可比。</w:t>
      </w:r>
    </w:p>
    <w:p w14:paraId="7F6D0750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2、检测原始记录、报告、样品资料等档案至少保存6年。</w:t>
      </w:r>
    </w:p>
    <w:p w14:paraId="2C5F13B2">
      <w:pPr>
        <w:keepNext w:val="0"/>
        <w:keepLines w:val="0"/>
        <w:pageBreakBefore w:val="0"/>
        <w:widowControl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四、检测基本内容、要求</w:t>
      </w:r>
    </w:p>
    <w:p w14:paraId="795BAFA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6" w:name="heading_9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（一）工频电磁场检测</w:t>
      </w:r>
      <w:bookmarkEnd w:id="6"/>
    </w:p>
    <w:p w14:paraId="40E11BBF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检测内容：厂房38个采样点的工频电场强度、工频磁感应强度。</w:t>
      </w:r>
    </w:p>
    <w:p w14:paraId="527C5D62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检测要求</w:t>
      </w:r>
    </w:p>
    <w:p w14:paraId="2674B714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工况：发电机组、开关站等设备正常发电运行时测量。</w:t>
      </w:r>
    </w:p>
    <w:p w14:paraId="1439511B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点位：按指定位置精准布点，测量高度1.5m。</w:t>
      </w:r>
    </w:p>
    <w:p w14:paraId="586B662D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仪器：使用检定合格的工频电磁场分析仪，满足国标分辨率要求。</w:t>
      </w:r>
    </w:p>
    <w:p w14:paraId="2521E60E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数据：每点连续测5次取平均值，记录环境参数。</w:t>
      </w:r>
    </w:p>
    <w:p w14:paraId="767BBC9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判定：执行GBZ 2.2-2007或DL/T799.7-2019限值要求。</w:t>
      </w:r>
    </w:p>
    <w:p w14:paraId="59E495A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7" w:name="heading_10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（二）噪声检测</w:t>
      </w:r>
      <w:bookmarkEnd w:id="7"/>
    </w:p>
    <w:p w14:paraId="25957DE5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检测内容：19个采样点的等效连续A声级（Leq），必要时进行个体噪声检测。</w:t>
      </w:r>
    </w:p>
    <w:p w14:paraId="4105912A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检测要求</w:t>
      </w:r>
    </w:p>
    <w:p w14:paraId="7D07025C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工况：水泵、空压机、机组等设备正常运行时测量。</w:t>
      </w:r>
    </w:p>
    <w:p w14:paraId="051CC006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条件：风速≤5m/s，无强电磁、回音干扰。</w:t>
      </w:r>
    </w:p>
    <w:p w14:paraId="2EB346D3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布点：测点距墙面/设备≥1m，高度1.2-1.5m。</w:t>
      </w:r>
    </w:p>
    <w:p w14:paraId="4C554243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测量：稳态噪声读稳定值，非稳态噪声测等效声级，单点位测量≥1min。</w:t>
      </w:r>
    </w:p>
    <w:p w14:paraId="4940B759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判定：执行GBZ 2.2-2007或DL/T799.3-2019限值要求。</w:t>
      </w:r>
    </w:p>
    <w:p w14:paraId="53FCA8D2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8" w:name="heading_11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（三）工作环境空气质量检测</w:t>
      </w:r>
      <w:bookmarkEnd w:id="8"/>
    </w:p>
    <w:p w14:paraId="3CD9FAAB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检测内容：4个区域73个采样点，检测甲醛、苯、甲苯、二甲苯、TVOC、可吸入颗粒物、酚类化合物、硫化氢、铅及其化合物、菌落总数、氡含量。</w:t>
      </w:r>
    </w:p>
    <w:p w14:paraId="6EE594BB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检测要求</w:t>
      </w:r>
    </w:p>
    <w:p w14:paraId="6AC882AA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工况：办公区域按GB/T 18883要求密闭12h后采样，生产区域正常生产期间采样、检测。无新增污染源。</w:t>
      </w:r>
    </w:p>
    <w:p w14:paraId="25E268A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采样：流量0.5-1.0L/min，满足分析检出限，样品密封避光保存。</w:t>
      </w:r>
    </w:p>
    <w:p w14:paraId="1933BD78">
      <w:pPr>
        <w:spacing w:line="4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判定：办公区执行GB/T 18883-2022，生产区执行GBZ 2.1-2019等。</w:t>
      </w:r>
    </w:p>
    <w:p w14:paraId="03C7E623">
      <w:pPr>
        <w:keepNext w:val="0"/>
        <w:keepLines w:val="0"/>
        <w:pageBreakBefore w:val="0"/>
        <w:widowControl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五、检测点及检测项目</w:t>
      </w:r>
    </w:p>
    <w:p w14:paraId="121920CB">
      <w:pPr>
        <w:pStyle w:val="7"/>
        <w:numPr>
          <w:ilvl w:val="0"/>
          <w:numId w:val="0"/>
        </w:numPr>
        <w:spacing w:line="360" w:lineRule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(一）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鲁布革电厂</w:t>
      </w:r>
      <w:r>
        <w:rPr>
          <w:rFonts w:hint="eastAsia" w:ascii="楷体_GB2312" w:hAnsi="楷体_GB2312" w:eastAsia="楷体_GB2312" w:cs="楷体_GB2312"/>
          <w:sz w:val="32"/>
          <w:szCs w:val="32"/>
        </w:rPr>
        <w:t>工频电磁场测试点</w:t>
      </w:r>
    </w:p>
    <w:tbl>
      <w:tblPr>
        <w:tblStyle w:val="8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697"/>
        <w:gridCol w:w="3141"/>
        <w:gridCol w:w="1154"/>
        <w:gridCol w:w="2832"/>
      </w:tblGrid>
      <w:tr w14:paraId="01A46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tblHeader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737263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bookmarkStart w:id="9" w:name="OLE_LINK1" w:colFirst="2" w:colLast="2"/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0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7928E1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所属系统</w:t>
            </w:r>
          </w:p>
        </w:tc>
        <w:tc>
          <w:tcPr>
            <w:tcW w:w="1842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458716">
            <w:pPr>
              <w:widowControl/>
              <w:spacing w:line="240" w:lineRule="exact"/>
              <w:jc w:val="center"/>
              <w:rPr>
                <w:rFonts w:hint="default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采样位置</w:t>
            </w:r>
          </w:p>
        </w:tc>
        <w:tc>
          <w:tcPr>
            <w:tcW w:w="677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6030D7D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数量</w:t>
            </w: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点</w:t>
            </w: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1661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24ACC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14:paraId="487B6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A0C39F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E1854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#1发变组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7FB9F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#1发电机组发电机层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D513C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4BE380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14482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FD2ADC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962479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C89E87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#1发电机组中性点接地变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1F8FB23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A7897D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70E9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73E2E4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48796E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BADAA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#1发电机组励磁室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FD49A39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3F91D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　</w:t>
            </w:r>
          </w:p>
        </w:tc>
      </w:tr>
      <w:tr w14:paraId="75BB54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B569A7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BB2BE0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F8046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#1发电机组15.75kV母线斜洞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8DB260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8C605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3CE6BD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B53291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D62769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6F8C0D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#1主变室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97717E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82859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6F073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0E6341F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560B6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#2发变组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F720FA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#2发电机组发电机层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B67BDF6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74ED7E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6BB9C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5BED9B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DD4D32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01445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#2发电机组中性点接地变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4E916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8C2AE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0FCD5C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D3451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C03510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B54E8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#2发电机组励磁室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CB41D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8A33E4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</w:t>
            </w:r>
          </w:p>
        </w:tc>
      </w:tr>
      <w:tr w14:paraId="09419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3941CE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3E86F4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2DB54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#2发电机组15.75kV母线斜洞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9D18A1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E84783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7E33F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B30A52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4EB51B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51F7E1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#2主变室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D44BF7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8C201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C8C2A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124B2A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6545A01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#3发变组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BE17A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#3发电机组发电机层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4DA126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1702E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34B58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A6A8D3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263808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F265D0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#3发电机组中性点接地变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80F27B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4DCF3E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5BE8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57A53C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FA01A0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441AB2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#3发电机组励磁室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B240119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0200BF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</w:t>
            </w:r>
          </w:p>
        </w:tc>
      </w:tr>
      <w:tr w14:paraId="20763E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1333056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C3F6D4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9ED8BA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#3发电机组15.75kV母线斜洞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E1804A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8599D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66A857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81B40E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FD1939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43476D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#3主变室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F706876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66D23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3D29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283BD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E31F6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#4发变组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F12C63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#4发电机组发电机层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A90A40D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5AE58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2C6ED8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13EC2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A13F5D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8E439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#4发电机组中性点接地变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C2ECA07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4D913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29C17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8F0646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3A72EE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D939C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#4发电机组励磁室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B3AFC0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211157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</w:t>
            </w:r>
          </w:p>
        </w:tc>
      </w:tr>
      <w:tr w14:paraId="2D666E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F7651F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68A22B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5642AF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#4发电机组15.75kV母线斜洞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95E3EE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DFE44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213CFF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92D38B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bookmarkStart w:id="10" w:name="OLE_LINK2" w:colFirst="3" w:colLast="4"/>
          </w:p>
        </w:tc>
        <w:tc>
          <w:tcPr>
            <w:tcW w:w="409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76A7B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398D6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#4主变室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89709A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3158EC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7D6F32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9FA045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12439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4DEF9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GIS开关站D9间隔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AFA3CA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3A7B2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70E9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8CDA5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E78074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B8A0D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GIS开关站D4间隔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B466B9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F9C85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51DE4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F142D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1B8E08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24D1A5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GIS开关站E2间隔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259BE7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0354C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3F4DE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89BF5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0A9CCA7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9E83D3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电缆层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88E0CDE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BA2CD77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78872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5566D2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</w:tcPr>
          <w:p w14:paraId="4419417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出线洞区域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6325CB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110kV鲁兴线出线洞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5FD8FE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102A8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32C12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334E8F2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746E82B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AFEB8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110kV鲁丹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中金者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线出线洞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65769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7C32D8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422B89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5B52C2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26D7D39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326FE1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220kV鲁罗Ⅰ线出线洞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9E06F0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382D5A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57F705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967F65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00B16D2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40F22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220kV鲁罗Ⅱ线出线洞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76E219A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AAB45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1EC4F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FC9606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6ADFDEC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78EDC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220kV鲁马Ⅰ线出线洞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06EFB81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2455A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4B91C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95234D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409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4E8BB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ECD997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220kV鲁马Ⅱ线出线洞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EF44B4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8C600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6E6A3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BB3FF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40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7E9075">
            <w:pPr>
              <w:widowControl/>
              <w:spacing w:line="240" w:lineRule="exact"/>
              <w:jc w:val="both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#5联变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7D0CB5E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#5联变室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F3E30C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E7AB57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285CA2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F3B1E9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409" w:type="pct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4401143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控制室</w:t>
            </w: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3948FE1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厂房中控室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0D020F">
            <w:pPr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808419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717960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4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39177C">
            <w:pPr>
              <w:widowControl/>
              <w:numPr>
                <w:ilvl w:val="0"/>
                <w:numId w:val="2"/>
              </w:numPr>
              <w:spacing w:line="240" w:lineRule="exact"/>
              <w:ind w:left="425" w:leftChars="0" w:hanging="425" w:firstLineChars="0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409" w:type="pct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7A75829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38FE5D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乃格远控室</w:t>
            </w:r>
          </w:p>
        </w:tc>
        <w:tc>
          <w:tcPr>
            <w:tcW w:w="6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331CD2">
            <w:pPr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66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BE70A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bookmarkEnd w:id="10"/>
      <w:tr w14:paraId="43E0A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266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9A5151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合计</w:t>
            </w:r>
          </w:p>
        </w:tc>
        <w:tc>
          <w:tcPr>
            <w:tcW w:w="677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7B585989">
            <w:pPr>
              <w:spacing w:line="240" w:lineRule="exact"/>
              <w:jc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38</w:t>
            </w:r>
          </w:p>
        </w:tc>
        <w:tc>
          <w:tcPr>
            <w:tcW w:w="1661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73DE6DF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bookmarkEnd w:id="9"/>
    </w:tbl>
    <w:p w14:paraId="7F33B2FC">
      <w:pPr>
        <w:pStyle w:val="7"/>
        <w:numPr>
          <w:ilvl w:val="0"/>
          <w:numId w:val="0"/>
        </w:numPr>
        <w:spacing w:line="360" w:lineRule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1A8DAA4">
      <w:pPr>
        <w:pStyle w:val="7"/>
        <w:numPr>
          <w:ilvl w:val="0"/>
          <w:numId w:val="3"/>
        </w:numPr>
        <w:spacing w:line="360" w:lineRule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鲁布革水力发电厂噪音测试点</w:t>
      </w:r>
    </w:p>
    <w:tbl>
      <w:tblPr>
        <w:tblStyle w:val="8"/>
        <w:tblW w:w="838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25"/>
        <w:gridCol w:w="3075"/>
        <w:gridCol w:w="2228"/>
        <w:gridCol w:w="1654"/>
      </w:tblGrid>
      <w:tr w14:paraId="3F66F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5" w:hRule="atLeast"/>
          <w:tblHeader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B2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7D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采样位置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1F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采样点数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A5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76F9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6F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65C5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#1、#4机尾水管处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B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0DAEC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6AF80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8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9944B">
            <w:pPr>
              <w:keepNext w:val="0"/>
              <w:keepLines w:val="0"/>
              <w:widowControl/>
              <w:suppressLineNumbers w:val="0"/>
              <w:ind w:firstLine="630" w:firstLineChars="300"/>
              <w:jc w:val="both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#2、#4机蜗壳处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97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6BCF4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4DFF8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80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55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</w:rPr>
              <w:t>#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2、#4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</w:rPr>
              <w:t>水轮机室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40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D6811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3D994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E9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2A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Style w:val="14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#2</w:t>
            </w:r>
            <w:r>
              <w:rPr>
                <w:rStyle w:val="15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4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#4</w:t>
            </w:r>
            <w:r>
              <w:rPr>
                <w:rStyle w:val="15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机励磁室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6B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9CE19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4463B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33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AB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#1水泵房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B9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1C193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水泵运行时测量</w:t>
            </w:r>
          </w:p>
        </w:tc>
      </w:tr>
      <w:tr w14:paraId="0BE41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A7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E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#2水泵房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EE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02C5C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水泵运行时测量</w:t>
            </w:r>
          </w:p>
        </w:tc>
      </w:tr>
      <w:tr w14:paraId="611EB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81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E9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主厂房空调室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F6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F2D24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22595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74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E2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直流室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66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1FF9B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2E1B1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62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17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发电机层#2、#4机处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E3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7B723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21325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5C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AC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空压机室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10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FB65F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308A5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41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B0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#2、#4、#5主变室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47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C349A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65C07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E4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1F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厂房中控室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44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B2702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7CDDB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0A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64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尾水闸门室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2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7BB8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2DA4A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5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CD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B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31280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</w:tbl>
    <w:p w14:paraId="2A773B83">
      <w:pPr>
        <w:pStyle w:val="7"/>
        <w:numPr>
          <w:ilvl w:val="0"/>
          <w:numId w:val="3"/>
        </w:numPr>
        <w:spacing w:line="360" w:lineRule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鲁布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革水力发电厂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工作环境空气质量检测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点</w:t>
      </w:r>
    </w:p>
    <w:tbl>
      <w:tblPr>
        <w:tblStyle w:val="8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2449"/>
        <w:gridCol w:w="5005"/>
        <w:gridCol w:w="1258"/>
      </w:tblGrid>
      <w:tr w14:paraId="117BA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tblHeader/>
          <w:jc w:val="center"/>
        </w:trPr>
        <w:tc>
          <w:tcPr>
            <w:tcW w:w="588" w:type="dxa"/>
            <w:noWrap w:val="0"/>
            <w:vAlign w:val="center"/>
          </w:tcPr>
          <w:p w14:paraId="2B5EA98B">
            <w:pPr>
              <w:ind w:left="-107" w:leftChars="-51" w:right="-105" w:rightChars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序号</w:t>
            </w:r>
          </w:p>
        </w:tc>
        <w:tc>
          <w:tcPr>
            <w:tcW w:w="2449" w:type="dxa"/>
            <w:noWrap w:val="0"/>
            <w:vAlign w:val="center"/>
          </w:tcPr>
          <w:p w14:paraId="24AE267C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检测位置</w:t>
            </w:r>
          </w:p>
        </w:tc>
        <w:tc>
          <w:tcPr>
            <w:tcW w:w="5005" w:type="dxa"/>
            <w:noWrap w:val="0"/>
            <w:vAlign w:val="center"/>
          </w:tcPr>
          <w:p w14:paraId="5D613E38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检测项目</w:t>
            </w:r>
          </w:p>
        </w:tc>
        <w:tc>
          <w:tcPr>
            <w:tcW w:w="1258" w:type="dxa"/>
            <w:noWrap w:val="0"/>
            <w:vAlign w:val="center"/>
          </w:tcPr>
          <w:p w14:paraId="194AA1DB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项目数</w:t>
            </w:r>
          </w:p>
        </w:tc>
      </w:tr>
      <w:tr w14:paraId="30883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9300" w:type="dxa"/>
            <w:gridSpan w:val="4"/>
            <w:noWrap w:val="0"/>
            <w:vAlign w:val="center"/>
          </w:tcPr>
          <w:p w14:paraId="009CD5BF">
            <w:pPr>
              <w:jc w:val="center"/>
              <w:rPr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厂房</w:t>
            </w:r>
          </w:p>
        </w:tc>
      </w:tr>
      <w:tr w14:paraId="758A4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4536240E">
            <w:pPr>
              <w:numPr>
                <w:ilvl w:val="0"/>
                <w:numId w:val="4"/>
              </w:numPr>
              <w:ind w:right="-105" w:rightChars="-50"/>
              <w:jc w:val="center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395CE7A6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#2水泵房</w:t>
            </w:r>
          </w:p>
        </w:tc>
        <w:tc>
          <w:tcPr>
            <w:tcW w:w="5005" w:type="dxa"/>
            <w:noWrap w:val="0"/>
            <w:vAlign w:val="center"/>
          </w:tcPr>
          <w:p w14:paraId="7C436537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可吸入颗粒物、TVOC、酚类化合物、菌落总数、氡含量</w:t>
            </w:r>
          </w:p>
        </w:tc>
        <w:tc>
          <w:tcPr>
            <w:tcW w:w="1258" w:type="dxa"/>
            <w:noWrap w:val="0"/>
            <w:vAlign w:val="center"/>
          </w:tcPr>
          <w:p w14:paraId="1A8A10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</w:tr>
      <w:tr w14:paraId="726DD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74920953">
            <w:pPr>
              <w:numPr>
                <w:ilvl w:val="0"/>
                <w:numId w:val="4"/>
              </w:numPr>
              <w:ind w:right="-105" w:rightChars="-50"/>
              <w:jc w:val="center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30FCB36D">
            <w:pPr>
              <w:jc w:val="lef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#3水泵房</w:t>
            </w:r>
          </w:p>
        </w:tc>
        <w:tc>
          <w:tcPr>
            <w:tcW w:w="5005" w:type="dxa"/>
            <w:noWrap w:val="0"/>
            <w:vAlign w:val="center"/>
          </w:tcPr>
          <w:p w14:paraId="6043658F">
            <w:pPr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可吸入颗粒物、TVOC、酚类化合物、菌落总数、氡含量</w:t>
            </w:r>
          </w:p>
        </w:tc>
        <w:tc>
          <w:tcPr>
            <w:tcW w:w="1258" w:type="dxa"/>
            <w:noWrap w:val="0"/>
            <w:vAlign w:val="center"/>
          </w:tcPr>
          <w:p w14:paraId="617E8ECD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</w:tr>
      <w:tr w14:paraId="357C3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57361C73">
            <w:pPr>
              <w:numPr>
                <w:ilvl w:val="0"/>
                <w:numId w:val="4"/>
              </w:numPr>
              <w:ind w:right="-105" w:rightChars="-50"/>
              <w:jc w:val="center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26F1DF3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主运输洞支洞室</w:t>
            </w:r>
          </w:p>
        </w:tc>
        <w:tc>
          <w:tcPr>
            <w:tcW w:w="5005" w:type="dxa"/>
            <w:noWrap w:val="0"/>
            <w:vAlign w:val="center"/>
          </w:tcPr>
          <w:p w14:paraId="6185228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可吸入颗粒物、TVOC、酚类化合物、菌落总数、氡含量</w:t>
            </w:r>
          </w:p>
        </w:tc>
        <w:tc>
          <w:tcPr>
            <w:tcW w:w="1258" w:type="dxa"/>
            <w:noWrap w:val="0"/>
            <w:vAlign w:val="center"/>
          </w:tcPr>
          <w:p w14:paraId="6D3FADAF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6A31E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1980EDD8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7BDE81AB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空压机室</w:t>
            </w:r>
          </w:p>
        </w:tc>
        <w:tc>
          <w:tcPr>
            <w:tcW w:w="5005" w:type="dxa"/>
            <w:noWrap w:val="0"/>
            <w:vAlign w:val="center"/>
          </w:tcPr>
          <w:p w14:paraId="7E4F94A1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可吸入颗粒物、酚类化合物、TVOC、氡含量</w:t>
            </w:r>
          </w:p>
        </w:tc>
        <w:tc>
          <w:tcPr>
            <w:tcW w:w="1258" w:type="dxa"/>
            <w:noWrap w:val="0"/>
            <w:vAlign w:val="center"/>
          </w:tcPr>
          <w:p w14:paraId="58911F8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</w:tr>
      <w:tr w14:paraId="7A32D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11F94186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1136EC8B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#2、#</w:t>
            </w:r>
            <w:r>
              <w:rPr>
                <w:rFonts w:hint="eastAsia"/>
                <w:color w:val="000000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color w:val="000000"/>
                <w:sz w:val="18"/>
                <w:szCs w:val="18"/>
              </w:rPr>
              <w:t>机励磁室</w:t>
            </w:r>
          </w:p>
        </w:tc>
        <w:tc>
          <w:tcPr>
            <w:tcW w:w="5005" w:type="dxa"/>
            <w:noWrap w:val="0"/>
            <w:vAlign w:val="center"/>
          </w:tcPr>
          <w:p w14:paraId="2556814A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可吸入颗粒物、TVOC、酚类化合物、氡含量</w:t>
            </w:r>
          </w:p>
        </w:tc>
        <w:tc>
          <w:tcPr>
            <w:tcW w:w="1258" w:type="dxa"/>
            <w:noWrap w:val="0"/>
            <w:vAlign w:val="center"/>
          </w:tcPr>
          <w:p w14:paraId="60A3A5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</w:tr>
      <w:tr w14:paraId="49DC4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7A1DAF10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4DA24DF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#2、#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18"/>
                <w:szCs w:val="18"/>
              </w:rPr>
              <w:t>水轮机室</w:t>
            </w:r>
          </w:p>
        </w:tc>
        <w:tc>
          <w:tcPr>
            <w:tcW w:w="5005" w:type="dxa"/>
            <w:noWrap w:val="0"/>
            <w:vAlign w:val="center"/>
          </w:tcPr>
          <w:p w14:paraId="68712E22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可吸入颗粒物、酚类化合物、TVOV、氡含量</w:t>
            </w:r>
          </w:p>
        </w:tc>
        <w:tc>
          <w:tcPr>
            <w:tcW w:w="1258" w:type="dxa"/>
            <w:noWrap w:val="0"/>
            <w:vAlign w:val="center"/>
          </w:tcPr>
          <w:p w14:paraId="290AFA3E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658F9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1D47202A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0706EAA4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#1、#2及#3、#4主变冷却水泵室</w:t>
            </w:r>
          </w:p>
        </w:tc>
        <w:tc>
          <w:tcPr>
            <w:tcW w:w="5005" w:type="dxa"/>
            <w:noWrap w:val="0"/>
            <w:vAlign w:val="center"/>
          </w:tcPr>
          <w:p w14:paraId="4C6D10F7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可吸入颗粒物、酚类化合物、硫化氢、TVOV、氡含量</w:t>
            </w:r>
          </w:p>
        </w:tc>
        <w:tc>
          <w:tcPr>
            <w:tcW w:w="1258" w:type="dxa"/>
            <w:noWrap w:val="0"/>
            <w:vAlign w:val="center"/>
          </w:tcPr>
          <w:p w14:paraId="7348320F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50057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211BC13F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4CAD699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污水泵室</w:t>
            </w:r>
          </w:p>
        </w:tc>
        <w:tc>
          <w:tcPr>
            <w:tcW w:w="5005" w:type="dxa"/>
            <w:noWrap w:val="0"/>
            <w:vAlign w:val="center"/>
          </w:tcPr>
          <w:p w14:paraId="24E0BE15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可吸入颗粒物、酚类化合物、硫化氢、TVOV、</w:t>
            </w:r>
            <w:r>
              <w:rPr>
                <w:rFonts w:hint="eastAsia"/>
                <w:color w:val="000000"/>
                <w:sz w:val="18"/>
                <w:szCs w:val="18"/>
              </w:rPr>
              <w:t>菌落总数</w:t>
            </w:r>
            <w:r>
              <w:rPr>
                <w:rFonts w:hint="eastAsia"/>
                <w:color w:val="00000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氡含量</w:t>
            </w:r>
          </w:p>
        </w:tc>
        <w:tc>
          <w:tcPr>
            <w:tcW w:w="1258" w:type="dxa"/>
            <w:noWrap w:val="0"/>
            <w:vAlign w:val="center"/>
          </w:tcPr>
          <w:p w14:paraId="774C8949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1F4F2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79A4E608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0A68E9CF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#2、#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18"/>
                <w:szCs w:val="18"/>
              </w:rPr>
              <w:t>机尾水锥管处</w:t>
            </w:r>
          </w:p>
        </w:tc>
        <w:tc>
          <w:tcPr>
            <w:tcW w:w="5005" w:type="dxa"/>
            <w:noWrap w:val="0"/>
            <w:vAlign w:val="center"/>
          </w:tcPr>
          <w:p w14:paraId="795E192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可吸入颗粒物、酚类化合物、氡含量、TVOC</w:t>
            </w:r>
          </w:p>
        </w:tc>
        <w:tc>
          <w:tcPr>
            <w:tcW w:w="1258" w:type="dxa"/>
            <w:noWrap w:val="0"/>
            <w:vAlign w:val="center"/>
          </w:tcPr>
          <w:p w14:paraId="7B142531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33EC4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52626060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03EAEC4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#2、#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18"/>
                <w:szCs w:val="18"/>
              </w:rPr>
              <w:t>机球阀室</w:t>
            </w:r>
          </w:p>
        </w:tc>
        <w:tc>
          <w:tcPr>
            <w:tcW w:w="5005" w:type="dxa"/>
            <w:noWrap w:val="0"/>
            <w:vAlign w:val="center"/>
          </w:tcPr>
          <w:p w14:paraId="34DA914F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可吸入颗粒物、酚类化合物、TVOC、氡含量</w:t>
            </w:r>
          </w:p>
        </w:tc>
        <w:tc>
          <w:tcPr>
            <w:tcW w:w="1258" w:type="dxa"/>
            <w:noWrap w:val="0"/>
            <w:vAlign w:val="center"/>
          </w:tcPr>
          <w:p w14:paraId="569EDBFE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5E97B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4A4CD0C8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01729E5E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220VⅠ、Ⅱ组蓄电池室</w:t>
            </w:r>
          </w:p>
        </w:tc>
        <w:tc>
          <w:tcPr>
            <w:tcW w:w="5005" w:type="dxa"/>
            <w:noWrap w:val="0"/>
            <w:vAlign w:val="center"/>
          </w:tcPr>
          <w:p w14:paraId="3BCEE48C">
            <w:pPr>
              <w:rPr>
                <w:rFonts w:hint="default" w:ascii="宋体" w:hAnsi="宋体" w:cs="宋体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可吸入颗粒物、铅及其化合物、菌落总数、TVOC、氡含量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硫酸及三氧化硫</w:t>
            </w:r>
          </w:p>
        </w:tc>
        <w:tc>
          <w:tcPr>
            <w:tcW w:w="1258" w:type="dxa"/>
            <w:noWrap w:val="0"/>
            <w:vAlign w:val="center"/>
          </w:tcPr>
          <w:p w14:paraId="00629685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50372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12439705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311C2CEF">
            <w:pPr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48VⅠ、Ⅱ组电池室</w:t>
            </w:r>
          </w:p>
        </w:tc>
        <w:tc>
          <w:tcPr>
            <w:tcW w:w="5005" w:type="dxa"/>
            <w:noWrap w:val="0"/>
            <w:vAlign w:val="center"/>
          </w:tcPr>
          <w:p w14:paraId="3D622419">
            <w:pPr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可吸入颗粒物、铅及其化合物、菌落总数、TVOC、氡含量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硫酸及三氧化硫</w:t>
            </w:r>
          </w:p>
        </w:tc>
        <w:tc>
          <w:tcPr>
            <w:tcW w:w="1258" w:type="dxa"/>
            <w:noWrap w:val="0"/>
            <w:vAlign w:val="center"/>
          </w:tcPr>
          <w:p w14:paraId="7C4D80BD"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7BEE8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0B0AA48E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2C248A52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400V公用Ⅰ、Ⅱ、Ⅲ段配电盘</w:t>
            </w:r>
          </w:p>
        </w:tc>
        <w:tc>
          <w:tcPr>
            <w:tcW w:w="5005" w:type="dxa"/>
            <w:noWrap w:val="0"/>
            <w:vAlign w:val="center"/>
          </w:tcPr>
          <w:p w14:paraId="0BF6A7C8">
            <w:pPr>
              <w:rPr>
                <w:rFonts w:ascii="宋体" w:hAnsi="宋体" w:cs="宋体"/>
                <w:sz w:val="18"/>
                <w:szCs w:val="18"/>
              </w:rPr>
            </w:pPr>
            <w:bookmarkStart w:id="11" w:name="_GoBack"/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可吸入颗粒物、硫化氢、TVOV、氡含量</w:t>
            </w:r>
            <w:bookmarkEnd w:id="11"/>
          </w:p>
        </w:tc>
        <w:tc>
          <w:tcPr>
            <w:tcW w:w="1258" w:type="dxa"/>
            <w:noWrap w:val="0"/>
            <w:vAlign w:val="center"/>
          </w:tcPr>
          <w:p w14:paraId="40532B9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</w:t>
            </w:r>
          </w:p>
        </w:tc>
      </w:tr>
      <w:tr w14:paraId="1B964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72CB05D6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29C906F5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48V、220V直流配电室</w:t>
            </w:r>
          </w:p>
        </w:tc>
        <w:tc>
          <w:tcPr>
            <w:tcW w:w="5005" w:type="dxa"/>
            <w:noWrap w:val="0"/>
            <w:vAlign w:val="center"/>
          </w:tcPr>
          <w:p w14:paraId="2548A51C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可吸入颗粒物、硫化氢、TVOV、氡含量</w:t>
            </w:r>
          </w:p>
        </w:tc>
        <w:tc>
          <w:tcPr>
            <w:tcW w:w="1258" w:type="dxa"/>
            <w:noWrap w:val="0"/>
            <w:vAlign w:val="center"/>
          </w:tcPr>
          <w:p w14:paraId="39606552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26C3E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59DA3245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163B9830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中央控制室</w:t>
            </w:r>
          </w:p>
        </w:tc>
        <w:tc>
          <w:tcPr>
            <w:tcW w:w="5005" w:type="dxa"/>
            <w:noWrap w:val="0"/>
            <w:vAlign w:val="center"/>
          </w:tcPr>
          <w:p w14:paraId="3013300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可吸入颗粒物、硫化氢、菌落总数、TVOV、氡含量</w:t>
            </w:r>
          </w:p>
        </w:tc>
        <w:tc>
          <w:tcPr>
            <w:tcW w:w="1258" w:type="dxa"/>
            <w:noWrap w:val="0"/>
            <w:vAlign w:val="center"/>
          </w:tcPr>
          <w:p w14:paraId="6F09E9FB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58EBA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4610D7CB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74AE60F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发电机层</w:t>
            </w:r>
          </w:p>
        </w:tc>
        <w:tc>
          <w:tcPr>
            <w:tcW w:w="5005" w:type="dxa"/>
            <w:noWrap w:val="0"/>
            <w:vAlign w:val="center"/>
          </w:tcPr>
          <w:p w14:paraId="1EEFC11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TVOC、可吸入颗粒物、氡含量</w:t>
            </w:r>
          </w:p>
        </w:tc>
        <w:tc>
          <w:tcPr>
            <w:tcW w:w="1258" w:type="dxa"/>
            <w:noWrap w:val="0"/>
            <w:vAlign w:val="center"/>
          </w:tcPr>
          <w:p w14:paraId="460986BE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4FED4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75694ADA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43F7C970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线路保护室</w:t>
            </w:r>
          </w:p>
        </w:tc>
        <w:tc>
          <w:tcPr>
            <w:tcW w:w="5005" w:type="dxa"/>
            <w:noWrap w:val="0"/>
            <w:vAlign w:val="center"/>
          </w:tcPr>
          <w:p w14:paraId="63F6FED0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TVOC、可吸入颗粒物、硫化氢、氡含量</w:t>
            </w:r>
          </w:p>
        </w:tc>
        <w:tc>
          <w:tcPr>
            <w:tcW w:w="1258" w:type="dxa"/>
            <w:noWrap w:val="0"/>
            <w:vAlign w:val="center"/>
          </w:tcPr>
          <w:p w14:paraId="7B1A5E5A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089F9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79E36D51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93C162C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开关站</w:t>
            </w:r>
          </w:p>
        </w:tc>
        <w:tc>
          <w:tcPr>
            <w:tcW w:w="5005" w:type="dxa"/>
            <w:noWrap w:val="0"/>
            <w:vAlign w:val="center"/>
          </w:tcPr>
          <w:p w14:paraId="2C6B597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TVOC、可吸入颗粒物、酚类化合物、氡含量</w:t>
            </w:r>
          </w:p>
        </w:tc>
        <w:tc>
          <w:tcPr>
            <w:tcW w:w="1258" w:type="dxa"/>
            <w:noWrap w:val="0"/>
            <w:vAlign w:val="center"/>
          </w:tcPr>
          <w:p w14:paraId="499F8DA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20B70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5A0BFC81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2570DEC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1#、#3、#5主变室</w:t>
            </w:r>
          </w:p>
        </w:tc>
        <w:tc>
          <w:tcPr>
            <w:tcW w:w="5005" w:type="dxa"/>
            <w:noWrap w:val="0"/>
            <w:vAlign w:val="center"/>
          </w:tcPr>
          <w:p w14:paraId="1E6BF635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TVOC、可吸入颗粒物、酚类化合物、氡含量</w:t>
            </w:r>
          </w:p>
        </w:tc>
        <w:tc>
          <w:tcPr>
            <w:tcW w:w="1258" w:type="dxa"/>
            <w:noWrap w:val="0"/>
            <w:vAlign w:val="center"/>
          </w:tcPr>
          <w:p w14:paraId="46BA132E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</w:t>
            </w:r>
          </w:p>
        </w:tc>
      </w:tr>
      <w:tr w14:paraId="05674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588" w:type="dxa"/>
            <w:noWrap w:val="0"/>
            <w:vAlign w:val="center"/>
          </w:tcPr>
          <w:p w14:paraId="69E3A177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7CCF4FF4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#2、#3</w:t>
            </w:r>
            <w:r>
              <w:rPr>
                <w:rFonts w:hint="eastAsia" w:ascii="宋体" w:hAnsi="宋体" w:cs="宋体"/>
                <w:sz w:val="18"/>
                <w:szCs w:val="18"/>
              </w:rPr>
              <w:t>尾水闸门室</w:t>
            </w:r>
          </w:p>
        </w:tc>
        <w:tc>
          <w:tcPr>
            <w:tcW w:w="5005" w:type="dxa"/>
            <w:noWrap w:val="0"/>
            <w:vAlign w:val="center"/>
          </w:tcPr>
          <w:p w14:paraId="50BF1CB3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TVOC、可吸入颗粒物、酚类化合物、氡含量</w:t>
            </w:r>
          </w:p>
        </w:tc>
        <w:tc>
          <w:tcPr>
            <w:tcW w:w="1258" w:type="dxa"/>
            <w:noWrap w:val="0"/>
            <w:vAlign w:val="center"/>
          </w:tcPr>
          <w:p w14:paraId="0E93C4EA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4F6E7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9300" w:type="dxa"/>
            <w:gridSpan w:val="4"/>
            <w:noWrap w:val="0"/>
            <w:vAlign w:val="center"/>
          </w:tcPr>
          <w:p w14:paraId="139BC6D3">
            <w:pPr>
              <w:jc w:val="center"/>
              <w:rPr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乃格生产区</w:t>
            </w:r>
          </w:p>
        </w:tc>
      </w:tr>
      <w:tr w14:paraId="7CBF7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6800176F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5878E9AE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现场值班楼集控室306室</w:t>
            </w:r>
          </w:p>
        </w:tc>
        <w:tc>
          <w:tcPr>
            <w:tcW w:w="5005" w:type="dxa"/>
            <w:noWrap w:val="0"/>
            <w:vAlign w:val="center"/>
          </w:tcPr>
          <w:p w14:paraId="69C5E91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6E6834D6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7F1B0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34A3EAB5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A9F5494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现场值班楼2楼202会议室</w:t>
            </w:r>
          </w:p>
        </w:tc>
        <w:tc>
          <w:tcPr>
            <w:tcW w:w="5005" w:type="dxa"/>
            <w:noWrap w:val="0"/>
            <w:vAlign w:val="center"/>
          </w:tcPr>
          <w:p w14:paraId="51AFF784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5881CF2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59CCB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04C38E70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3F5247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现场值班楼办公室（114、204、205、210、309）</w:t>
            </w:r>
          </w:p>
        </w:tc>
        <w:tc>
          <w:tcPr>
            <w:tcW w:w="5005" w:type="dxa"/>
            <w:noWrap w:val="0"/>
            <w:vAlign w:val="center"/>
          </w:tcPr>
          <w:p w14:paraId="7F41C08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1A9AEADE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5</w:t>
            </w:r>
          </w:p>
        </w:tc>
      </w:tr>
      <w:tr w14:paraId="1813D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3299B3AB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5F63802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现场值班楼通信机房209室</w:t>
            </w:r>
          </w:p>
        </w:tc>
        <w:tc>
          <w:tcPr>
            <w:tcW w:w="5005" w:type="dxa"/>
            <w:noWrap w:val="0"/>
            <w:vAlign w:val="center"/>
          </w:tcPr>
          <w:p w14:paraId="40F14FE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0F1FA8DF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69B92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198073D3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2D5AD70A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乃格食堂厨房</w:t>
            </w:r>
          </w:p>
        </w:tc>
        <w:tc>
          <w:tcPr>
            <w:tcW w:w="5005" w:type="dxa"/>
            <w:noWrap w:val="0"/>
            <w:vAlign w:val="center"/>
          </w:tcPr>
          <w:p w14:paraId="08AEE7C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56C521E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54C2E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4CE5277B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391B8C8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乃格食堂餐厅</w:t>
            </w:r>
          </w:p>
        </w:tc>
        <w:tc>
          <w:tcPr>
            <w:tcW w:w="5005" w:type="dxa"/>
            <w:noWrap w:val="0"/>
            <w:vAlign w:val="center"/>
          </w:tcPr>
          <w:p w14:paraId="78021F6E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7BD6447B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2ADF1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300" w:type="dxa"/>
            <w:gridSpan w:val="4"/>
            <w:noWrap w:val="0"/>
            <w:vAlign w:val="center"/>
          </w:tcPr>
          <w:p w14:paraId="4778DC96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 xml:space="preserve"> 罗平办公楼（罗平县文笔路22号）</w:t>
            </w:r>
          </w:p>
        </w:tc>
      </w:tr>
      <w:tr w14:paraId="2EE65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1ED9B97A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1CA4719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办公楼0511会议室</w:t>
            </w:r>
          </w:p>
        </w:tc>
        <w:tc>
          <w:tcPr>
            <w:tcW w:w="5005" w:type="dxa"/>
            <w:noWrap w:val="0"/>
            <w:vAlign w:val="center"/>
          </w:tcPr>
          <w:p w14:paraId="70748D2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29C69E3C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3BFCB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4CCE17A9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48BA19A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办公楼0702通信机房电源室</w:t>
            </w:r>
          </w:p>
        </w:tc>
        <w:tc>
          <w:tcPr>
            <w:tcW w:w="5005" w:type="dxa"/>
            <w:noWrap w:val="0"/>
            <w:vAlign w:val="center"/>
          </w:tcPr>
          <w:p w14:paraId="3412AB3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02F0D075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4D6FD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0F7BE6DA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4F4104EF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办公楼0701集控中心</w:t>
            </w:r>
          </w:p>
        </w:tc>
        <w:tc>
          <w:tcPr>
            <w:tcW w:w="5005" w:type="dxa"/>
            <w:noWrap w:val="0"/>
            <w:vAlign w:val="center"/>
          </w:tcPr>
          <w:p w14:paraId="50FC0163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01AEEA7A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02D95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88" w:type="dxa"/>
            <w:noWrap w:val="0"/>
            <w:vAlign w:val="center"/>
          </w:tcPr>
          <w:p w14:paraId="4BEF88C9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41E1D702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办公楼0704水调中心</w:t>
            </w:r>
          </w:p>
        </w:tc>
        <w:tc>
          <w:tcPr>
            <w:tcW w:w="5005" w:type="dxa"/>
            <w:noWrap w:val="0"/>
            <w:vAlign w:val="center"/>
          </w:tcPr>
          <w:p w14:paraId="42A2191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3285854A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2B02E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588" w:type="dxa"/>
            <w:noWrap w:val="0"/>
            <w:vAlign w:val="center"/>
          </w:tcPr>
          <w:p w14:paraId="1AFEE9A8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44E3E2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办公楼1楼UPS电源室</w:t>
            </w:r>
          </w:p>
        </w:tc>
        <w:tc>
          <w:tcPr>
            <w:tcW w:w="5005" w:type="dxa"/>
            <w:noWrap w:val="0"/>
            <w:vAlign w:val="center"/>
          </w:tcPr>
          <w:p w14:paraId="0F9BE66A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3936E1B2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6BA29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588" w:type="dxa"/>
            <w:noWrap w:val="0"/>
            <w:vAlign w:val="center"/>
          </w:tcPr>
          <w:p w14:paraId="7B431934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0E3FE5E4">
            <w:pPr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办公楼0611会议室</w:t>
            </w:r>
          </w:p>
        </w:tc>
        <w:tc>
          <w:tcPr>
            <w:tcW w:w="5005" w:type="dxa"/>
            <w:noWrap w:val="0"/>
            <w:vAlign w:val="center"/>
          </w:tcPr>
          <w:p w14:paraId="6302F8A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0D580E86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7E01F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588" w:type="dxa"/>
            <w:noWrap w:val="0"/>
            <w:vAlign w:val="center"/>
          </w:tcPr>
          <w:p w14:paraId="0FED274A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146CD51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办公楼部门办公室（0104、0204、0305、0406、0410、0505、0610）</w:t>
            </w:r>
          </w:p>
        </w:tc>
        <w:tc>
          <w:tcPr>
            <w:tcW w:w="5005" w:type="dxa"/>
            <w:noWrap w:val="0"/>
            <w:vAlign w:val="center"/>
          </w:tcPr>
          <w:p w14:paraId="55B2B8B2">
            <w:pPr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518BF8EC"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7</w:t>
            </w:r>
          </w:p>
        </w:tc>
      </w:tr>
      <w:tr w14:paraId="34921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588" w:type="dxa"/>
            <w:noWrap w:val="0"/>
            <w:vAlign w:val="center"/>
          </w:tcPr>
          <w:p w14:paraId="5A320B73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5ADFEA85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综合楼三楼、四楼会议室</w:t>
            </w:r>
          </w:p>
        </w:tc>
        <w:tc>
          <w:tcPr>
            <w:tcW w:w="5005" w:type="dxa"/>
            <w:noWrap w:val="0"/>
            <w:vAlign w:val="center"/>
          </w:tcPr>
          <w:p w14:paraId="1FBC1952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28BD79A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10293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9300" w:type="dxa"/>
            <w:gridSpan w:val="4"/>
            <w:noWrap w:val="0"/>
            <w:vAlign w:val="center"/>
          </w:tcPr>
          <w:p w14:paraId="4B1E33FB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罗平三号院食堂及部门办公室</w:t>
            </w:r>
          </w:p>
        </w:tc>
      </w:tr>
      <w:tr w14:paraId="29243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588" w:type="dxa"/>
            <w:noWrap w:val="0"/>
            <w:vAlign w:val="center"/>
          </w:tcPr>
          <w:p w14:paraId="755F7666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78083249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水工水情管理中心办公楼304、305办公室</w:t>
            </w:r>
          </w:p>
        </w:tc>
        <w:tc>
          <w:tcPr>
            <w:tcW w:w="5005" w:type="dxa"/>
            <w:noWrap w:val="0"/>
            <w:vAlign w:val="center"/>
          </w:tcPr>
          <w:p w14:paraId="6EE1A31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3201A0AF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4E461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88" w:type="dxa"/>
            <w:noWrap w:val="0"/>
            <w:vAlign w:val="center"/>
          </w:tcPr>
          <w:p w14:paraId="217816F8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220B7C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水工水情管理中心办公楼301会议室</w:t>
            </w:r>
          </w:p>
        </w:tc>
        <w:tc>
          <w:tcPr>
            <w:tcW w:w="5005" w:type="dxa"/>
            <w:noWrap w:val="0"/>
            <w:vAlign w:val="center"/>
          </w:tcPr>
          <w:p w14:paraId="0716E78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5542C4B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</w:t>
            </w:r>
          </w:p>
        </w:tc>
      </w:tr>
      <w:tr w14:paraId="7D01A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588" w:type="dxa"/>
            <w:noWrap w:val="0"/>
            <w:vAlign w:val="center"/>
          </w:tcPr>
          <w:p w14:paraId="001FD73D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6A164B4F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罗平三号院职工食堂厨房</w:t>
            </w:r>
          </w:p>
        </w:tc>
        <w:tc>
          <w:tcPr>
            <w:tcW w:w="5005" w:type="dxa"/>
            <w:noWrap w:val="0"/>
            <w:vAlign w:val="center"/>
          </w:tcPr>
          <w:p w14:paraId="14E1DF3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4E6AC235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  <w:tr w14:paraId="2F78E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88" w:type="dxa"/>
            <w:noWrap w:val="0"/>
            <w:vAlign w:val="center"/>
          </w:tcPr>
          <w:p w14:paraId="448D17EF">
            <w:pPr>
              <w:numPr>
                <w:ilvl w:val="0"/>
                <w:numId w:val="4"/>
              </w:numPr>
              <w:jc w:val="right"/>
              <w:rPr>
                <w:color w:val="000000"/>
              </w:rPr>
            </w:pPr>
          </w:p>
        </w:tc>
        <w:tc>
          <w:tcPr>
            <w:tcW w:w="2449" w:type="dxa"/>
            <w:noWrap w:val="0"/>
            <w:vAlign w:val="center"/>
          </w:tcPr>
          <w:p w14:paraId="0A7B764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罗平三号院职工食堂餐厅</w:t>
            </w:r>
          </w:p>
        </w:tc>
        <w:tc>
          <w:tcPr>
            <w:tcW w:w="5005" w:type="dxa"/>
            <w:noWrap w:val="0"/>
            <w:vAlign w:val="center"/>
          </w:tcPr>
          <w:p w14:paraId="75F6D6C3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1258" w:type="dxa"/>
            <w:noWrap w:val="0"/>
            <w:vAlign w:val="center"/>
          </w:tcPr>
          <w:p w14:paraId="430F1A32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</w:t>
            </w:r>
          </w:p>
        </w:tc>
      </w:tr>
    </w:tbl>
    <w:p w14:paraId="3A621457">
      <w:pPr>
        <w:pStyle w:val="7"/>
        <w:numPr>
          <w:ilvl w:val="0"/>
          <w:numId w:val="0"/>
        </w:numPr>
        <w:spacing w:line="360" w:lineRule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5799986">
      <w:pPr>
        <w:pStyle w:val="7"/>
        <w:spacing w:line="360" w:lineRule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、提交成果有关要求</w:t>
      </w:r>
    </w:p>
    <w:p w14:paraId="5265091C">
      <w:pPr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1.国家有关技术规范、规程的要求和本技术规范书约定的检测要求进行检测，保证监测数据的准确性、精密性、完整性，成果符合国家和行业的法律法规和技术标准。</w:t>
      </w:r>
    </w:p>
    <w:p w14:paraId="101AEC67">
      <w:pPr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2、现场检测工作完成后的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15个工作日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内出具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《环境检测报告》（加盖CMA章）和《职业病危害定期检测报告》（附职业卫生技术服务机构资质证书并加盖公章）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，报告一式两份，由质量负责人一级审核，技术负责人二级审核、授权签字人三级审核并签发。</w:t>
      </w:r>
    </w:p>
    <w:p w14:paraId="1F1E72D9">
      <w:pPr>
        <w:pStyle w:val="3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3、对所出具检测报告或检测结果数据真实性负责，保证报告的有效性、客观性及真实性。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CDDC27B-A989-4E2C-99B5-DED85B0125B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6AA3B346-318A-4610-B95F-038B274FBB2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B5AF573-7455-4A0A-95B1-4AFC708DFF83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A861204-61AE-4B0C-8442-417A7F9AD95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D47D90BE-868B-4984-9C6C-C34EC4057F5F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1CC1B"/>
    <w:multiLevelType w:val="singleLevel"/>
    <w:tmpl w:val="C731CC1B"/>
    <w:lvl w:ilvl="0" w:tentative="0">
      <w:start w:val="2"/>
      <w:numFmt w:val="chineseCounting"/>
      <w:suff w:val="nothing"/>
      <w:lvlText w:val="(%1）"/>
      <w:lvlJc w:val="left"/>
      <w:rPr>
        <w:rFonts w:hint="eastAsia"/>
      </w:rPr>
    </w:lvl>
  </w:abstractNum>
  <w:abstractNum w:abstractNumId="1">
    <w:nsid w:val="40CD3FEF"/>
    <w:multiLevelType w:val="multilevel"/>
    <w:tmpl w:val="40CD3FEF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sz w:val="18"/>
        <w:szCs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B14110C"/>
    <w:multiLevelType w:val="singleLevel"/>
    <w:tmpl w:val="6B14110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E3014F4"/>
    <w:multiLevelType w:val="singleLevel"/>
    <w:tmpl w:val="6E3014F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AD45B0"/>
    <w:rsid w:val="00080167"/>
    <w:rsid w:val="000C2E20"/>
    <w:rsid w:val="000C6BB1"/>
    <w:rsid w:val="001C16A1"/>
    <w:rsid w:val="00390985"/>
    <w:rsid w:val="00706787"/>
    <w:rsid w:val="00747501"/>
    <w:rsid w:val="007907DF"/>
    <w:rsid w:val="00B17D6A"/>
    <w:rsid w:val="00B4330A"/>
    <w:rsid w:val="00B72D11"/>
    <w:rsid w:val="00BB50D5"/>
    <w:rsid w:val="00C34A7A"/>
    <w:rsid w:val="00DF2129"/>
    <w:rsid w:val="00E764AF"/>
    <w:rsid w:val="049D76C3"/>
    <w:rsid w:val="04A46E78"/>
    <w:rsid w:val="06AE2FA5"/>
    <w:rsid w:val="06F23B4F"/>
    <w:rsid w:val="06FA0D5F"/>
    <w:rsid w:val="07542B4C"/>
    <w:rsid w:val="08845B88"/>
    <w:rsid w:val="0A237C8A"/>
    <w:rsid w:val="0B5C5212"/>
    <w:rsid w:val="0BAD45B0"/>
    <w:rsid w:val="0C253888"/>
    <w:rsid w:val="0F5A6277"/>
    <w:rsid w:val="147F6790"/>
    <w:rsid w:val="1635166B"/>
    <w:rsid w:val="18194337"/>
    <w:rsid w:val="18703F6B"/>
    <w:rsid w:val="1F3E219B"/>
    <w:rsid w:val="22C71DAB"/>
    <w:rsid w:val="22E31B89"/>
    <w:rsid w:val="23BB4A6C"/>
    <w:rsid w:val="2BC9585A"/>
    <w:rsid w:val="2C430E01"/>
    <w:rsid w:val="32EB4A9A"/>
    <w:rsid w:val="341F67AE"/>
    <w:rsid w:val="3655770F"/>
    <w:rsid w:val="3BCE0D7F"/>
    <w:rsid w:val="3D4B5AFD"/>
    <w:rsid w:val="41CF6407"/>
    <w:rsid w:val="44B0339B"/>
    <w:rsid w:val="44E2165B"/>
    <w:rsid w:val="492C50D5"/>
    <w:rsid w:val="496A17D6"/>
    <w:rsid w:val="497524EA"/>
    <w:rsid w:val="49EC595C"/>
    <w:rsid w:val="4A405A1C"/>
    <w:rsid w:val="51424193"/>
    <w:rsid w:val="541F30E6"/>
    <w:rsid w:val="56E810CD"/>
    <w:rsid w:val="5E960581"/>
    <w:rsid w:val="5EB153BA"/>
    <w:rsid w:val="60E07DD6"/>
    <w:rsid w:val="66515BBF"/>
    <w:rsid w:val="67832072"/>
    <w:rsid w:val="6A260A78"/>
    <w:rsid w:val="6E626340"/>
    <w:rsid w:val="73A32E26"/>
    <w:rsid w:val="758948CE"/>
    <w:rsid w:val="7AA51642"/>
    <w:rsid w:val="7D00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rPr>
      <w:sz w:val="24"/>
    </w:rPr>
  </w:style>
  <w:style w:type="paragraph" w:styleId="4">
    <w:name w:val="Title"/>
    <w:basedOn w:val="1"/>
    <w:next w:val="3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jc w:val="left"/>
    </w:pPr>
    <w:rPr>
      <w:rFonts w:ascii="Verdana" w:hAnsi="Verdana" w:eastAsia="宋体" w:cs="宋体"/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字符"/>
    <w:basedOn w:val="9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NormalCharacter"/>
    <w:semiHidden/>
    <w:qFormat/>
    <w:uiPriority w:val="0"/>
    <w:rPr>
      <w:kern w:val="2"/>
      <w:sz w:val="21"/>
      <w:lang w:val="en-US" w:eastAsia="zh-CN" w:bidi="ar-SA"/>
    </w:rPr>
  </w:style>
  <w:style w:type="character" w:customStyle="1" w:styleId="14">
    <w:name w:val="font11"/>
    <w:basedOn w:val="9"/>
    <w:qFormat/>
    <w:uiPriority w:val="0"/>
    <w:rPr>
      <w:rFonts w:ascii="Calibri" w:hAnsi="Calibri" w:cs="Calibri"/>
      <w:b/>
      <w:bCs/>
      <w:color w:val="000000"/>
      <w:sz w:val="18"/>
      <w:szCs w:val="18"/>
      <w:u w:val="none"/>
    </w:rPr>
  </w:style>
  <w:style w:type="character" w:customStyle="1" w:styleId="15">
    <w:name w:val="font31"/>
    <w:basedOn w:val="9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2055</Words>
  <Characters>2375</Characters>
  <Lines>14</Lines>
  <Paragraphs>3</Paragraphs>
  <TotalTime>4</TotalTime>
  <ScaleCrop>false</ScaleCrop>
  <LinksUpToDate>false</LinksUpToDate>
  <CharactersWithSpaces>2411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2024-07-25T14:47:00Z</dcterms:created>
  <dc:creator>陶洋</dc:creator>
  <cp:lastModifiedBy>陶洋</cp:lastModifiedBy>
  <dcterms:modified xsi:type="dcterms:W3CDTF">2026-04-20T12:41:31Z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5521211DF4DE497A8FF395D5CDF0C529_13</vt:lpwstr>
  </property>
  <property fmtid="{D5CDD505-2E9C-101B-9397-08002B2CF9AE}" pid="4" name="KSOTemplateDocerSaveRecord">
    <vt:lpwstr>eyJoZGlkIjoiY2RhYjc1MzU2ZWQ3NDJmNWNkOWM4MDZmZmE2ZThmOTciLCJ1c2VySWQiOiIzMDcxNzU5ODMifQ==</vt:lpwstr>
  </property>
</Properties>
</file>