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A6DD59">
      <w:pPr>
        <w:jc w:val="center"/>
      </w:pPr>
      <w:r>
        <w:rPr>
          <w:rFonts w:hint="eastAsia"/>
        </w:rPr>
        <w:t>附录B（规范性附录）</w:t>
      </w:r>
    </w:p>
    <w:p w14:paraId="70CB571F">
      <w:pPr>
        <w:spacing w:line="360" w:lineRule="auto"/>
        <w:jc w:val="center"/>
        <w:rPr>
          <w:rFonts w:ascii="黑体" w:hAnsi="黑体" w:eastAsia="黑体"/>
          <w:sz w:val="32"/>
        </w:rPr>
      </w:pPr>
      <w:r>
        <w:rPr>
          <w:rFonts w:hint="eastAsia" w:ascii="黑体" w:hAnsi="黑体" w:eastAsia="黑体"/>
          <w:sz w:val="32"/>
          <w:lang w:val="en-US" w:eastAsia="zh-CN"/>
        </w:rPr>
        <w:t>阳江蓄能发电有限公司</w:t>
      </w:r>
      <w:r>
        <w:rPr>
          <w:rFonts w:hint="eastAsia" w:ascii="黑体" w:hAnsi="黑体" w:eastAsia="黑体"/>
          <w:sz w:val="32"/>
        </w:rPr>
        <w:t>零星采购询价函</w:t>
      </w:r>
    </w:p>
    <w:p w14:paraId="062F197E">
      <w:pPr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 xml:space="preserve">项目名称：阳蓄公司一期营地窗帘购置项目   </w:t>
      </w:r>
      <w:r>
        <w:rPr>
          <w:rFonts w:hint="eastAsia" w:ascii="宋体" w:hAnsi="宋体"/>
          <w:b w:val="0"/>
          <w:bCs/>
          <w:szCs w:val="21"/>
        </w:rPr>
        <w:t xml:space="preserve">  </w:t>
      </w:r>
      <w:r>
        <w:rPr>
          <w:rFonts w:hint="eastAsia" w:ascii="宋体" w:hAnsi="宋体"/>
          <w:b/>
          <w:szCs w:val="21"/>
        </w:rPr>
        <w:t xml:space="preserve">  </w:t>
      </w:r>
      <w:r>
        <w:rPr>
          <w:rFonts w:hint="eastAsia" w:ascii="宋体" w:hAnsi="宋体"/>
          <w:b/>
          <w:szCs w:val="21"/>
          <w:lang w:val="en-US" w:eastAsia="zh-CN"/>
        </w:rPr>
        <w:t xml:space="preserve">              </w:t>
      </w:r>
      <w:r>
        <w:rPr>
          <w:rFonts w:hint="eastAsia" w:ascii="宋体" w:hAnsi="宋体"/>
          <w:b/>
          <w:szCs w:val="21"/>
        </w:rPr>
        <w:t>最迟报价时间：</w:t>
      </w:r>
    </w:p>
    <w:tbl>
      <w:tblPr>
        <w:tblStyle w:val="3"/>
        <w:tblW w:w="1517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"/>
        <w:gridCol w:w="1580"/>
        <w:gridCol w:w="2381"/>
        <w:gridCol w:w="832"/>
        <w:gridCol w:w="1617"/>
        <w:gridCol w:w="1046"/>
        <w:gridCol w:w="1080"/>
        <w:gridCol w:w="1134"/>
        <w:gridCol w:w="709"/>
        <w:gridCol w:w="850"/>
        <w:gridCol w:w="993"/>
        <w:gridCol w:w="1049"/>
        <w:gridCol w:w="1491"/>
      </w:tblGrid>
      <w:tr w14:paraId="40405DC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99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/>
            <w:vAlign w:val="center"/>
          </w:tcPr>
          <w:p w14:paraId="396822B4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采购单位</w:t>
            </w:r>
          </w:p>
        </w:tc>
        <w:tc>
          <w:tcPr>
            <w:tcW w:w="3213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2B3C40C1">
            <w:pPr>
              <w:rPr>
                <w:rFonts w:hint="default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阳江蓄能发电有限公司</w:t>
            </w:r>
          </w:p>
        </w:tc>
        <w:tc>
          <w:tcPr>
            <w:tcW w:w="16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5446C05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询价时间</w:t>
            </w:r>
          </w:p>
        </w:tc>
        <w:tc>
          <w:tcPr>
            <w:tcW w:w="2126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6A351F8"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2026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 年 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4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月 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27</w:t>
            </w:r>
            <w:r>
              <w:rPr>
                <w:rFonts w:hint="eastAsia" w:ascii="宋体" w:hAnsi="宋体"/>
                <w:sz w:val="18"/>
                <w:szCs w:val="18"/>
              </w:rPr>
              <w:t>日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03E1932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询价联系人</w:t>
            </w:r>
          </w:p>
        </w:tc>
        <w:tc>
          <w:tcPr>
            <w:tcW w:w="155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3563D02">
            <w:pPr>
              <w:jc w:val="center"/>
              <w:rPr>
                <w:rFonts w:hint="eastAsia" w:ascii="宋体" w:hAnsi="宋体" w:eastAsia="宋体"/>
                <w:sz w:val="18"/>
                <w:szCs w:val="18"/>
                <w:lang w:val="en-US" w:eastAsia="zh-CN"/>
              </w:rPr>
            </w:pPr>
          </w:p>
        </w:tc>
        <w:tc>
          <w:tcPr>
            <w:tcW w:w="9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5A4EDF11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联系方式</w:t>
            </w:r>
          </w:p>
        </w:tc>
        <w:tc>
          <w:tcPr>
            <w:tcW w:w="254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23327FD1">
            <w:pPr>
              <w:jc w:val="center"/>
              <w:rPr>
                <w:rFonts w:hint="default" w:ascii="宋体" w:hAnsi="宋体" w:eastAsia="宋体"/>
                <w:sz w:val="18"/>
                <w:szCs w:val="18"/>
                <w:lang w:val="en-US" w:eastAsia="zh-CN"/>
              </w:rPr>
            </w:pPr>
          </w:p>
        </w:tc>
      </w:tr>
      <w:tr w14:paraId="32DD586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99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3323D490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报价单位</w:t>
            </w:r>
          </w:p>
        </w:tc>
        <w:tc>
          <w:tcPr>
            <w:tcW w:w="3213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7E186D30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6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BBF8148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报价时间</w:t>
            </w:r>
          </w:p>
        </w:tc>
        <w:tc>
          <w:tcPr>
            <w:tcW w:w="2126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59AB9A53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21D93F6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报价联系人</w:t>
            </w:r>
          </w:p>
        </w:tc>
        <w:tc>
          <w:tcPr>
            <w:tcW w:w="155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1E85F3C4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0C383E2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联系方式</w:t>
            </w:r>
          </w:p>
        </w:tc>
        <w:tc>
          <w:tcPr>
            <w:tcW w:w="254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573A1591">
            <w:pPr>
              <w:rPr>
                <w:rFonts w:ascii="宋体" w:hAnsi="宋体"/>
                <w:sz w:val="18"/>
                <w:szCs w:val="18"/>
              </w:rPr>
            </w:pPr>
          </w:p>
        </w:tc>
      </w:tr>
      <w:tr w14:paraId="139034C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3199E0D">
            <w:pPr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序号</w:t>
            </w: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2894841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名称</w:t>
            </w:r>
          </w:p>
        </w:tc>
        <w:tc>
          <w:tcPr>
            <w:tcW w:w="2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7276F89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规格型号/项目特征</w:t>
            </w:r>
          </w:p>
        </w:tc>
        <w:tc>
          <w:tcPr>
            <w:tcW w:w="8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D989E62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供货期/工期要求</w:t>
            </w:r>
          </w:p>
        </w:tc>
        <w:tc>
          <w:tcPr>
            <w:tcW w:w="16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523640D3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送货地点/施工地点</w:t>
            </w:r>
          </w:p>
        </w:tc>
        <w:tc>
          <w:tcPr>
            <w:tcW w:w="104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1FB9071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单价（元）</w:t>
            </w:r>
          </w:p>
        </w:tc>
        <w:tc>
          <w:tcPr>
            <w:tcW w:w="10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512AC79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单位税额（元）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2C63E88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含税单价（元）</w:t>
            </w: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C47FD9D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数量</w:t>
            </w: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9C4D8E9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单位</w:t>
            </w:r>
          </w:p>
        </w:tc>
        <w:tc>
          <w:tcPr>
            <w:tcW w:w="9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FEAB374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金额（元）</w:t>
            </w:r>
          </w:p>
        </w:tc>
        <w:tc>
          <w:tcPr>
            <w:tcW w:w="10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A6DAEDB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税额（元）</w:t>
            </w:r>
          </w:p>
        </w:tc>
        <w:tc>
          <w:tcPr>
            <w:tcW w:w="14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41AE0CC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价税合计（元）</w:t>
            </w:r>
          </w:p>
        </w:tc>
      </w:tr>
      <w:tr w14:paraId="529380B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7E7F459">
            <w:pPr>
              <w:rPr>
                <w:rFonts w:hint="default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7E44DB8">
            <w:pPr>
              <w:jc w:val="center"/>
              <w:rPr>
                <w:rFonts w:hint="default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b w:val="0"/>
                <w:bCs/>
                <w:sz w:val="18"/>
                <w:szCs w:val="18"/>
                <w:lang w:val="en-US" w:eastAsia="zh-CN"/>
              </w:rPr>
              <w:t>卫生间浴帘</w:t>
            </w:r>
          </w:p>
        </w:tc>
        <w:tc>
          <w:tcPr>
            <w:tcW w:w="2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B707B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  <w:t>1.92m（长）*1.8m（宽）；涤纶材质，防水防霉。</w:t>
            </w:r>
            <w:bookmarkStart w:id="0" w:name="_GoBack"/>
            <w:bookmarkEnd w:id="0"/>
          </w:p>
        </w:tc>
        <w:tc>
          <w:tcPr>
            <w:tcW w:w="8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557B0E9">
            <w:pPr>
              <w:jc w:val="center"/>
              <w:rPr>
                <w:rFonts w:hint="default" w:ascii="宋体" w:hAnsi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  <w:t>15天</w:t>
            </w:r>
          </w:p>
        </w:tc>
        <w:tc>
          <w:tcPr>
            <w:tcW w:w="16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97C5577">
            <w:pPr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  <w:t>阳春市八甲镇高屋村阳蓄电站</w:t>
            </w:r>
            <w:r>
              <w:rPr>
                <w:rFonts w:hint="default" w:ascii="宋体" w:hAnsi="宋体"/>
                <w:b w:val="0"/>
                <w:bCs/>
                <w:sz w:val="18"/>
                <w:szCs w:val="18"/>
                <w:lang w:val="en-US" w:eastAsia="zh-CN"/>
              </w:rPr>
              <w:t>一期营地B栋宿舍楼</w:t>
            </w:r>
          </w:p>
        </w:tc>
        <w:tc>
          <w:tcPr>
            <w:tcW w:w="104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340636B9">
            <w:pPr>
              <w:jc w:val="right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0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0CF15168">
            <w:pPr>
              <w:jc w:val="right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034FDEED">
            <w:pPr>
              <w:jc w:val="right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0C770F1">
            <w:pPr>
              <w:jc w:val="center"/>
              <w:rPr>
                <w:rFonts w:hint="default" w:ascii="宋体" w:hAnsi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  <w:t>36</w:t>
            </w: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7945D08">
            <w:pPr>
              <w:jc w:val="center"/>
              <w:rPr>
                <w:rFonts w:hint="default" w:ascii="宋体" w:hAnsi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9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036A7F9C"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0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04D5C2B7"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4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630FE53C"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</w:tr>
      <w:tr w14:paraId="26C6B13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241BA3C">
            <w:pPr>
              <w:rPr>
                <w:rFonts w:hint="eastAsia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5D38C8C">
            <w:pPr>
              <w:jc w:val="center"/>
              <w:rPr>
                <w:rFonts w:hint="default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b w:val="0"/>
                <w:bCs/>
                <w:sz w:val="18"/>
                <w:szCs w:val="18"/>
                <w:lang w:val="en-US" w:eastAsia="zh-CN"/>
              </w:rPr>
              <w:t>韩式褶皱窗帘</w:t>
            </w:r>
          </w:p>
        </w:tc>
        <w:tc>
          <w:tcPr>
            <w:tcW w:w="2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EAB6F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  <w:t>3.5m*2.55倍；遮光度95%；不含窗纱滑轨，面料材质:高精密面料，布料克重范围：350-450g/㎡，耐高温包布头带。</w:t>
            </w:r>
          </w:p>
        </w:tc>
        <w:tc>
          <w:tcPr>
            <w:tcW w:w="8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C07EEEB">
            <w:pPr>
              <w:jc w:val="center"/>
              <w:rPr>
                <w:rFonts w:hint="default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  <w:t>15天</w:t>
            </w:r>
          </w:p>
        </w:tc>
        <w:tc>
          <w:tcPr>
            <w:tcW w:w="16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51BB0C4">
            <w:pPr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  <w:t>阳春市八甲镇高屋村阳蓄电站</w:t>
            </w:r>
            <w:r>
              <w:rPr>
                <w:rFonts w:hint="default" w:ascii="宋体" w:hAnsi="宋体"/>
                <w:b w:val="0"/>
                <w:bCs/>
                <w:sz w:val="18"/>
                <w:szCs w:val="18"/>
                <w:lang w:val="en-US" w:eastAsia="zh-CN"/>
              </w:rPr>
              <w:t>一期营地B栋宿舍楼</w:t>
            </w:r>
          </w:p>
        </w:tc>
        <w:tc>
          <w:tcPr>
            <w:tcW w:w="104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6D69F527">
            <w:pPr>
              <w:jc w:val="right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0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5F30023C">
            <w:pPr>
              <w:jc w:val="right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39CE064F">
            <w:pPr>
              <w:jc w:val="right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3EAFE61">
            <w:pPr>
              <w:jc w:val="center"/>
              <w:rPr>
                <w:rFonts w:hint="default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  <w:t>50</w:t>
            </w: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8A8C6B9">
            <w:pPr>
              <w:jc w:val="center"/>
              <w:rPr>
                <w:rFonts w:hint="default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  <w:t>个（按照窗户计算）</w:t>
            </w:r>
          </w:p>
        </w:tc>
        <w:tc>
          <w:tcPr>
            <w:tcW w:w="9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59588F35"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0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269E1679"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4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6C98766B"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</w:tr>
      <w:tr w14:paraId="015D231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176" w:type="dxa"/>
            <w:gridSpan w:val="1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50D99BE">
            <w:pPr>
              <w:jc w:val="righ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总金额：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 xml:space="preserve">      </w:t>
            </w:r>
            <w:r>
              <w:rPr>
                <w:rFonts w:hint="eastAsia" w:ascii="宋体" w:hAnsi="宋体"/>
                <w:sz w:val="18"/>
                <w:szCs w:val="18"/>
              </w:rPr>
              <w:t>元，总税额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18"/>
                <w:szCs w:val="18"/>
              </w:rPr>
              <w:t>：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 xml:space="preserve">     </w:t>
            </w:r>
            <w:r>
              <w:rPr>
                <w:rFonts w:hint="eastAsia" w:ascii="宋体" w:hAnsi="宋体"/>
                <w:sz w:val="18"/>
                <w:szCs w:val="18"/>
              </w:rPr>
              <w:t>元，总价税合计：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sz w:val="18"/>
                <w:szCs w:val="18"/>
              </w:rPr>
              <w:t>元</w:t>
            </w:r>
          </w:p>
        </w:tc>
      </w:tr>
    </w:tbl>
    <w:p w14:paraId="04B09C5A">
      <w:pPr>
        <w:ind w:right="223" w:rightChars="106"/>
        <w:jc w:val="left"/>
        <w:rPr>
          <w:rFonts w:hint="eastAsia"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>备注：</w:t>
      </w:r>
      <w:r>
        <w:rPr>
          <w:rFonts w:hint="eastAsia" w:ascii="宋体" w:hAnsi="宋体"/>
          <w:sz w:val="18"/>
          <w:szCs w:val="18"/>
          <w:lang w:val="en-US" w:eastAsia="zh-CN"/>
        </w:rPr>
        <w:t xml:space="preserve">  1</w:t>
      </w:r>
      <w:r>
        <w:rPr>
          <w:rFonts w:hint="eastAsia" w:ascii="宋体" w:hAnsi="宋体"/>
          <w:sz w:val="18"/>
          <w:szCs w:val="18"/>
        </w:rPr>
        <w:t>、报价单位应直接在本询价函样式内报价，灰色底纹部分为报价单位填写部分；</w:t>
      </w:r>
    </w:p>
    <w:p w14:paraId="7031FCF0">
      <w:pPr>
        <w:numPr>
          <w:ilvl w:val="0"/>
          <w:numId w:val="1"/>
        </w:numPr>
        <w:ind w:right="223" w:rightChars="106" w:firstLine="720" w:firstLineChars="400"/>
        <w:jc w:val="left"/>
        <w:rPr>
          <w:rFonts w:hint="eastAsia" w:ascii="宋体" w:hAnsi="宋体"/>
          <w:sz w:val="18"/>
          <w:szCs w:val="18"/>
          <w:lang w:val="en-US" w:eastAsia="zh-CN"/>
        </w:rPr>
      </w:pPr>
      <w:r>
        <w:rPr>
          <w:rFonts w:hint="eastAsia" w:ascii="宋体" w:hAnsi="宋体"/>
          <w:sz w:val="18"/>
          <w:szCs w:val="18"/>
        </w:rPr>
        <w:t>报价应含运输费、保险费及其他杂费，不再单独列支；</w:t>
      </w:r>
    </w:p>
    <w:p w14:paraId="51884537">
      <w:pPr>
        <w:ind w:right="223" w:rightChars="106" w:firstLine="720" w:firstLineChars="400"/>
        <w:jc w:val="left"/>
        <w:rPr>
          <w:rFonts w:hint="default" w:ascii="宋体" w:hAnsi="宋体"/>
          <w:sz w:val="18"/>
          <w:szCs w:val="18"/>
          <w:lang w:val="en-US" w:eastAsia="zh-CN"/>
        </w:rPr>
      </w:pPr>
      <w:r>
        <w:rPr>
          <w:rFonts w:hint="eastAsia" w:ascii="宋体" w:hAnsi="宋体"/>
          <w:sz w:val="18"/>
          <w:szCs w:val="18"/>
          <w:lang w:val="en-US" w:eastAsia="zh-CN"/>
        </w:rPr>
        <w:t>4、为保障窗帘颜色、材质、遮光效果与现场装修风格、采光环境匹配、避免后期色差、尺寸偏差，参与投标的供应商必须进行现场踏勘，采购单位出具现场踏勘记录，作为报价附件。</w:t>
      </w:r>
    </w:p>
    <w:p w14:paraId="43A0F00A">
      <w:pPr>
        <w:ind w:right="223" w:rightChars="106" w:firstLine="720" w:firstLineChars="400"/>
        <w:jc w:val="left"/>
        <w:rPr>
          <w:rFonts w:hint="default" w:ascii="宋体" w:hAnsi="宋体"/>
          <w:sz w:val="18"/>
          <w:szCs w:val="18"/>
          <w:lang w:val="en-US" w:eastAsia="zh-CN"/>
        </w:rPr>
      </w:pPr>
      <w:r>
        <w:rPr>
          <w:rFonts w:hint="eastAsia" w:ascii="宋体" w:hAnsi="宋体"/>
          <w:sz w:val="18"/>
          <w:szCs w:val="18"/>
          <w:lang w:val="en-US" w:eastAsia="zh-CN"/>
        </w:rPr>
        <w:t>5、发票需开具增值税专用发票,税率13%（一般纳税人）、3%或1%（小规模纳税人），如是小规模纳税人，请提供小规模纳税人证明。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73BFF64"/>
    <w:multiLevelType w:val="singleLevel"/>
    <w:tmpl w:val="F73BFF64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BA1ACC"/>
    <w:rsid w:val="04320A54"/>
    <w:rsid w:val="062C6999"/>
    <w:rsid w:val="08C25986"/>
    <w:rsid w:val="1101268D"/>
    <w:rsid w:val="18D43F84"/>
    <w:rsid w:val="26413EFB"/>
    <w:rsid w:val="276E063D"/>
    <w:rsid w:val="2ED72EF3"/>
    <w:rsid w:val="36DC1EF3"/>
    <w:rsid w:val="3EF16B3B"/>
    <w:rsid w:val="409A0804"/>
    <w:rsid w:val="491E43D4"/>
    <w:rsid w:val="51057F42"/>
    <w:rsid w:val="576445DB"/>
    <w:rsid w:val="59BA1ACC"/>
    <w:rsid w:val="60275206"/>
    <w:rsid w:val="6C1E60F2"/>
    <w:rsid w:val="6F244310"/>
    <w:rsid w:val="7D51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Autospacing="0" w:after="26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font11"/>
    <w:basedOn w:val="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2024-10-11T03:05:00Z</dcterms:created>
  <dc:creator>刘洋</dc:creator>
  <cp:lastModifiedBy>luok</cp:lastModifiedBy>
  <dcterms:modified xsi:type="dcterms:W3CDTF">2026-04-27T09:03:54Z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1BCF2D1EE5634C9AB8C0DC4B0EB3BFE3</vt:lpwstr>
  </property>
</Properties>
</file>