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南方电网供应链（云南）有限公司2026年海关政务事项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代办服务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项目技术规范书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一、服务概述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为支持澜湄国际电力工程项目的顺利开展，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我方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提供专业、高效的资质证件代办服务，协助办理开展国际贸易所需的各项必备资质和证件，确保项目物资跨境流通的合规性与时效性。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二、服务内容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将为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方代办以下三项核心资质证件：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（一）海关收发货人备案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服务说明：办理海关收发货人备案，使我方具备进出口货物收发货人资质，能够在海关系统中进行报关、清关等操作。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服务流程：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准备申请材料（营业执照、法定代表人身份证明等） 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在国际贸易"单一窗口"平台提交备案申请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海关审核及现场核查配合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获取《海关报关单位备案回执》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办理周期：约 5-7 个工作日。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（二）电子口岸卡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服务说明：办理电子口岸卡，获取电子口岸法人卡、操作员卡，实现企业在电子口岸系统的身份认证与电子签名功能。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服务流程：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企业信息采集与录入 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数字证书申请；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收集法人负责人等成员相关信息 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制作并发放电子口岸卡（法人卡、操作员卡）；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卡片激活与权限配置。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办理周期：约 7-10 个工作日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（三）商务部设备出口许可电子密钥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服务说明：办理商务部设备出口许可电子密钥，为后续申请出口许可证提供身份认证与安全保障。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服务流程：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准备企业资质材料；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在商务部相关平台提交密钥申请；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密钥制作与发放 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密钥安装与使用培训。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办理周期：约 5-7 个工作日。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三、服务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要求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（一）专业高效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拥有丰富的国际贸易资质代办经验，熟悉各项政策法规和办理流程，确保办理过程专业、高效。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（二）全程代办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从材料准备到证书获取，供应商提供全程代办服务，我方仅需配合提供基础材料，无需亲赴多个部门办理，节省时间成本。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（三）风险规避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供应商对政策法规有深入理解，确保申报材料合规、完整，有效规避因材料疏漏或流程错误导致的退单风险。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（四）时效保障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供应商熟悉各环节办理周期，优化流程衔接，确保在承诺时间内完成资质证件办理，不延误项目进度。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四、服务保障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（一）专人对接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指派专人负责我方资质代办工作，确保信息沟通及时、准确，提供一对一服务。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（二）进度跟踪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建立办理进度跟踪机制，及时向我方反馈办理进展情况，确保全程可控。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（三）异常处理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如在办理过程中遇到异常情况（如海关要求补充材料、现场核查等），供应商将第一时间协调处理，确保问题及时解决。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（四）培训服务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在证书发放后，供应商将提供电子口岸卡、电子密钥等使用培训，确保我方人员能够正确使用相关设备。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五、服务流程</w:t>
      </w:r>
    </w:p>
    <w:tbl>
      <w:tblPr>
        <w:tblStyle w:val="15"/>
        <w:tblW w:w="5000" w:type="pct"/>
        <w:jc w:val="center"/>
        <w:tblBorders>
          <w:top w:val="single" w:color="4472C4" w:themeColor="accent1" w:sz="8" w:space="0"/>
          <w:left w:val="none" w:color="auto" w:sz="0" w:space="0"/>
          <w:bottom w:val="single" w:color="4472C4" w:themeColor="accent1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5329"/>
        <w:gridCol w:w="1706"/>
      </w:tblGrid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4" w:space="0"/>
              <w:right w:val="single" w:color="000000" w:themeColor="text1" w:sz="4" w:space="0"/>
              <w:insideH w:val="single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阶段</w:t>
            </w:r>
          </w:p>
        </w:tc>
        <w:tc>
          <w:tcPr>
            <w:tcW w:w="2587" w:type="pct"/>
            <w:tcBorders>
              <w:top w:val="single" w:color="000000" w:themeColor="text1" w:sz="8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  <w:insideH w:val="single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工作内容</w:t>
            </w:r>
          </w:p>
        </w:tc>
        <w:tc>
          <w:tcPr>
            <w:tcW w:w="828" w:type="pct"/>
            <w:tcBorders>
              <w:top w:val="single" w:color="000000" w:themeColor="text1" w:sz="8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8" w:space="0"/>
              <w:insideH w:val="single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时间周期</w:t>
            </w:r>
          </w:p>
        </w:tc>
      </w:tr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4" w:space="0"/>
              <w:left w:val="single" w:color="000000" w:themeColor="text1" w:sz="8" w:space="0"/>
              <w:bottom w:val="single" w:color="000000" w:themeColor="text1" w:sz="4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阶段一：前期准备</w:t>
            </w:r>
          </w:p>
        </w:tc>
        <w:tc>
          <w:tcPr>
            <w:tcW w:w="258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我方提供基础材料，供应商进行材料初审与清单整理</w:t>
            </w:r>
          </w:p>
        </w:tc>
        <w:tc>
          <w:tcPr>
            <w:tcW w:w="82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1-2 个工作日</w:t>
            </w:r>
          </w:p>
        </w:tc>
      </w:tr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4" w:space="0"/>
              <w:left w:val="single" w:color="000000" w:themeColor="text1" w:sz="8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阶段二：海关收发货人备案办理</w:t>
            </w:r>
          </w:p>
        </w:tc>
        <w:tc>
          <w:tcPr>
            <w:tcW w:w="258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提交备案申请，配合海关审核，获取备案回执</w:t>
            </w:r>
          </w:p>
        </w:tc>
        <w:tc>
          <w:tcPr>
            <w:tcW w:w="82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8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5-7 个工作日</w:t>
            </w:r>
          </w:p>
        </w:tc>
      </w:tr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4" w:space="0"/>
              <w:left w:val="single" w:color="000000" w:themeColor="text1" w:sz="8" w:space="0"/>
              <w:bottom w:val="single" w:color="000000" w:themeColor="text1" w:sz="4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阶段三：电子口岸卡办理</w:t>
            </w:r>
          </w:p>
        </w:tc>
        <w:tc>
          <w:tcPr>
            <w:tcW w:w="258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信息采集、数字证书申请、现场采集、卡片制作</w:t>
            </w:r>
          </w:p>
        </w:tc>
        <w:tc>
          <w:tcPr>
            <w:tcW w:w="82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7-10 个工作日</w:t>
            </w:r>
          </w:p>
        </w:tc>
      </w:tr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4" w:space="0"/>
              <w:left w:val="single" w:color="000000" w:themeColor="text1" w:sz="8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阶段四：电子密钥办理</w:t>
            </w:r>
          </w:p>
        </w:tc>
        <w:tc>
          <w:tcPr>
            <w:tcW w:w="258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提交密钥申请、制作与发放、安装与培训</w:t>
            </w:r>
          </w:p>
        </w:tc>
        <w:tc>
          <w:tcPr>
            <w:tcW w:w="82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8" w:space="0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5-7 个工作日</w:t>
            </w:r>
          </w:p>
        </w:tc>
      </w:tr>
      <w:tr>
        <w:tblPrEx>
          <w:tblBorders>
            <w:top w:val="single" w:color="4472C4" w:themeColor="accent1" w:sz="8" w:space="0"/>
            <w:left w:val="none" w:color="auto" w:sz="0" w:space="0"/>
            <w:bottom w:val="single" w:color="4472C4" w:themeColor="accent1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3" w:type="pct"/>
            <w:tcBorders>
              <w:top w:val="single" w:color="000000" w:themeColor="text1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阶段五：交付与培训</w:t>
            </w:r>
          </w:p>
        </w:tc>
        <w:tc>
          <w:tcPr>
            <w:tcW w:w="258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交付所有证书，提供使用培训，完成服务</w:t>
            </w:r>
          </w:p>
        </w:tc>
        <w:tc>
          <w:tcPr>
            <w:tcW w:w="82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8" w:space="0"/>
              <w:insideV w:val="nil"/>
            </w:tcBorders>
            <w:shd w:val="clear" w:color="auto" w:fill="FFFFFF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 个工作日</w:t>
            </w:r>
          </w:p>
        </w:tc>
      </w:tr>
    </w:tbl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6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总计周期：约 19-27 个工作日（各阶段可并行推进，实际周期可能缩短）</w:t>
      </w:r>
    </w:p>
    <w:p>
      <w:pPr>
        <w:pStyle w:val="3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供应商资格要求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中华人民共和国境内注册合法运作的法人或其他组织，具有独立承担民事责任的能力和独立履行合同的能力，营业执照在有效期内。</w:t>
      </w:r>
    </w:p>
    <w:p>
      <w:pPr>
        <w:pStyle w:val="3"/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周期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自成交通知书发出之日起2个月内。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  <w14:ligatures w14:val="none"/>
        </w:rPr>
        <w:t>八、报价要求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按总价报价，不得超过概算金额。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sectPr>
      <w:pgSz w:w="12240" w:h="15840"/>
      <w:pgMar w:top="1080" w:right="1080" w:bottom="1080" w:left="108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Noto Sans CJK SC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A48A26"/>
    <w:multiLevelType w:val="singleLevel"/>
    <w:tmpl w:val="F0A48A26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FFFFF88"/>
    <w:multiLevelType w:val="singleLevel"/>
    <w:tmpl w:val="FFFFFF88"/>
    <w:lvl w:ilvl="0" w:tentative="0">
      <w:start w:val="1"/>
      <w:numFmt w:val="decimal"/>
      <w:pStyle w:val="11"/>
      <w:lvlText w:val="%1."/>
      <w:lvlJc w:val="left"/>
      <w:pPr>
        <w:tabs>
          <w:tab w:val="left" w:pos="360"/>
        </w:tabs>
        <w:ind w:left="360" w:hanging="360" w:hangingChars="2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92"/>
    <w:rsid w:val="001B0FC8"/>
    <w:rsid w:val="00204C92"/>
    <w:rsid w:val="00323C31"/>
    <w:rsid w:val="00816643"/>
    <w:rsid w:val="008C7F98"/>
    <w:rsid w:val="009D4F7D"/>
    <w:rsid w:val="0DD05C57"/>
    <w:rsid w:val="360B1886"/>
    <w:rsid w:val="3B1C3909"/>
    <w:rsid w:val="44196C78"/>
    <w:rsid w:val="51863DB2"/>
    <w:rsid w:val="606B4AE9"/>
    <w:rsid w:val="6668497D"/>
    <w:rsid w:val="6DD5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qFormat="1" w:uiPriority="99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Noto Sans CJK SC" w:hAnsi="Noto Sans CJK SC" w:eastAsiaTheme="minorEastAsia" w:cstheme="minorBidi"/>
      <w:kern w:val="0"/>
      <w:sz w:val="22"/>
      <w:szCs w:val="22"/>
      <w:lang w:val="en-U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Number"/>
    <w:basedOn w:val="1"/>
    <w:unhideWhenUsed/>
    <w:qFormat/>
    <w:uiPriority w:val="99"/>
    <w:pPr>
      <w:numPr>
        <w:ilvl w:val="0"/>
        <w:numId w:val="1"/>
      </w:numPr>
      <w:tabs>
        <w:tab w:val="clear" w:pos="360"/>
      </w:tabs>
      <w:ind w:left="0" w:firstLine="0" w:firstLineChars="0"/>
      <w:contextualSpacing/>
    </w:pPr>
  </w:style>
  <w:style w:type="paragraph" w:styleId="12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5">
    <w:name w:val="Light Shading Accent 1"/>
    <w:basedOn w:val="14"/>
    <w:qFormat/>
    <w:uiPriority w:val="60"/>
    <w:pPr>
      <w:spacing w:after="0" w:line="240" w:lineRule="auto"/>
    </w:pPr>
    <w:rPr>
      <w:color w:val="2F5597" w:themeColor="accent1" w:themeShade="BF"/>
      <w:kern w:val="0"/>
      <w:szCs w:val="22"/>
      <w:lang w:eastAsia="en-US"/>
      <w14:ligatures w14:val="none"/>
    </w:rPr>
    <w:tblPr>
      <w:tblBorders>
        <w:top w:val="single" w:color="4472C4" w:themeColor="accent1" w:sz="8" w:space="0"/>
        <w:bottom w:val="single" w:color="4472C4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1" w:sz="8" w:space="0"/>
          <w:left w:val="nil"/>
          <w:bottom w:val="single" w:color="4472C4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472C4" w:themeColor="accent1" w:sz="8" w:space="0"/>
          <w:left w:val="nil"/>
          <w:bottom w:val="single" w:color="4472C4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CF0" w:themeFill="accent1" w:themeFillTint="3F"/>
      </w:tcPr>
    </w:tblStyle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2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776</Words>
  <Characters>776</Characters>
  <Lines>97</Lines>
  <Paragraphs>129</Paragraphs>
  <TotalTime>3</TotalTime>
  <ScaleCrop>false</ScaleCrop>
  <LinksUpToDate>false</LinksUpToDate>
  <CharactersWithSpaces>1423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2026-04-21T15:48:00Z</dcterms:created>
  <dc:creator>家源 胡</dc:creator>
  <cp:lastModifiedBy>孙运婷</cp:lastModifiedBy>
  <dcterms:modified xsi:type="dcterms:W3CDTF">2026-04-24T07:02:24Z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A6E2946359704CE0887714577DEE10CB</vt:lpwstr>
  </property>
</Properties>
</file>