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5DDEA">
      <w:pPr>
        <w:pStyle w:val="6"/>
        <w:keepNext w:val="0"/>
        <w:keepLines w:val="0"/>
        <w:widowControl/>
        <w:suppressLineNumbers w:val="0"/>
        <w:spacing w:before="0" w:beforeAutospacing="0" w:after="0" w:afterAutospacing="0"/>
        <w:ind w:left="0" w:right="0" w:firstLine="0"/>
        <w:jc w:val="center"/>
        <w:rPr>
          <w:rFonts w:hint="eastAsia" w:ascii="黑体" w:hAnsi="黑体" w:eastAsia="黑体" w:cs="黑体"/>
          <w:kern w:val="2"/>
          <w:sz w:val="36"/>
          <w:szCs w:val="36"/>
          <w:lang w:val="en-US" w:eastAsia="zh-CN" w:bidi="ar-SA"/>
        </w:rPr>
      </w:pPr>
      <w:r>
        <w:rPr>
          <w:rFonts w:hint="eastAsia" w:ascii="黑体" w:hAnsi="黑体" w:eastAsia="黑体" w:cs="黑体"/>
          <w:kern w:val="2"/>
          <w:sz w:val="36"/>
          <w:szCs w:val="36"/>
          <w:lang w:val="en-US" w:eastAsia="zh-CN" w:bidi="ar-SA"/>
        </w:rPr>
        <w:t>广西贺州供电局基建项目测绘、测量类服务</w:t>
      </w:r>
    </w:p>
    <w:p w14:paraId="71963B17">
      <w:pPr>
        <w:pStyle w:val="6"/>
        <w:keepNext w:val="0"/>
        <w:keepLines w:val="0"/>
        <w:widowControl/>
        <w:suppressLineNumbers w:val="0"/>
        <w:spacing w:before="0" w:beforeAutospacing="0" w:after="0" w:afterAutospacing="0"/>
        <w:ind w:left="0" w:right="0" w:firstLine="0"/>
        <w:jc w:val="center"/>
        <w:rPr>
          <w:rFonts w:hint="eastAsia" w:ascii="黑体" w:hAnsi="黑体" w:eastAsia="黑体" w:cs="黑体"/>
          <w:kern w:val="2"/>
          <w:sz w:val="36"/>
          <w:szCs w:val="36"/>
          <w:lang w:val="en-US" w:eastAsia="zh-CN" w:bidi="ar-SA"/>
        </w:rPr>
      </w:pPr>
      <w:r>
        <w:rPr>
          <w:rFonts w:hint="eastAsia" w:ascii="黑体" w:hAnsi="黑体" w:eastAsia="黑体" w:cs="黑体"/>
          <w:kern w:val="2"/>
          <w:sz w:val="36"/>
          <w:szCs w:val="36"/>
          <w:lang w:val="en-US" w:eastAsia="zh-CN" w:bidi="ar-SA"/>
        </w:rPr>
        <w:t>零星采购项目报价须知</w:t>
      </w:r>
    </w:p>
    <w:p w14:paraId="7353DF34">
      <w:pPr>
        <w:pStyle w:val="6"/>
        <w:keepNext w:val="0"/>
        <w:keepLines w:val="0"/>
        <w:widowControl/>
        <w:suppressLineNumbers w:val="0"/>
        <w:spacing w:before="0" w:beforeAutospacing="0" w:after="0" w:afterAutospacing="0"/>
        <w:ind w:left="0" w:right="0" w:firstLine="0"/>
        <w:jc w:val="center"/>
        <w:rPr>
          <w:rFonts w:hint="eastAsia" w:ascii="黑体" w:hAnsi="黑体" w:eastAsia="黑体" w:cs="黑体"/>
          <w:kern w:val="2"/>
          <w:sz w:val="36"/>
          <w:szCs w:val="36"/>
          <w:lang w:val="en-US" w:eastAsia="zh-CN" w:bidi="ar-SA"/>
        </w:rPr>
      </w:pPr>
    </w:p>
    <w:p w14:paraId="584FDD3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一、投标人资格要求</w:t>
      </w:r>
    </w:p>
    <w:p w14:paraId="6F223DC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在中华人民共和国境内注册，持有合法有效的企业法人营业执照。</w:t>
      </w:r>
    </w:p>
    <w:p w14:paraId="7CD9BB06">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2、单位负责人为同一人或者存在控股、管理关系的不同单位，不同单位董事、监事、高级管理人员相互交叉任职的，不得参加本项目报价。</w:t>
      </w:r>
    </w:p>
    <w:p w14:paraId="3E1CE80B">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b w:val="0"/>
          <w:bCs w:val="0"/>
          <w:sz w:val="32"/>
          <w:szCs w:val="32"/>
          <w:lang w:val="en-US" w:eastAsia="zh-CN"/>
        </w:rPr>
        <w:t xml:space="preserve">  </w:t>
      </w:r>
    </w:p>
    <w:p w14:paraId="37B941C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二、工程概况</w:t>
      </w:r>
    </w:p>
    <w:p w14:paraId="70D6BAF7">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sz w:val="32"/>
          <w:szCs w:val="32"/>
          <w:lang w:val="en-US" w:eastAsia="zh-CN"/>
        </w:rPr>
        <w:t>1、项目名称：</w:t>
      </w:r>
      <w:r>
        <w:rPr>
          <w:rFonts w:hint="eastAsia" w:ascii="仿宋_GB2312" w:hAnsi="仿宋_GB2312" w:eastAsia="仿宋_GB2312" w:cs="仿宋_GB2312"/>
          <w:b w:val="0"/>
          <w:bCs w:val="0"/>
          <w:kern w:val="2"/>
          <w:sz w:val="32"/>
          <w:szCs w:val="32"/>
          <w:lang w:val="en-US" w:eastAsia="zh-CN" w:bidi="ar-SA"/>
        </w:rPr>
        <w:t>广西贺州供电局基建项目测绘、测量类服务零星采购项目。</w:t>
      </w:r>
    </w:p>
    <w:p w14:paraId="68384B31">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建筑规模：（1）</w:t>
      </w:r>
      <w:r>
        <w:rPr>
          <w:rFonts w:hint="eastAsia" w:ascii="仿宋_GB2312" w:hAnsi="仿宋_GB2312" w:eastAsia="仿宋_GB2312" w:cs="仿宋_GB2312"/>
          <w:b w:val="0"/>
          <w:bCs w:val="0"/>
          <w:kern w:val="2"/>
          <w:sz w:val="32"/>
          <w:szCs w:val="32"/>
          <w:lang w:val="en-US" w:eastAsia="zh-CN" w:bidi="ar-SA"/>
        </w:rPr>
        <w:t>富川供电公司周转住房</w:t>
      </w:r>
      <w:r>
        <w:rPr>
          <w:rFonts w:hint="eastAsia" w:ascii="仿宋_GB2312" w:hAnsi="仿宋_GB2312" w:eastAsia="仿宋_GB2312" w:cs="仿宋_GB2312"/>
          <w:b w:val="0"/>
          <w:bCs w:val="0"/>
          <w:sz w:val="32"/>
          <w:szCs w:val="32"/>
          <w:lang w:val="en-US" w:eastAsia="zh-CN"/>
        </w:rPr>
        <w:t>项目：总建筑面积 1579.24 平方米，地上6层，无地下室。配套建设室外工程。本项目建设用地面积 4632.16 平方米，其中：建筑基底面积 248.90 平方米，新建道路面积 3963.74 平方米（包含宗地地块环形道路），新建硬化面积 608.72 平方米（含停车区），新建绿化面积 347.52 平方米。</w:t>
      </w:r>
    </w:p>
    <w:p w14:paraId="3F5301E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新电力集团钟山供电公司本部技术业务用房项目：占地13783.47平方米，项目建设规项目总用地面积13783.47平方米.总建筑面积11359.51平方米，计容建筑面积8562.67平方米，不计容建筑面积2796.84平方米，建筑总占地面积2057.02平方米，容积率0.62，建筑密度14.92%。</w:t>
      </w:r>
    </w:p>
    <w:p w14:paraId="4853AB51">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三、采购范围及商务、技术</w:t>
      </w:r>
      <w:r>
        <w:rPr>
          <w:rFonts w:hint="eastAsia" w:ascii="仿宋_GB2312" w:hAnsi="仿宋_GB2312" w:eastAsia="仿宋_GB2312" w:cs="仿宋_GB2312"/>
          <w:b/>
          <w:bCs/>
          <w:i w:val="0"/>
          <w:iCs w:val="0"/>
          <w:caps w:val="0"/>
          <w:spacing w:val="0"/>
          <w:sz w:val="32"/>
          <w:szCs w:val="32"/>
          <w:lang w:eastAsia="zh-CN"/>
        </w:rPr>
        <w:t>响应</w:t>
      </w:r>
    </w:p>
    <w:p w14:paraId="7E75B3D7">
      <w:pPr>
        <w:pStyle w:val="6"/>
        <w:keepNext w:val="0"/>
        <w:keepLines w:val="0"/>
        <w:pageBreakBefore w:val="0"/>
        <w:widowControl/>
        <w:suppressLineNumbers w:val="0"/>
        <w:kinsoku/>
        <w:wordWrap/>
        <w:topLinePunct w:val="0"/>
        <w:autoSpaceDE/>
        <w:autoSpaceDN/>
        <w:bidi w:val="0"/>
        <w:adjustRightInd/>
        <w:snapToGrid/>
        <w:spacing w:before="0" w:beforeAutospacing="0" w:after="0" w:afterAutospacing="0" w:line="580" w:lineRule="exact"/>
        <w:ind w:left="0" w:right="0" w:firstLine="0"/>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 xml:space="preserve">  </w:t>
      </w:r>
      <w:bookmarkStart w:id="0" w:name="_GoBack"/>
      <w:bookmarkEnd w:id="0"/>
      <w:r>
        <w:rPr>
          <w:rFonts w:hint="eastAsia" w:ascii="仿宋_GB2312" w:hAnsi="仿宋_GB2312" w:eastAsia="仿宋_GB2312" w:cs="仿宋_GB2312"/>
          <w:b w:val="0"/>
          <w:bCs w:val="0"/>
          <w:color w:val="auto"/>
          <w:sz w:val="32"/>
          <w:szCs w:val="32"/>
          <w:lang w:val="en-US" w:eastAsia="zh-CN"/>
        </w:rPr>
        <w:t xml:space="preserve"> 1、</w:t>
      </w:r>
      <w:r>
        <w:rPr>
          <w:rFonts w:hint="eastAsia" w:ascii="仿宋_GB2312" w:hAnsi="仿宋_GB2312" w:eastAsia="仿宋_GB2312" w:cs="仿宋_GB2312"/>
          <w:b/>
          <w:bCs/>
          <w:color w:val="auto"/>
          <w:sz w:val="32"/>
          <w:szCs w:val="32"/>
          <w:lang w:val="en-US" w:eastAsia="zh-CN"/>
        </w:rPr>
        <w:t>采购范围：</w:t>
      </w:r>
      <w:r>
        <w:rPr>
          <w:rFonts w:hint="eastAsia" w:ascii="仿宋_GB2312" w:hAnsi="仿宋_GB2312" w:eastAsia="仿宋_GB2312" w:cs="仿宋_GB2312"/>
          <w:b w:val="0"/>
          <w:bCs w:val="0"/>
          <w:kern w:val="2"/>
          <w:sz w:val="32"/>
          <w:szCs w:val="32"/>
          <w:lang w:val="en-US" w:eastAsia="zh-CN" w:bidi="ar-SA"/>
        </w:rPr>
        <w:t>富川供电公司周转住房和钟山供电公司</w:t>
      </w:r>
    </w:p>
    <w:p w14:paraId="11D3289E">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textAlignment w:val="baseline"/>
        <w:outlineLvl w:val="9"/>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kern w:val="2"/>
          <w:sz w:val="32"/>
          <w:szCs w:val="32"/>
          <w:lang w:val="en-US" w:eastAsia="zh-CN" w:bidi="ar-SA"/>
        </w:rPr>
        <w:t>本部技术业务用房项目测绘、测量类服务</w:t>
      </w:r>
      <w:r>
        <w:rPr>
          <w:rFonts w:hint="eastAsia" w:ascii="仿宋_GB2312" w:hAnsi="仿宋_GB2312" w:eastAsia="仿宋_GB2312" w:cs="仿宋_GB2312"/>
          <w:b w:val="0"/>
          <w:bCs w:val="0"/>
          <w:color w:val="auto"/>
          <w:sz w:val="32"/>
          <w:szCs w:val="32"/>
          <w:lang w:val="en-US" w:eastAsia="zh-CN"/>
        </w:rPr>
        <w:t>。</w:t>
      </w:r>
    </w:p>
    <w:p w14:paraId="38B1413D">
      <w:pPr>
        <w:pStyle w:val="6"/>
        <w:keepNext w:val="0"/>
        <w:keepLines w:val="0"/>
        <w:widowControl/>
        <w:suppressLineNumbers w:val="0"/>
        <w:spacing w:before="0" w:beforeAutospacing="0" w:after="0" w:afterAutospacing="0"/>
        <w:ind w:left="0" w:right="0" w:firstLine="643" w:firstLineChars="200"/>
        <w:jc w:val="left"/>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i w:val="0"/>
          <w:iCs w:val="0"/>
          <w:caps w:val="0"/>
          <w:spacing w:val="0"/>
          <w:sz w:val="32"/>
          <w:szCs w:val="32"/>
          <w:lang w:eastAsia="zh-CN"/>
        </w:rPr>
        <w:t>商务响应文件：</w:t>
      </w:r>
      <w:r>
        <w:rPr>
          <w:rFonts w:hint="eastAsia" w:ascii="仿宋_GB2312" w:hAnsi="仿宋_GB2312" w:eastAsia="仿宋_GB2312" w:cs="仿宋_GB2312"/>
          <w:b w:val="0"/>
          <w:bCs w:val="0"/>
          <w:sz w:val="32"/>
          <w:szCs w:val="32"/>
          <w:lang w:val="en-US" w:eastAsia="zh-CN"/>
        </w:rPr>
        <w:t>商务响应文件内容为企业营业执照副本（复印件）、法定代表身份证明、法定代表人授权书、被授权人身份证明、质量保证、服务承诺材料等，响应格式自拟。</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bCs/>
          <w:color w:val="auto"/>
          <w:sz w:val="32"/>
          <w:szCs w:val="32"/>
          <w:lang w:val="en-US" w:eastAsia="zh-CN"/>
        </w:rPr>
        <w:t>3、技术</w:t>
      </w:r>
      <w:r>
        <w:rPr>
          <w:rFonts w:hint="eastAsia" w:ascii="仿宋_GB2312" w:hAnsi="仿宋_GB2312" w:eastAsia="仿宋_GB2312" w:cs="仿宋_GB2312"/>
          <w:b/>
          <w:bCs/>
          <w:i w:val="0"/>
          <w:iCs w:val="0"/>
          <w:caps w:val="0"/>
          <w:spacing w:val="0"/>
          <w:sz w:val="32"/>
          <w:szCs w:val="32"/>
          <w:lang w:eastAsia="zh-CN"/>
        </w:rPr>
        <w:t>响应文件</w:t>
      </w:r>
      <w:r>
        <w:rPr>
          <w:rFonts w:hint="eastAsia" w:ascii="仿宋_GB2312" w:hAnsi="仿宋_GB2312" w:eastAsia="仿宋_GB2312" w:cs="仿宋_GB2312"/>
          <w:b w:val="0"/>
          <w:bCs w:val="0"/>
          <w:color w:val="auto"/>
          <w:sz w:val="32"/>
          <w:szCs w:val="32"/>
          <w:lang w:val="en-US" w:eastAsia="zh-CN"/>
        </w:rPr>
        <w:t>：技术要求详见《广西贺州供电局基建项目测绘、测量类服务零星采购项目技术规范书</w:t>
      </w:r>
      <w:r>
        <w:rPr>
          <w:rFonts w:hint="eastAsia" w:ascii="仿宋_GB2312" w:hAnsi="仿宋_GB2312" w:eastAsia="仿宋_GB2312" w:cs="仿宋_GB2312"/>
          <w:b w:val="0"/>
          <w:bCs w:val="0"/>
          <w:color w:val="auto"/>
          <w:sz w:val="32"/>
          <w:szCs w:val="32"/>
          <w:lang w:val="en-US" w:eastAsia="zh-CN"/>
        </w:rPr>
        <w:t>》，响应格式自拟。</w:t>
      </w:r>
    </w:p>
    <w:p w14:paraId="47586865">
      <w:pPr>
        <w:pStyle w:val="6"/>
        <w:keepNext w:val="0"/>
        <w:keepLines w:val="0"/>
        <w:widowControl/>
        <w:suppressLineNumbers w:val="0"/>
        <w:spacing w:before="0" w:beforeAutospacing="0" w:after="0" w:afterAutospacing="0"/>
        <w:ind w:left="0" w:right="0" w:firstLine="640" w:firstLineChars="200"/>
        <w:jc w:val="both"/>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四、报价要求及结算方式</w:t>
      </w:r>
    </w:p>
    <w:p w14:paraId="5CD6D5A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1、报价等于或小于项目最高限价金额为有效报价。</w:t>
      </w:r>
    </w:p>
    <w:p w14:paraId="2F89AAE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2、报价有效期：90天。</w:t>
      </w:r>
    </w:p>
    <w:p w14:paraId="542D323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3、确定成交方后3天内发出成交通知书。</w:t>
      </w:r>
    </w:p>
    <w:p w14:paraId="09B27BB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4、结算方式：《工程竣工验收（消防查验）报告》通过消防验收或备案后60个工作日，向乙方一次性支付至报酬的100%。 </w:t>
      </w:r>
    </w:p>
    <w:p w14:paraId="063A0FD0">
      <w:pPr>
        <w:pStyle w:val="3"/>
        <w:keepNext w:val="0"/>
        <w:keepLines w:val="0"/>
        <w:pageBreakBefore w:val="0"/>
        <w:widowControl w:val="0"/>
        <w:numPr>
          <w:ilvl w:val="0"/>
          <w:numId w:val="0"/>
        </w:numPr>
        <w:kinsoku/>
        <w:wordWrap/>
        <w:topLinePunct w:val="0"/>
        <w:autoSpaceDE/>
        <w:autoSpaceDN/>
        <w:bidi w:val="0"/>
        <w:adjustRightInd/>
        <w:snapToGrid/>
        <w:spacing w:line="580" w:lineRule="exact"/>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五、响应文件提供及签署要求</w:t>
      </w:r>
    </w:p>
    <w:p w14:paraId="03BA5A01">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1、未提供报价表、商务响应文件、技术响应文件的作否决响应处理。</w:t>
      </w:r>
    </w:p>
    <w:p w14:paraId="6E97115E">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2、报价文件、技术响应文件须盖单位章（格式自拟），如无盖章的，作否决响应处理。</w:t>
      </w:r>
    </w:p>
    <w:p w14:paraId="369CB08A">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六、中标原则</w:t>
      </w:r>
    </w:p>
    <w:p w14:paraId="744F348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推荐满足要求且含税项目总价报价最低的作为成交供应商；报价相同的，按报价时间先后顺序推荐</w:t>
      </w:r>
      <w:r>
        <w:rPr>
          <w:rFonts w:hint="eastAsia" w:ascii="仿宋_GB2312" w:hAnsi="仿宋_GB2312" w:eastAsia="仿宋_GB2312" w:cs="仿宋_GB2312"/>
          <w:color w:val="auto"/>
          <w:kern w:val="2"/>
          <w:sz w:val="32"/>
          <w:szCs w:val="32"/>
          <w:highlight w:val="none"/>
          <w:lang w:val="en-US" w:eastAsia="zh-CN" w:bidi="ar-SA"/>
        </w:rPr>
        <w:t>成交供应商。</w:t>
      </w:r>
    </w:p>
    <w:p w14:paraId="1DA12E80">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联系方式：</w:t>
      </w:r>
      <w:r>
        <w:rPr>
          <w:rFonts w:hint="eastAsia" w:ascii="仿宋_GB2312" w:hAnsi="仿宋_GB2312" w:eastAsia="仿宋_GB2312" w:cs="仿宋_GB2312"/>
          <w:b w:val="0"/>
          <w:bCs w:val="0"/>
          <w:sz w:val="32"/>
          <w:szCs w:val="32"/>
          <w:lang w:val="en-US" w:eastAsia="zh-CN"/>
        </w:rPr>
        <w:t>吕海深   电话：0774-5616057</w:t>
      </w:r>
    </w:p>
    <w:p w14:paraId="3AEC21C6">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p>
    <w:p w14:paraId="010EEAAC">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贺州供电局建设管理部</w:t>
      </w:r>
    </w:p>
    <w:p w14:paraId="19DD2563">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480" w:firstLineChars="14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（项目管理中心）</w:t>
      </w:r>
    </w:p>
    <w:p w14:paraId="6DC8B63C">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2026年4月8日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FC6AED"/>
    <w:multiLevelType w:val="singleLevel"/>
    <w:tmpl w:val="7BFC6AE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786A5E"/>
    <w:rsid w:val="033B0373"/>
    <w:rsid w:val="05BB3C96"/>
    <w:rsid w:val="05F36645"/>
    <w:rsid w:val="078C4434"/>
    <w:rsid w:val="07D70B43"/>
    <w:rsid w:val="08294BF2"/>
    <w:rsid w:val="090817E5"/>
    <w:rsid w:val="0A6854E5"/>
    <w:rsid w:val="0D7444D4"/>
    <w:rsid w:val="0E584AF7"/>
    <w:rsid w:val="0F680C0A"/>
    <w:rsid w:val="110A18CA"/>
    <w:rsid w:val="114A5C90"/>
    <w:rsid w:val="15EC0B13"/>
    <w:rsid w:val="16061518"/>
    <w:rsid w:val="16660579"/>
    <w:rsid w:val="16C64CDF"/>
    <w:rsid w:val="16FA1EB8"/>
    <w:rsid w:val="17EE32B7"/>
    <w:rsid w:val="18147EBD"/>
    <w:rsid w:val="19B008CA"/>
    <w:rsid w:val="1BB03B81"/>
    <w:rsid w:val="1C1C5471"/>
    <w:rsid w:val="205B64A1"/>
    <w:rsid w:val="217201A4"/>
    <w:rsid w:val="223B335B"/>
    <w:rsid w:val="22A70261"/>
    <w:rsid w:val="22AF7613"/>
    <w:rsid w:val="22DE4E8F"/>
    <w:rsid w:val="230B288A"/>
    <w:rsid w:val="23F04A84"/>
    <w:rsid w:val="25250E4A"/>
    <w:rsid w:val="253D65C6"/>
    <w:rsid w:val="289015F8"/>
    <w:rsid w:val="29B84B1C"/>
    <w:rsid w:val="2CEB45D3"/>
    <w:rsid w:val="2FFD4166"/>
    <w:rsid w:val="30130075"/>
    <w:rsid w:val="318178A1"/>
    <w:rsid w:val="32EB4A9A"/>
    <w:rsid w:val="35B25AC7"/>
    <w:rsid w:val="38EB64AE"/>
    <w:rsid w:val="39BA1DAD"/>
    <w:rsid w:val="3C3C0C29"/>
    <w:rsid w:val="3E09538B"/>
    <w:rsid w:val="3EFB0BB5"/>
    <w:rsid w:val="448C4E25"/>
    <w:rsid w:val="491174AD"/>
    <w:rsid w:val="49940B26"/>
    <w:rsid w:val="4A04384D"/>
    <w:rsid w:val="4A9D4F43"/>
    <w:rsid w:val="4C403398"/>
    <w:rsid w:val="50AF7019"/>
    <w:rsid w:val="52147498"/>
    <w:rsid w:val="56AD4D9D"/>
    <w:rsid w:val="56D52DB1"/>
    <w:rsid w:val="57D149C7"/>
    <w:rsid w:val="5AB807E4"/>
    <w:rsid w:val="5AF9281A"/>
    <w:rsid w:val="5B6E4FED"/>
    <w:rsid w:val="5C977119"/>
    <w:rsid w:val="5E1A6F35"/>
    <w:rsid w:val="60DE2ED4"/>
    <w:rsid w:val="60F43C20"/>
    <w:rsid w:val="612B56BE"/>
    <w:rsid w:val="615D7FE7"/>
    <w:rsid w:val="62251C7F"/>
    <w:rsid w:val="62DE3D1E"/>
    <w:rsid w:val="63B4163B"/>
    <w:rsid w:val="6ACD59B9"/>
    <w:rsid w:val="6AE2787F"/>
    <w:rsid w:val="6BBE41F3"/>
    <w:rsid w:val="6D650FF1"/>
    <w:rsid w:val="6F994CE1"/>
    <w:rsid w:val="7039748D"/>
    <w:rsid w:val="70DF3982"/>
    <w:rsid w:val="71097529"/>
    <w:rsid w:val="72F07F6D"/>
    <w:rsid w:val="73362DE5"/>
    <w:rsid w:val="73DB5234"/>
    <w:rsid w:val="758C7A19"/>
    <w:rsid w:val="78DB5727"/>
    <w:rsid w:val="78ED7D37"/>
    <w:rsid w:val="7C7D0582"/>
    <w:rsid w:val="7D6A422C"/>
    <w:rsid w:val="ABFFEBD0"/>
    <w:rsid w:val="BF7C92B0"/>
    <w:rsid w:val="DDBF62DB"/>
    <w:rsid w:val="DFD51D90"/>
    <w:rsid w:val="DFDF9CBA"/>
    <w:rsid w:val="F3BF4E07"/>
    <w:rsid w:val="FDFFACDC"/>
    <w:rsid w:val="FF7E7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Indent"/>
    <w:basedOn w:val="1"/>
    <w:qFormat/>
    <w:uiPriority w:val="0"/>
    <w:pPr>
      <w:adjustRightInd w:val="0"/>
      <w:snapToGrid w:val="0"/>
      <w:spacing w:line="360" w:lineRule="auto"/>
      <w:ind w:firstLine="540" w:firstLineChars="180"/>
    </w:pPr>
    <w:rPr>
      <w:rFonts w:ascii="宋体" w:hAnsi="宋体"/>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2020-07-29T16:44:00Z</dcterms:created>
  <dc:creator>梁兆庭</dc:creator>
  <cp:lastModifiedBy>HZPCLV-HS</cp:lastModifiedBy>
  <dcterms:modified xsi:type="dcterms:W3CDTF">2026-04-09T10:21:49Z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6E9EEF485D2045A790B9A7DE654A8F1F</vt:lpwstr>
  </property>
</Properties>
</file>