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9BB92">
      <w:pPr>
        <w:spacing w:line="360" w:lineRule="auto"/>
        <w:jc w:val="left"/>
        <w:rPr>
          <w:rFonts w:hint="eastAsia" w:ascii="宋体" w:hAnsi="宋体" w:cs="宋体"/>
          <w:b/>
          <w:sz w:val="32"/>
          <w:szCs w:val="30"/>
          <w:lang w:val="en-GB"/>
        </w:rPr>
      </w:pPr>
      <w:r>
        <w:rPr>
          <w:rFonts w:hint="eastAsia" w:ascii="宋体" w:hAnsi="宋体" w:cs="宋体"/>
          <w:b/>
          <w:sz w:val="32"/>
          <w:szCs w:val="30"/>
          <w:lang w:val="en-GB"/>
        </w:rPr>
        <w:t>附件一：技术规范书</w:t>
      </w:r>
    </w:p>
    <w:p w14:paraId="29F73AC5">
      <w:pPr>
        <w:spacing w:line="360" w:lineRule="auto"/>
        <w:jc w:val="center"/>
        <w:rPr>
          <w:rFonts w:hint="eastAsia" w:ascii="宋体" w:hAnsi="宋体" w:cs="宋体"/>
          <w:b/>
          <w:sz w:val="48"/>
          <w:szCs w:val="48"/>
        </w:rPr>
      </w:pPr>
    </w:p>
    <w:p w14:paraId="7A9B3B3B">
      <w:pPr>
        <w:spacing w:line="360" w:lineRule="auto"/>
        <w:jc w:val="center"/>
        <w:rPr>
          <w:rFonts w:hint="eastAsia" w:ascii="宋体" w:hAnsi="宋体" w:cs="宋体"/>
          <w:b/>
          <w:w w:val="150"/>
          <w:sz w:val="48"/>
          <w:szCs w:val="48"/>
        </w:rPr>
      </w:pPr>
      <w:r>
        <w:rPr>
          <w:rFonts w:hint="eastAsia" w:ascii="宋体" w:hAnsi="宋体" w:cs="宋体"/>
          <w:b/>
          <w:w w:val="150"/>
          <w:sz w:val="48"/>
          <w:szCs w:val="48"/>
        </w:rPr>
        <w:t xml:space="preserve"> </w:t>
      </w:r>
    </w:p>
    <w:p w14:paraId="5F1F6838">
      <w:pPr>
        <w:spacing w:line="360" w:lineRule="auto"/>
        <w:jc w:val="center"/>
        <w:rPr>
          <w:rFonts w:hint="eastAsia" w:ascii="宋体" w:hAnsi="宋体" w:cs="宋体"/>
          <w:b/>
          <w:sz w:val="30"/>
          <w:szCs w:val="30"/>
        </w:rPr>
      </w:pPr>
    </w:p>
    <w:p w14:paraId="1CC74130">
      <w:pPr>
        <w:spacing w:line="360" w:lineRule="auto"/>
        <w:jc w:val="center"/>
        <w:rPr>
          <w:rFonts w:hint="eastAsia" w:ascii="宋体" w:hAnsi="宋体" w:cs="宋体"/>
          <w:b/>
          <w:sz w:val="30"/>
          <w:szCs w:val="30"/>
        </w:rPr>
      </w:pPr>
    </w:p>
    <w:p w14:paraId="5F0B799B">
      <w:pPr>
        <w:spacing w:line="360" w:lineRule="auto"/>
        <w:jc w:val="center"/>
        <w:rPr>
          <w:rFonts w:hint="default" w:ascii="宋体" w:hAnsi="宋体" w:cs="宋体"/>
          <w:b/>
          <w:sz w:val="36"/>
          <w:szCs w:val="36"/>
          <w:lang w:val="en-US"/>
        </w:rPr>
      </w:pPr>
      <w:r>
        <w:rPr>
          <w:rFonts w:hint="eastAsia" w:ascii="宋体" w:hAnsi="宋体" w:cs="宋体"/>
          <w:b/>
          <w:sz w:val="36"/>
          <w:szCs w:val="36"/>
          <w:lang w:val="en-US" w:eastAsia="zh-CN"/>
        </w:rPr>
        <w:t>500kV马场输变电工程（超高压公司）部分新增智能锁具</w:t>
      </w:r>
    </w:p>
    <w:p w14:paraId="54D84811">
      <w:pPr>
        <w:spacing w:line="360" w:lineRule="auto"/>
      </w:pPr>
    </w:p>
    <w:p w14:paraId="71E85529">
      <w:pPr>
        <w:spacing w:line="360" w:lineRule="auto"/>
        <w:rPr>
          <w:rFonts w:hint="eastAsia"/>
        </w:rPr>
      </w:pPr>
    </w:p>
    <w:p w14:paraId="7CBF112E">
      <w:pPr>
        <w:jc w:val="center"/>
        <w:rPr>
          <w:rFonts w:hint="eastAsia" w:ascii="宋体" w:hAnsi="宋体" w:cs="宋体"/>
          <w:b/>
          <w:sz w:val="44"/>
          <w:szCs w:val="52"/>
        </w:rPr>
      </w:pPr>
      <w:r>
        <w:rPr>
          <w:rFonts w:hint="eastAsia" w:ascii="宋体" w:hAnsi="宋体" w:cs="宋体"/>
          <w:b/>
          <w:sz w:val="44"/>
          <w:szCs w:val="52"/>
        </w:rPr>
        <w:t>技术规范书</w:t>
      </w:r>
    </w:p>
    <w:p w14:paraId="0EE83EBA">
      <w:pPr>
        <w:spacing w:line="360" w:lineRule="auto"/>
        <w:rPr>
          <w:rFonts w:hint="eastAsia" w:ascii="宋体" w:hAnsi="宋体" w:cs="宋体"/>
          <w:b/>
          <w:sz w:val="30"/>
          <w:szCs w:val="30"/>
        </w:rPr>
      </w:pPr>
    </w:p>
    <w:p w14:paraId="125138EE">
      <w:pPr>
        <w:spacing w:line="360" w:lineRule="auto"/>
        <w:rPr>
          <w:rFonts w:hint="eastAsia" w:ascii="宋体" w:hAnsi="宋体" w:cs="宋体"/>
          <w:b/>
          <w:sz w:val="30"/>
          <w:szCs w:val="30"/>
        </w:rPr>
      </w:pPr>
    </w:p>
    <w:p w14:paraId="0E6038C4">
      <w:pPr>
        <w:spacing w:line="360" w:lineRule="auto"/>
        <w:rPr>
          <w:rFonts w:hint="eastAsia" w:ascii="宋体" w:hAnsi="宋体" w:cs="宋体"/>
          <w:b/>
          <w:sz w:val="30"/>
          <w:szCs w:val="30"/>
        </w:rPr>
      </w:pPr>
    </w:p>
    <w:p w14:paraId="6309A081">
      <w:pPr>
        <w:spacing w:line="360" w:lineRule="auto"/>
        <w:rPr>
          <w:rFonts w:hint="eastAsia" w:ascii="宋体" w:hAnsi="宋体" w:cs="宋体"/>
          <w:b/>
          <w:sz w:val="30"/>
          <w:szCs w:val="30"/>
        </w:rPr>
      </w:pPr>
    </w:p>
    <w:p w14:paraId="5D9EA6ED">
      <w:pPr>
        <w:spacing w:line="360" w:lineRule="auto"/>
        <w:rPr>
          <w:rFonts w:hint="eastAsia" w:ascii="宋体" w:hAnsi="宋体" w:cs="宋体"/>
          <w:b/>
          <w:sz w:val="30"/>
          <w:szCs w:val="30"/>
        </w:rPr>
      </w:pPr>
    </w:p>
    <w:p w14:paraId="199B1843">
      <w:pPr>
        <w:spacing w:line="360" w:lineRule="auto"/>
        <w:rPr>
          <w:rFonts w:hint="eastAsia" w:ascii="宋体" w:hAnsi="宋体" w:cs="宋体"/>
          <w:b/>
          <w:sz w:val="30"/>
          <w:szCs w:val="30"/>
        </w:rPr>
      </w:pPr>
    </w:p>
    <w:p w14:paraId="51FC4A85">
      <w:pPr>
        <w:spacing w:line="360" w:lineRule="auto"/>
        <w:ind w:left="61" w:hanging="202"/>
        <w:rPr>
          <w:rFonts w:hint="eastAsia" w:ascii="宋体" w:hAnsi="宋体" w:cs="宋体"/>
          <w:b/>
          <w:sz w:val="30"/>
          <w:szCs w:val="30"/>
        </w:rPr>
      </w:pPr>
      <w:bookmarkStart w:id="0" w:name="_Toc308171231"/>
      <w:bookmarkStart w:id="1" w:name="_Toc224531918"/>
      <w:bookmarkStart w:id="2" w:name="_Toc224469826"/>
      <w:bookmarkStart w:id="3" w:name="_Toc312939527"/>
      <w:bookmarkStart w:id="4" w:name="_Toc224470066"/>
    </w:p>
    <w:bookmarkEnd w:id="0"/>
    <w:bookmarkEnd w:id="1"/>
    <w:bookmarkEnd w:id="2"/>
    <w:bookmarkEnd w:id="3"/>
    <w:bookmarkEnd w:id="4"/>
    <w:p w14:paraId="28E29501">
      <w:pPr>
        <w:spacing w:line="360" w:lineRule="auto"/>
        <w:rPr>
          <w:rFonts w:hint="eastAsia" w:ascii="宋体" w:hAnsi="宋体" w:cs="宋体"/>
          <w:b/>
          <w:sz w:val="30"/>
          <w:szCs w:val="30"/>
        </w:rPr>
      </w:pPr>
    </w:p>
    <w:p w14:paraId="2AAD86F0">
      <w:pPr>
        <w:spacing w:line="360" w:lineRule="auto"/>
        <w:rPr>
          <w:rFonts w:hint="eastAsia" w:ascii="宋体" w:hAnsi="宋体" w:cs="宋体"/>
          <w:b/>
          <w:sz w:val="30"/>
          <w:szCs w:val="30"/>
        </w:rPr>
      </w:pPr>
    </w:p>
    <w:p w14:paraId="7061B97F">
      <w:pPr>
        <w:spacing w:line="360" w:lineRule="auto"/>
        <w:rPr>
          <w:rFonts w:hint="eastAsia" w:ascii="宋体" w:hAnsi="宋体" w:cs="宋体"/>
          <w:b/>
          <w:sz w:val="30"/>
          <w:szCs w:val="30"/>
        </w:rPr>
      </w:pPr>
    </w:p>
    <w:p w14:paraId="5553CC37">
      <w:pPr>
        <w:snapToGrid w:val="0"/>
        <w:spacing w:line="360" w:lineRule="auto"/>
        <w:ind w:firstLine="560"/>
        <w:jc w:val="center"/>
        <w:rPr>
          <w:rFonts w:hint="eastAsia" w:ascii="宋体" w:hAnsi="宋体" w:cs="宋体"/>
        </w:rPr>
        <w:sectPr>
          <w:footerReference r:id="rId4" w:type="default"/>
          <w:headerReference r:id="rId3" w:type="even"/>
          <w:footerReference r:id="rId5" w:type="even"/>
          <w:pgSz w:w="11906" w:h="16838"/>
          <w:pgMar w:top="1418" w:right="1418" w:bottom="1418" w:left="1365" w:header="851" w:footer="992" w:gutter="0"/>
          <w:cols w:space="720" w:num="1"/>
          <w:titlePg/>
          <w:docGrid w:type="lines" w:linePitch="312" w:charSpace="0"/>
        </w:sectPr>
      </w:pPr>
    </w:p>
    <w:p w14:paraId="675198A4">
      <w:pPr>
        <w:pStyle w:val="3"/>
        <w:numPr>
          <w:ilvl w:val="0"/>
          <w:numId w:val="0"/>
        </w:numPr>
        <w:rPr>
          <w:sz w:val="44"/>
        </w:rPr>
      </w:pPr>
      <w:r>
        <w:rPr>
          <w:rFonts w:hint="eastAsia"/>
          <w:sz w:val="44"/>
        </w:rPr>
        <w:t>技术规范书</w:t>
      </w:r>
    </w:p>
    <w:p w14:paraId="08E5187F">
      <w:pPr>
        <w:tabs>
          <w:tab w:val="left" w:pos="5660"/>
        </w:tabs>
        <w:rPr>
          <w:rFonts w:eastAsia="黑体"/>
          <w:color w:val="000000"/>
          <w:sz w:val="28"/>
          <w:szCs w:val="28"/>
        </w:rPr>
      </w:pPr>
      <w:r>
        <w:rPr>
          <w:rFonts w:hint="eastAsia" w:eastAsia="黑体"/>
          <w:color w:val="000000"/>
          <w:sz w:val="28"/>
          <w:szCs w:val="28"/>
        </w:rPr>
        <w:t>1.</w:t>
      </w:r>
      <w:r>
        <w:rPr>
          <w:rFonts w:eastAsia="黑体"/>
          <w:color w:val="000000"/>
          <w:sz w:val="28"/>
          <w:szCs w:val="28"/>
        </w:rPr>
        <w:t>总则</w:t>
      </w:r>
    </w:p>
    <w:p w14:paraId="2A08F211">
      <w:pPr>
        <w:pStyle w:val="59"/>
        <w:adjustRightInd w:val="0"/>
        <w:snapToGrid w:val="0"/>
        <w:spacing w:line="360" w:lineRule="auto"/>
        <w:ind w:firstLine="0" w:firstLineChars="0"/>
        <w:rPr>
          <w:rFonts w:eastAsia="宋体" w:cs="Times New Roman"/>
          <w:color w:val="000000"/>
          <w:szCs w:val="21"/>
        </w:rPr>
      </w:pPr>
      <w:bookmarkStart w:id="5" w:name="_Toc112756678"/>
      <w:r>
        <w:rPr>
          <w:rFonts w:eastAsia="宋体" w:cs="Times New Roman"/>
          <w:color w:val="000000"/>
          <w:szCs w:val="21"/>
        </w:rPr>
        <w:t>1.1  本招标技术文件</w:t>
      </w:r>
      <w:r>
        <w:rPr>
          <w:rFonts w:hint="eastAsia" w:eastAsia="宋体" w:cs="Times New Roman"/>
          <w:color w:val="000000"/>
          <w:szCs w:val="21"/>
          <w:lang w:val="en-US" w:eastAsia="zh-CN"/>
        </w:rPr>
        <w:t>仅</w:t>
      </w:r>
      <w:r>
        <w:rPr>
          <w:rFonts w:eastAsia="宋体" w:cs="Times New Roman"/>
          <w:color w:val="000000"/>
          <w:szCs w:val="21"/>
        </w:rPr>
        <w:t>适用于</w:t>
      </w:r>
      <w:r>
        <w:rPr>
          <w:rFonts w:hint="eastAsia" w:eastAsia="宋体" w:cs="Times New Roman"/>
          <w:color w:val="000000"/>
          <w:szCs w:val="21"/>
          <w:lang w:val="en-US" w:eastAsia="zh-CN"/>
        </w:rPr>
        <w:t>500kV马场输变电工程（超高压公司）部分</w:t>
      </w:r>
      <w:r>
        <w:rPr>
          <w:rFonts w:hint="eastAsia" w:eastAsia="宋体" w:cs="Times New Roman"/>
          <w:color w:val="000000"/>
          <w:szCs w:val="21"/>
        </w:rPr>
        <w:t>项目</w:t>
      </w:r>
      <w:r>
        <w:rPr>
          <w:rFonts w:eastAsia="宋体" w:cs="Times New Roman"/>
          <w:color w:val="000000"/>
          <w:szCs w:val="21"/>
        </w:rPr>
        <w:t>采购的</w:t>
      </w:r>
      <w:r>
        <w:rPr>
          <w:rFonts w:hint="eastAsia" w:eastAsia="宋体" w:cs="Times New Roman"/>
          <w:color w:val="000000"/>
          <w:szCs w:val="21"/>
        </w:rPr>
        <w:t>电力安全智能锁控系统</w:t>
      </w:r>
      <w:r>
        <w:rPr>
          <w:rFonts w:eastAsia="宋体" w:cs="Times New Roman"/>
          <w:color w:val="000000"/>
          <w:szCs w:val="21"/>
        </w:rPr>
        <w:t>，它提出了该设备本体及附属设备的功能设计、结构、性能、安装和试验等方面的技术要求。</w:t>
      </w:r>
    </w:p>
    <w:p w14:paraId="59D17860">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1.2  本设备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w:t>
      </w:r>
    </w:p>
    <w:p w14:paraId="1BF1E4FF">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1.3  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14:paraId="7664CFDD">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1.4  本招标技术文件所使用的标准如遇与投标方所执行的标准不一致时，按较高标准执行。</w:t>
      </w:r>
    </w:p>
    <w:p w14:paraId="27ACB4A1">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1.5  本招标技术文件经招、投标双方确认后作为订货合同的技术附件，与合同正文具有同等的法律效力。</w:t>
      </w:r>
    </w:p>
    <w:p w14:paraId="05D77E76">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1.6  本招标技术文件未尽事宜，由招、投标双方协商确定。</w:t>
      </w:r>
    </w:p>
    <w:p w14:paraId="1995EF81">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31FB7339">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1.8  投标方应在应标技术部分按本招标技术文件的要求如实详细的填写应标设备的标准配置表，并在应标商务部分按此标准配置进行报价，如发现二者有矛盾之处，将对评标工作有不同程度的影响。</w:t>
      </w:r>
    </w:p>
    <w:p w14:paraId="580C40C3">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13CA90DB">
      <w:pPr>
        <w:pStyle w:val="59"/>
        <w:numPr>
          <w:ilvl w:val="1"/>
          <w:numId w:val="4"/>
        </w:numPr>
        <w:adjustRightInd w:val="0"/>
        <w:snapToGrid w:val="0"/>
        <w:spacing w:line="360" w:lineRule="auto"/>
        <w:ind w:firstLineChars="0"/>
        <w:rPr>
          <w:rFonts w:eastAsia="宋体" w:cs="Times New Roman"/>
          <w:color w:val="000000"/>
          <w:szCs w:val="21"/>
        </w:rPr>
      </w:pPr>
      <w:r>
        <w:rPr>
          <w:rFonts w:eastAsia="宋体" w:cs="Times New Roman"/>
          <w:color w:val="000000"/>
          <w:szCs w:val="21"/>
        </w:rPr>
        <w:t>标注“</w:t>
      </w:r>
      <w:r>
        <w:rPr>
          <w:rFonts w:hint="eastAsia" w:ascii="宋体" w:hAnsi="宋体" w:eastAsia="宋体"/>
          <w:color w:val="000000"/>
          <w:szCs w:val="21"/>
        </w:rPr>
        <w:t>★</w:t>
      </w:r>
      <w:r>
        <w:rPr>
          <w:rFonts w:eastAsia="宋体" w:cs="Calibri"/>
          <w:color w:val="000000"/>
          <w:szCs w:val="21"/>
        </w:rPr>
        <w:t>”</w:t>
      </w:r>
      <w:r>
        <w:rPr>
          <w:rFonts w:eastAsia="宋体" w:cs="Times New Roman"/>
          <w:color w:val="000000"/>
          <w:szCs w:val="21"/>
        </w:rPr>
        <w:t>的条款为关键条款，作为评标时打分的重点参考。</w:t>
      </w:r>
    </w:p>
    <w:p w14:paraId="4C1D3B30">
      <w:pPr>
        <w:pStyle w:val="115"/>
        <w:numPr>
          <w:ilvl w:val="1"/>
          <w:numId w:val="4"/>
        </w:numPr>
        <w:snapToGrid w:val="0"/>
        <w:spacing w:line="360" w:lineRule="auto"/>
        <w:rPr>
          <w:szCs w:val="21"/>
        </w:rPr>
      </w:pPr>
      <w:r>
        <w:rPr>
          <w:rFonts w:hint="eastAsia"/>
          <w:szCs w:val="21"/>
        </w:rPr>
        <w:t>资质条件：厂家锁具的锁芯必须通过</w:t>
      </w:r>
      <w:r>
        <w:rPr>
          <w:szCs w:val="21"/>
        </w:rPr>
        <w:t xml:space="preserve"> GB 21556-2008</w:t>
      </w:r>
      <w:r>
        <w:rPr>
          <w:rFonts w:hint="eastAsia"/>
          <w:szCs w:val="21"/>
        </w:rPr>
        <w:t>《锁具安全通用技术条件</w:t>
      </w:r>
      <w:r>
        <w:rPr>
          <w:szCs w:val="21"/>
        </w:rPr>
        <w:t>&gt;&gt;</w:t>
      </w:r>
      <w:r>
        <w:rPr>
          <w:rFonts w:hint="eastAsia"/>
          <w:szCs w:val="21"/>
        </w:rPr>
        <w:t>标准的检验，并提供省级质量监督锁具检验站的检验报告。</w:t>
      </w:r>
    </w:p>
    <w:p w14:paraId="3AA8E498">
      <w:pPr>
        <w:pStyle w:val="59"/>
        <w:adjustRightInd w:val="0"/>
        <w:snapToGrid w:val="0"/>
        <w:spacing w:line="360" w:lineRule="auto"/>
        <w:ind w:left="375" w:firstLine="0" w:firstLineChars="0"/>
        <w:rPr>
          <w:rFonts w:eastAsia="宋体" w:cs="Times New Roman"/>
          <w:color w:val="000000"/>
          <w:szCs w:val="21"/>
        </w:rPr>
      </w:pPr>
    </w:p>
    <w:p w14:paraId="4284E1EF">
      <w:pPr>
        <w:pStyle w:val="3"/>
        <w:numPr>
          <w:ilvl w:val="0"/>
          <w:numId w:val="0"/>
        </w:numPr>
        <w:adjustRightInd w:val="0"/>
        <w:snapToGrid w:val="0"/>
        <w:spacing w:before="0" w:after="0" w:line="360" w:lineRule="auto"/>
        <w:ind w:left="142"/>
        <w:jc w:val="both"/>
        <w:rPr>
          <w:rFonts w:eastAsia="黑体"/>
          <w:b w:val="0"/>
          <w:color w:val="000000"/>
        </w:rPr>
      </w:pPr>
      <w:bookmarkStart w:id="6" w:name="_Toc444075702"/>
      <w:r>
        <w:rPr>
          <w:rFonts w:hint="eastAsia" w:eastAsia="黑体"/>
          <w:b w:val="0"/>
          <w:color w:val="000000"/>
        </w:rPr>
        <w:t>2.</w:t>
      </w:r>
      <w:r>
        <w:rPr>
          <w:rFonts w:eastAsia="黑体"/>
          <w:b w:val="0"/>
          <w:color w:val="000000"/>
        </w:rPr>
        <w:t>工作范围</w:t>
      </w:r>
      <w:bookmarkEnd w:id="6"/>
    </w:p>
    <w:p w14:paraId="104D78CB">
      <w:pPr>
        <w:adjustRightInd w:val="0"/>
        <w:snapToGrid w:val="0"/>
        <w:spacing w:line="360" w:lineRule="auto"/>
        <w:outlineLvl w:val="1"/>
        <w:rPr>
          <w:rFonts w:eastAsia="黑体"/>
          <w:color w:val="000000"/>
        </w:rPr>
      </w:pPr>
      <w:bookmarkStart w:id="7" w:name="_Toc444075703"/>
      <w:bookmarkStart w:id="8" w:name="_Toc290652071"/>
      <w:r>
        <w:rPr>
          <w:rFonts w:eastAsia="黑体"/>
          <w:color w:val="000000"/>
        </w:rPr>
        <w:t>2.1 工程概况</w:t>
      </w:r>
      <w:bookmarkEnd w:id="7"/>
      <w:bookmarkEnd w:id="8"/>
    </w:p>
    <w:p w14:paraId="2E0D38F9">
      <w:pPr>
        <w:pStyle w:val="59"/>
        <w:adjustRightInd w:val="0"/>
        <w:snapToGrid w:val="0"/>
        <w:spacing w:line="360" w:lineRule="auto"/>
        <w:rPr>
          <w:rFonts w:eastAsia="宋体" w:cs="Times New Roman"/>
          <w:color w:val="000000"/>
          <w:szCs w:val="21"/>
        </w:rPr>
      </w:pPr>
      <w:r>
        <w:rPr>
          <w:rFonts w:eastAsia="宋体" w:cs="Times New Roman"/>
          <w:color w:val="000000"/>
          <w:szCs w:val="21"/>
        </w:rPr>
        <w:t>本</w:t>
      </w:r>
      <w:r>
        <w:rPr>
          <w:rFonts w:hint="eastAsia" w:eastAsia="宋体" w:cs="Times New Roman"/>
          <w:color w:val="000000"/>
          <w:szCs w:val="21"/>
        </w:rPr>
        <w:t>规范</w:t>
      </w:r>
      <w:r>
        <w:rPr>
          <w:rFonts w:eastAsia="宋体" w:cs="Times New Roman"/>
          <w:color w:val="000000"/>
          <w:szCs w:val="21"/>
        </w:rPr>
        <w:t>书采购的设备适用的工程概况见表2.1：工程概况一览表。</w:t>
      </w:r>
    </w:p>
    <w:p w14:paraId="7EBF7431">
      <w:pPr>
        <w:pStyle w:val="77"/>
        <w:ind w:firstLine="0" w:firstLineChars="0"/>
        <w:jc w:val="center"/>
        <w:rPr>
          <w:rFonts w:ascii="Times New Roman"/>
          <w:color w:val="000000"/>
          <w:szCs w:val="21"/>
        </w:rPr>
      </w:pPr>
      <w:r>
        <w:rPr>
          <w:rFonts w:ascii="Times New Roman" w:hAnsi="宋体"/>
          <w:color w:val="000000"/>
          <w:szCs w:val="21"/>
        </w:rPr>
        <w:t>表</w:t>
      </w:r>
      <w:r>
        <w:rPr>
          <w:rFonts w:ascii="Times New Roman"/>
          <w:color w:val="000000"/>
          <w:szCs w:val="21"/>
        </w:rPr>
        <w:t xml:space="preserve">2.1  </w:t>
      </w:r>
      <w:r>
        <w:rPr>
          <w:rFonts w:ascii="Times New Roman" w:hAnsi="宋体"/>
          <w:color w:val="000000"/>
          <w:szCs w:val="21"/>
        </w:rPr>
        <w:t>工程概况一览表（项目单位填写）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37"/>
        <w:gridCol w:w="2520"/>
        <w:gridCol w:w="5111"/>
      </w:tblGrid>
      <w:tr w14:paraId="06657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7" w:type="dxa"/>
            <w:vAlign w:val="center"/>
          </w:tcPr>
          <w:p w14:paraId="27A5C85E">
            <w:pPr>
              <w:jc w:val="center"/>
              <w:rPr>
                <w:color w:val="000000"/>
              </w:rPr>
            </w:pPr>
            <w:r>
              <w:rPr>
                <w:color w:val="000000"/>
              </w:rPr>
              <w:t>序号</w:t>
            </w:r>
          </w:p>
        </w:tc>
        <w:tc>
          <w:tcPr>
            <w:tcW w:w="2520" w:type="dxa"/>
            <w:vAlign w:val="center"/>
          </w:tcPr>
          <w:p w14:paraId="3FCE20C6">
            <w:pPr>
              <w:jc w:val="center"/>
              <w:rPr>
                <w:color w:val="000000"/>
              </w:rPr>
            </w:pPr>
            <w:r>
              <w:rPr>
                <w:color w:val="000000"/>
              </w:rPr>
              <w:t>名称</w:t>
            </w:r>
          </w:p>
        </w:tc>
        <w:tc>
          <w:tcPr>
            <w:tcW w:w="5111" w:type="dxa"/>
            <w:vAlign w:val="center"/>
          </w:tcPr>
          <w:p w14:paraId="4DF52EAE">
            <w:pPr>
              <w:jc w:val="center"/>
              <w:rPr>
                <w:color w:val="000000"/>
              </w:rPr>
            </w:pPr>
            <w:r>
              <w:rPr>
                <w:color w:val="000000"/>
              </w:rPr>
              <w:t>内容</w:t>
            </w:r>
          </w:p>
        </w:tc>
      </w:tr>
      <w:tr w14:paraId="474DC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737" w:type="dxa"/>
            <w:vAlign w:val="center"/>
          </w:tcPr>
          <w:p w14:paraId="6FB19221">
            <w:pPr>
              <w:jc w:val="center"/>
              <w:rPr>
                <w:color w:val="000000"/>
              </w:rPr>
            </w:pPr>
            <w:r>
              <w:rPr>
                <w:color w:val="000000"/>
              </w:rPr>
              <w:t>1</w:t>
            </w:r>
          </w:p>
        </w:tc>
        <w:tc>
          <w:tcPr>
            <w:tcW w:w="2520" w:type="dxa"/>
            <w:vAlign w:val="center"/>
          </w:tcPr>
          <w:p w14:paraId="6C69DBEF">
            <w:pPr>
              <w:rPr>
                <w:color w:val="000000"/>
              </w:rPr>
            </w:pPr>
            <w:r>
              <w:rPr>
                <w:color w:val="000000"/>
              </w:rPr>
              <w:t>工程名称</w:t>
            </w:r>
          </w:p>
        </w:tc>
        <w:tc>
          <w:tcPr>
            <w:tcW w:w="5111" w:type="dxa"/>
            <w:vAlign w:val="center"/>
          </w:tcPr>
          <w:p w14:paraId="1D9A2029">
            <w:pPr>
              <w:rPr>
                <w:rFonts w:hint="default" w:eastAsia="宋体"/>
                <w:color w:val="000000"/>
                <w:lang w:val="en-US" w:eastAsia="zh-CN"/>
              </w:rPr>
            </w:pPr>
            <w:r>
              <w:rPr>
                <w:rFonts w:hint="eastAsia"/>
                <w:color w:val="000000"/>
                <w:lang w:val="en-US" w:eastAsia="zh-CN"/>
              </w:rPr>
              <w:t>500kV马场输变电工程（超高压公司部分）</w:t>
            </w:r>
          </w:p>
        </w:tc>
      </w:tr>
      <w:tr w14:paraId="2E1253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37" w:type="dxa"/>
            <w:vAlign w:val="center"/>
          </w:tcPr>
          <w:p w14:paraId="004B554B">
            <w:pPr>
              <w:jc w:val="center"/>
              <w:rPr>
                <w:color w:val="000000"/>
              </w:rPr>
            </w:pPr>
            <w:r>
              <w:rPr>
                <w:color w:val="000000"/>
              </w:rPr>
              <w:t>2</w:t>
            </w:r>
          </w:p>
        </w:tc>
        <w:tc>
          <w:tcPr>
            <w:tcW w:w="2520" w:type="dxa"/>
            <w:vAlign w:val="center"/>
          </w:tcPr>
          <w:p w14:paraId="45757E7A">
            <w:pPr>
              <w:rPr>
                <w:color w:val="000000"/>
              </w:rPr>
            </w:pPr>
            <w:r>
              <w:rPr>
                <w:color w:val="000000"/>
              </w:rPr>
              <w:t>工程建设单位</w:t>
            </w:r>
          </w:p>
        </w:tc>
        <w:tc>
          <w:tcPr>
            <w:tcW w:w="5111" w:type="dxa"/>
            <w:vAlign w:val="center"/>
          </w:tcPr>
          <w:p w14:paraId="20D42127">
            <w:pPr>
              <w:rPr>
                <w:rFonts w:hint="default" w:eastAsia="宋体"/>
                <w:color w:val="000000"/>
                <w:lang w:val="en-US" w:eastAsia="zh-CN"/>
              </w:rPr>
            </w:pPr>
            <w:r>
              <w:rPr>
                <w:rFonts w:hint="eastAsia"/>
                <w:color w:val="000000"/>
                <w:lang w:val="en-US" w:eastAsia="zh-CN"/>
              </w:rPr>
              <w:t>中国南方电网超压输电公司贵阳局</w:t>
            </w:r>
          </w:p>
        </w:tc>
      </w:tr>
      <w:tr w14:paraId="39F22A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37" w:type="dxa"/>
            <w:vAlign w:val="center"/>
          </w:tcPr>
          <w:p w14:paraId="57E02277">
            <w:pPr>
              <w:jc w:val="center"/>
              <w:rPr>
                <w:color w:val="000000"/>
              </w:rPr>
            </w:pPr>
            <w:r>
              <w:rPr>
                <w:color w:val="000000"/>
              </w:rPr>
              <w:t>3</w:t>
            </w:r>
          </w:p>
        </w:tc>
        <w:tc>
          <w:tcPr>
            <w:tcW w:w="2520" w:type="dxa"/>
            <w:vAlign w:val="center"/>
          </w:tcPr>
          <w:p w14:paraId="26C339AC">
            <w:pPr>
              <w:rPr>
                <w:color w:val="000000"/>
              </w:rPr>
            </w:pPr>
            <w:r>
              <w:rPr>
                <w:color w:val="000000"/>
              </w:rPr>
              <w:t>工程地址</w:t>
            </w:r>
          </w:p>
        </w:tc>
        <w:tc>
          <w:tcPr>
            <w:tcW w:w="5111" w:type="dxa"/>
            <w:vAlign w:val="center"/>
          </w:tcPr>
          <w:p w14:paraId="7081EC57">
            <w:pPr>
              <w:rPr>
                <w:rFonts w:hint="default" w:eastAsia="宋体"/>
                <w:color w:val="000000"/>
                <w:lang w:val="en-US" w:eastAsia="zh-CN"/>
              </w:rPr>
            </w:pPr>
            <w:r>
              <w:rPr>
                <w:rFonts w:hint="eastAsia"/>
                <w:color w:val="000000"/>
                <w:lang w:val="en-US" w:eastAsia="zh-CN"/>
              </w:rPr>
              <w:t>贵州省贵阳市花溪区达夯村</w:t>
            </w:r>
          </w:p>
        </w:tc>
      </w:tr>
    </w:tbl>
    <w:p w14:paraId="4E3EBE5A">
      <w:pPr>
        <w:pStyle w:val="59"/>
        <w:adjustRightInd w:val="0"/>
        <w:snapToGrid w:val="0"/>
        <w:spacing w:line="360" w:lineRule="auto"/>
        <w:ind w:firstLine="0" w:firstLineChars="0"/>
        <w:rPr>
          <w:rFonts w:eastAsia="宋体" w:cs="Times New Roman"/>
          <w:color w:val="000000"/>
          <w:szCs w:val="21"/>
        </w:rPr>
      </w:pPr>
      <w:bookmarkStart w:id="9" w:name="_Toc290652072"/>
    </w:p>
    <w:p w14:paraId="256B2035">
      <w:pPr>
        <w:adjustRightInd w:val="0"/>
        <w:snapToGrid w:val="0"/>
        <w:spacing w:line="360" w:lineRule="auto"/>
        <w:outlineLvl w:val="1"/>
        <w:rPr>
          <w:rFonts w:eastAsia="黑体"/>
          <w:color w:val="000000"/>
        </w:rPr>
      </w:pPr>
      <w:bookmarkStart w:id="10" w:name="_Toc444075704"/>
      <w:r>
        <w:rPr>
          <w:rFonts w:eastAsia="黑体"/>
          <w:color w:val="000000"/>
        </w:rPr>
        <w:t>2.2  范围和界限</w:t>
      </w:r>
      <w:bookmarkEnd w:id="9"/>
      <w:bookmarkEnd w:id="10"/>
    </w:p>
    <w:p w14:paraId="355710E3">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 xml:space="preserve">2.2.1 </w:t>
      </w:r>
      <w:r>
        <w:rPr>
          <w:rFonts w:eastAsia="宋体" w:cs="Times New Roman"/>
          <w:color w:val="000000"/>
          <w:szCs w:val="21"/>
        </w:rPr>
        <w:t>本标书适应于所供</w:t>
      </w:r>
      <w:r>
        <w:rPr>
          <w:rFonts w:hint="eastAsia" w:eastAsia="宋体" w:cs="Times New Roman"/>
          <w:color w:val="000000"/>
          <w:szCs w:val="21"/>
        </w:rPr>
        <w:t>电力安全智能锁控系统</w:t>
      </w:r>
      <w:r>
        <w:rPr>
          <w:rFonts w:eastAsia="宋体" w:cs="Times New Roman"/>
          <w:color w:val="000000"/>
          <w:szCs w:val="21"/>
        </w:rPr>
        <w:t>及其附属设备的设计、制造、装配、工厂试验、交付、现场安装和试验的指导、监督以及试运行工作。</w:t>
      </w:r>
    </w:p>
    <w:p w14:paraId="6B30AC6A">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2.2.2</w:t>
      </w:r>
      <w:r>
        <w:rPr>
          <w:rFonts w:eastAsia="宋体" w:cs="Times New Roman"/>
          <w:color w:val="000000"/>
          <w:szCs w:val="21"/>
        </w:rPr>
        <w:t>运输</w:t>
      </w:r>
    </w:p>
    <w:p w14:paraId="6148C857">
      <w:pPr>
        <w:pStyle w:val="59"/>
        <w:adjustRightInd w:val="0"/>
        <w:snapToGrid w:val="0"/>
        <w:spacing w:line="360" w:lineRule="auto"/>
        <w:ind w:firstLineChars="0"/>
        <w:rPr>
          <w:rFonts w:eastAsia="宋体" w:cs="Times New Roman"/>
          <w:color w:val="000000"/>
          <w:szCs w:val="21"/>
        </w:rPr>
      </w:pPr>
      <w:r>
        <w:rPr>
          <w:rFonts w:eastAsia="宋体" w:cs="Times New Roman"/>
          <w:color w:val="000000"/>
          <w:szCs w:val="21"/>
        </w:rPr>
        <w:t>运输条件：</w:t>
      </w:r>
      <w:r>
        <w:rPr>
          <w:rFonts w:hint="eastAsia" w:eastAsia="宋体" w:cs="Times New Roman"/>
          <w:color w:val="000000"/>
          <w:szCs w:val="21"/>
        </w:rPr>
        <w:t>无。</w:t>
      </w:r>
    </w:p>
    <w:p w14:paraId="6D13653C">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2.2.3</w:t>
      </w:r>
      <w:r>
        <w:rPr>
          <w:rFonts w:eastAsia="宋体" w:cs="Times New Roman"/>
          <w:color w:val="000000"/>
          <w:szCs w:val="21"/>
        </w:rPr>
        <w:t>现场安装和试验由</w:t>
      </w:r>
      <w:r>
        <w:rPr>
          <w:rFonts w:hint="eastAsia" w:eastAsia="宋体" w:cs="Times New Roman"/>
          <w:color w:val="000000"/>
          <w:szCs w:val="21"/>
        </w:rPr>
        <w:t>投</w:t>
      </w:r>
      <w:r>
        <w:rPr>
          <w:rFonts w:eastAsia="宋体" w:cs="Times New Roman"/>
          <w:color w:val="000000"/>
          <w:szCs w:val="21"/>
        </w:rPr>
        <w:t>标方完成。</w:t>
      </w:r>
    </w:p>
    <w:p w14:paraId="0529FAF5">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2.2.4</w:t>
      </w:r>
      <w:r>
        <w:rPr>
          <w:rFonts w:eastAsia="宋体" w:cs="Times New Roman"/>
          <w:color w:val="000000"/>
          <w:szCs w:val="21"/>
        </w:rPr>
        <w:t>本</w:t>
      </w:r>
      <w:r>
        <w:rPr>
          <w:rFonts w:hint="eastAsia" w:eastAsia="宋体" w:cs="Times New Roman"/>
          <w:color w:val="000000"/>
          <w:szCs w:val="21"/>
        </w:rPr>
        <w:t>规范</w:t>
      </w:r>
      <w:r>
        <w:rPr>
          <w:rFonts w:eastAsia="宋体" w:cs="Times New Roman"/>
          <w:color w:val="000000"/>
          <w:szCs w:val="21"/>
        </w:rPr>
        <w:t>书未说明，但又与设计、制造、装配、试验、运输、包装、保管、安装和运行维护有关的技术要求，按条款3所规定的有关标准执行。</w:t>
      </w:r>
    </w:p>
    <w:p w14:paraId="099D61E1">
      <w:pPr>
        <w:adjustRightInd w:val="0"/>
        <w:snapToGrid w:val="0"/>
        <w:spacing w:line="360" w:lineRule="auto"/>
        <w:outlineLvl w:val="1"/>
        <w:rPr>
          <w:rFonts w:eastAsia="黑体"/>
          <w:color w:val="000000"/>
        </w:rPr>
      </w:pPr>
      <w:bookmarkStart w:id="11" w:name="_Toc444075705"/>
      <w:bookmarkStart w:id="12" w:name="_Toc290652073"/>
      <w:r>
        <w:rPr>
          <w:rFonts w:hint="eastAsia" w:eastAsia="黑体"/>
          <w:color w:val="000000"/>
        </w:rPr>
        <w:t>2.3</w:t>
      </w:r>
      <w:r>
        <w:rPr>
          <w:rFonts w:eastAsia="黑体"/>
          <w:color w:val="000000"/>
        </w:rPr>
        <w:t>服务范围</w:t>
      </w:r>
      <w:bookmarkEnd w:id="11"/>
      <w:bookmarkEnd w:id="12"/>
    </w:p>
    <w:p w14:paraId="1E4127C8">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2.3.1</w:t>
      </w:r>
      <w:r>
        <w:rPr>
          <w:rFonts w:eastAsia="宋体" w:cs="Times New Roman"/>
          <w:color w:val="000000"/>
          <w:szCs w:val="21"/>
        </w:rPr>
        <w:t>投标方应按本标书的要求提供</w:t>
      </w:r>
      <w:r>
        <w:rPr>
          <w:rFonts w:hint="eastAsia" w:eastAsia="宋体" w:cs="Times New Roman"/>
          <w:color w:val="000000"/>
          <w:szCs w:val="21"/>
        </w:rPr>
        <w:t>1整套</w:t>
      </w:r>
      <w:r>
        <w:rPr>
          <w:rFonts w:eastAsia="宋体" w:cs="Times New Roman"/>
          <w:color w:val="000000"/>
          <w:szCs w:val="21"/>
        </w:rPr>
        <w:t>全新的、合格的</w:t>
      </w:r>
      <w:r>
        <w:rPr>
          <w:rFonts w:hint="eastAsia" w:eastAsia="宋体" w:cs="Times New Roman"/>
          <w:color w:val="000000"/>
          <w:szCs w:val="21"/>
        </w:rPr>
        <w:t>电力安全智能锁控系统</w:t>
      </w:r>
      <w:r>
        <w:rPr>
          <w:rFonts w:eastAsia="宋体" w:cs="Times New Roman"/>
          <w:color w:val="000000"/>
          <w:szCs w:val="21"/>
        </w:rPr>
        <w:t>及</w:t>
      </w:r>
      <w:r>
        <w:rPr>
          <w:rFonts w:hint="eastAsia" w:eastAsia="宋体" w:cs="Times New Roman"/>
          <w:color w:val="000000"/>
          <w:szCs w:val="21"/>
        </w:rPr>
        <w:t>若干</w:t>
      </w:r>
      <w:r>
        <w:rPr>
          <w:rFonts w:eastAsia="宋体" w:cs="Times New Roman"/>
          <w:color w:val="000000"/>
          <w:szCs w:val="21"/>
        </w:rPr>
        <w:t>附属设备、备品备件、专用工具和仪器。投标方所提供的组件或附件如需向第三方外购时，投标方应对质量向招标方负责，并提供相应出厂和验收证明。</w:t>
      </w:r>
    </w:p>
    <w:p w14:paraId="5DE977A3">
      <w:pPr>
        <w:adjustRightInd w:val="0"/>
        <w:snapToGrid w:val="0"/>
        <w:spacing w:line="360" w:lineRule="auto"/>
        <w:outlineLvl w:val="1"/>
        <w:rPr>
          <w:rFonts w:eastAsia="黑体"/>
          <w:color w:val="000000"/>
        </w:rPr>
      </w:pPr>
      <w:r>
        <w:rPr>
          <w:rFonts w:hint="eastAsia" w:eastAsia="黑体"/>
          <w:color w:val="000000"/>
        </w:rPr>
        <w:t>2.3.2</w:t>
      </w:r>
      <w:r>
        <w:rPr>
          <w:rFonts w:eastAsia="黑体"/>
          <w:color w:val="000000"/>
        </w:rPr>
        <w:t>供货范围</w:t>
      </w:r>
      <w:bookmarkStart w:id="13" w:name="_Toc283142589"/>
      <w:bookmarkStart w:id="14" w:name="_Toc283011667"/>
      <w:bookmarkStart w:id="15" w:name="_Toc282433715"/>
      <w:r>
        <w:rPr>
          <w:rFonts w:eastAsia="黑体"/>
          <w:color w:val="000000"/>
        </w:rPr>
        <w:t>一览表</w:t>
      </w:r>
      <w:bookmarkEnd w:id="13"/>
      <w:bookmarkEnd w:id="14"/>
      <w:bookmarkEnd w:id="15"/>
    </w:p>
    <w:p w14:paraId="2345F75C">
      <w:pPr>
        <w:pStyle w:val="59"/>
        <w:adjustRightInd w:val="0"/>
        <w:snapToGrid w:val="0"/>
        <w:spacing w:line="360" w:lineRule="auto"/>
        <w:rPr>
          <w:rFonts w:eastAsia="宋体" w:cs="Times New Roman"/>
          <w:color w:val="000000"/>
          <w:szCs w:val="21"/>
        </w:rPr>
      </w:pPr>
      <w:r>
        <w:rPr>
          <w:rFonts w:eastAsia="宋体" w:cs="Times New Roman"/>
          <w:color w:val="000000"/>
          <w:szCs w:val="21"/>
        </w:rPr>
        <w:t>投标方提供的</w:t>
      </w:r>
      <w:r>
        <w:rPr>
          <w:rFonts w:hint="eastAsia" w:eastAsia="宋体" w:cs="Times New Roman"/>
          <w:color w:val="000000"/>
          <w:szCs w:val="21"/>
        </w:rPr>
        <w:t>电力安全智能锁控系统</w:t>
      </w:r>
      <w:r>
        <w:rPr>
          <w:rFonts w:eastAsia="宋体" w:cs="Times New Roman"/>
          <w:color w:val="000000"/>
          <w:szCs w:val="21"/>
        </w:rPr>
        <w:t>的具体规格、数量见表2.2：供货范围及设备技术规格一览表。投标方应如实填写“投标方保证”栏。</w:t>
      </w:r>
    </w:p>
    <w:p w14:paraId="4BED4F3A">
      <w:pPr>
        <w:spacing w:line="360" w:lineRule="auto"/>
        <w:jc w:val="center"/>
        <w:rPr>
          <w:rFonts w:hint="eastAsia" w:ascii="宋体" w:hAnsi="宋体"/>
          <w:color w:val="000000"/>
        </w:rPr>
      </w:pPr>
      <w:r>
        <w:rPr>
          <w:rFonts w:hint="eastAsia" w:hAnsi="宋体"/>
          <w:color w:val="000000"/>
          <w:szCs w:val="21"/>
        </w:rPr>
        <w:t xml:space="preserve">表2.2 </w:t>
      </w:r>
      <w:r>
        <w:rPr>
          <w:rFonts w:hint="eastAsia" w:ascii="宋体" w:hAnsi="宋体"/>
          <w:color w:val="000000"/>
        </w:rPr>
        <w:t>供货范围及设备技术规格一览表</w:t>
      </w:r>
    </w:p>
    <w:tbl>
      <w:tblPr>
        <w:tblStyle w:val="27"/>
        <w:tblW w:w="9446" w:type="dxa"/>
        <w:tblInd w:w="103" w:type="dxa"/>
        <w:tblLayout w:type="autofit"/>
        <w:tblCellMar>
          <w:top w:w="0" w:type="dxa"/>
          <w:left w:w="108" w:type="dxa"/>
          <w:bottom w:w="0" w:type="dxa"/>
          <w:right w:w="108" w:type="dxa"/>
        </w:tblCellMar>
      </w:tblPr>
      <w:tblGrid>
        <w:gridCol w:w="714"/>
        <w:gridCol w:w="2268"/>
        <w:gridCol w:w="840"/>
        <w:gridCol w:w="2562"/>
        <w:gridCol w:w="851"/>
        <w:gridCol w:w="1219"/>
        <w:gridCol w:w="992"/>
      </w:tblGrid>
      <w:tr w14:paraId="1F4789C7">
        <w:tblPrEx>
          <w:tblCellMar>
            <w:top w:w="0" w:type="dxa"/>
            <w:left w:w="108" w:type="dxa"/>
            <w:bottom w:w="0" w:type="dxa"/>
            <w:right w:w="108" w:type="dxa"/>
          </w:tblCellMar>
        </w:tblPrEx>
        <w:trPr>
          <w:trHeight w:val="270" w:hRule="atLeast"/>
        </w:trPr>
        <w:tc>
          <w:tcPr>
            <w:tcW w:w="714" w:type="dxa"/>
            <w:vMerge w:val="restart"/>
            <w:tcBorders>
              <w:top w:val="single" w:color="auto" w:sz="4" w:space="0"/>
              <w:left w:val="single" w:color="auto" w:sz="4" w:space="0"/>
              <w:bottom w:val="single" w:color="auto" w:sz="4" w:space="0"/>
              <w:right w:val="single" w:color="auto" w:sz="4" w:space="0"/>
            </w:tcBorders>
            <w:shd w:val="clear" w:color="auto" w:fill="auto"/>
            <w:vAlign w:val="bottom"/>
          </w:tcPr>
          <w:p w14:paraId="4B247E38">
            <w:pPr>
              <w:jc w:val="center"/>
              <w:rPr>
                <w:rFonts w:cs="宋体" w:asciiTheme="minorEastAsia" w:hAnsiTheme="minorEastAsia"/>
                <w:color w:val="000000"/>
                <w:szCs w:val="21"/>
              </w:rPr>
            </w:pPr>
            <w:r>
              <w:rPr>
                <w:rFonts w:hint="eastAsia" w:asciiTheme="minorEastAsia" w:hAnsiTheme="minorEastAsia"/>
                <w:color w:val="000000"/>
                <w:szCs w:val="21"/>
              </w:rPr>
              <w:t>序号</w:t>
            </w:r>
          </w:p>
        </w:tc>
        <w:tc>
          <w:tcPr>
            <w:tcW w:w="2268" w:type="dxa"/>
            <w:vMerge w:val="restart"/>
            <w:tcBorders>
              <w:top w:val="single" w:color="auto" w:sz="4" w:space="0"/>
              <w:left w:val="single" w:color="auto" w:sz="4" w:space="0"/>
              <w:bottom w:val="single" w:color="auto" w:sz="4" w:space="0"/>
              <w:right w:val="single" w:color="auto" w:sz="4" w:space="0"/>
            </w:tcBorders>
            <w:shd w:val="clear" w:color="auto" w:fill="auto"/>
            <w:vAlign w:val="bottom"/>
          </w:tcPr>
          <w:p w14:paraId="272D96C0">
            <w:pPr>
              <w:jc w:val="center"/>
              <w:rPr>
                <w:rFonts w:cs="宋体" w:asciiTheme="minorEastAsia" w:hAnsiTheme="minorEastAsia"/>
                <w:color w:val="000000"/>
                <w:szCs w:val="21"/>
              </w:rPr>
            </w:pPr>
            <w:r>
              <w:rPr>
                <w:rFonts w:hint="eastAsia" w:asciiTheme="minorEastAsia" w:hAnsiTheme="minorEastAsia"/>
                <w:color w:val="000000"/>
                <w:szCs w:val="21"/>
              </w:rPr>
              <w:t>名称</w:t>
            </w:r>
          </w:p>
        </w:tc>
        <w:tc>
          <w:tcPr>
            <w:tcW w:w="840" w:type="dxa"/>
            <w:vMerge w:val="restart"/>
            <w:tcBorders>
              <w:top w:val="single" w:color="auto" w:sz="4" w:space="0"/>
              <w:left w:val="single" w:color="auto" w:sz="4" w:space="0"/>
              <w:bottom w:val="single" w:color="auto" w:sz="4" w:space="0"/>
              <w:right w:val="single" w:color="auto" w:sz="4" w:space="0"/>
            </w:tcBorders>
            <w:shd w:val="clear" w:color="auto" w:fill="auto"/>
            <w:vAlign w:val="bottom"/>
          </w:tcPr>
          <w:p w14:paraId="639354B1">
            <w:pPr>
              <w:jc w:val="center"/>
              <w:rPr>
                <w:rFonts w:cs="宋体" w:asciiTheme="minorEastAsia" w:hAnsiTheme="minorEastAsia"/>
                <w:color w:val="000000"/>
                <w:szCs w:val="21"/>
              </w:rPr>
            </w:pPr>
            <w:r>
              <w:rPr>
                <w:rFonts w:hint="eastAsia" w:asciiTheme="minorEastAsia" w:hAnsiTheme="minorEastAsia"/>
                <w:color w:val="000000"/>
                <w:szCs w:val="21"/>
              </w:rPr>
              <w:t>单位</w:t>
            </w:r>
          </w:p>
        </w:tc>
        <w:tc>
          <w:tcPr>
            <w:tcW w:w="3413" w:type="dxa"/>
            <w:gridSpan w:val="2"/>
            <w:tcBorders>
              <w:top w:val="single" w:color="auto" w:sz="4" w:space="0"/>
              <w:left w:val="nil"/>
              <w:bottom w:val="single" w:color="auto" w:sz="4" w:space="0"/>
              <w:right w:val="single" w:color="auto" w:sz="4" w:space="0"/>
            </w:tcBorders>
            <w:shd w:val="clear" w:color="auto" w:fill="auto"/>
            <w:vAlign w:val="bottom"/>
          </w:tcPr>
          <w:p w14:paraId="6B9CB7D8">
            <w:pPr>
              <w:jc w:val="center"/>
              <w:rPr>
                <w:rFonts w:cs="宋体" w:asciiTheme="minorEastAsia" w:hAnsiTheme="minorEastAsia"/>
                <w:color w:val="000000"/>
                <w:szCs w:val="21"/>
              </w:rPr>
            </w:pPr>
            <w:r>
              <w:rPr>
                <w:rFonts w:hint="eastAsia" w:asciiTheme="minorEastAsia" w:hAnsiTheme="minorEastAsia"/>
                <w:color w:val="000000"/>
                <w:szCs w:val="21"/>
              </w:rPr>
              <w:t>项目要求</w:t>
            </w:r>
          </w:p>
        </w:tc>
        <w:tc>
          <w:tcPr>
            <w:tcW w:w="2211" w:type="dxa"/>
            <w:gridSpan w:val="2"/>
            <w:tcBorders>
              <w:top w:val="single" w:color="auto" w:sz="4" w:space="0"/>
              <w:left w:val="nil"/>
              <w:bottom w:val="single" w:color="auto" w:sz="4" w:space="0"/>
              <w:right w:val="single" w:color="auto" w:sz="4" w:space="0"/>
            </w:tcBorders>
            <w:shd w:val="clear" w:color="auto" w:fill="auto"/>
            <w:vAlign w:val="bottom"/>
          </w:tcPr>
          <w:p w14:paraId="17BA93F4">
            <w:pPr>
              <w:jc w:val="center"/>
              <w:rPr>
                <w:rFonts w:cs="宋体" w:asciiTheme="minorEastAsia" w:hAnsiTheme="minorEastAsia"/>
                <w:color w:val="000000"/>
                <w:szCs w:val="21"/>
              </w:rPr>
            </w:pPr>
            <w:r>
              <w:rPr>
                <w:rFonts w:hint="eastAsia" w:asciiTheme="minorEastAsia" w:hAnsiTheme="minorEastAsia"/>
                <w:color w:val="000000"/>
                <w:szCs w:val="21"/>
              </w:rPr>
              <w:t>投标方保证</w:t>
            </w:r>
          </w:p>
        </w:tc>
      </w:tr>
      <w:tr w14:paraId="20A68B6A">
        <w:tblPrEx>
          <w:tblCellMar>
            <w:top w:w="0" w:type="dxa"/>
            <w:left w:w="108" w:type="dxa"/>
            <w:bottom w:w="0" w:type="dxa"/>
            <w:right w:w="108" w:type="dxa"/>
          </w:tblCellMar>
        </w:tblPrEx>
        <w:trPr>
          <w:trHeight w:val="270" w:hRule="atLeast"/>
        </w:trPr>
        <w:tc>
          <w:tcPr>
            <w:tcW w:w="714" w:type="dxa"/>
            <w:vMerge w:val="continue"/>
            <w:tcBorders>
              <w:top w:val="single" w:color="auto" w:sz="4" w:space="0"/>
              <w:left w:val="single" w:color="auto" w:sz="4" w:space="0"/>
              <w:bottom w:val="single" w:color="auto" w:sz="4" w:space="0"/>
              <w:right w:val="single" w:color="auto" w:sz="4" w:space="0"/>
            </w:tcBorders>
            <w:vAlign w:val="center"/>
          </w:tcPr>
          <w:p w14:paraId="0FD3876F">
            <w:pPr>
              <w:rPr>
                <w:rFonts w:cs="宋体" w:asciiTheme="minorEastAsia" w:hAnsiTheme="minorEastAsia"/>
                <w:color w:val="000000"/>
                <w:szCs w:val="21"/>
              </w:rPr>
            </w:pPr>
          </w:p>
        </w:tc>
        <w:tc>
          <w:tcPr>
            <w:tcW w:w="2268" w:type="dxa"/>
            <w:vMerge w:val="continue"/>
            <w:tcBorders>
              <w:top w:val="single" w:color="auto" w:sz="4" w:space="0"/>
              <w:left w:val="single" w:color="auto" w:sz="4" w:space="0"/>
              <w:bottom w:val="single" w:color="auto" w:sz="4" w:space="0"/>
              <w:right w:val="single" w:color="auto" w:sz="4" w:space="0"/>
            </w:tcBorders>
            <w:vAlign w:val="center"/>
          </w:tcPr>
          <w:p w14:paraId="0587FAA5">
            <w:pPr>
              <w:rPr>
                <w:rFonts w:cs="宋体" w:asciiTheme="minorEastAsia" w:hAnsiTheme="minorEastAsia"/>
                <w:color w:val="000000"/>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7F2BB8B5">
            <w:pPr>
              <w:rPr>
                <w:rFonts w:cs="宋体" w:asciiTheme="minorEastAsia" w:hAnsiTheme="minorEastAsia"/>
                <w:color w:val="000000"/>
                <w:szCs w:val="21"/>
              </w:rPr>
            </w:pPr>
          </w:p>
        </w:tc>
        <w:tc>
          <w:tcPr>
            <w:tcW w:w="2562" w:type="dxa"/>
            <w:tcBorders>
              <w:top w:val="nil"/>
              <w:left w:val="nil"/>
              <w:bottom w:val="single" w:color="auto" w:sz="4" w:space="0"/>
              <w:right w:val="single" w:color="auto" w:sz="4" w:space="0"/>
            </w:tcBorders>
            <w:shd w:val="clear" w:color="auto" w:fill="auto"/>
            <w:vAlign w:val="bottom"/>
          </w:tcPr>
          <w:p w14:paraId="799ED5FE">
            <w:pPr>
              <w:jc w:val="center"/>
              <w:rPr>
                <w:rFonts w:cs="宋体" w:asciiTheme="minorEastAsia" w:hAnsiTheme="minorEastAsia"/>
                <w:color w:val="000000"/>
                <w:szCs w:val="21"/>
              </w:rPr>
            </w:pPr>
            <w:r>
              <w:rPr>
                <w:rFonts w:hint="eastAsia" w:asciiTheme="minorEastAsia" w:hAnsiTheme="minorEastAsia"/>
                <w:color w:val="000000"/>
                <w:szCs w:val="21"/>
              </w:rPr>
              <w:t>型式、规格</w:t>
            </w:r>
          </w:p>
        </w:tc>
        <w:tc>
          <w:tcPr>
            <w:tcW w:w="851" w:type="dxa"/>
            <w:tcBorders>
              <w:top w:val="nil"/>
              <w:left w:val="nil"/>
              <w:bottom w:val="single" w:color="auto" w:sz="4" w:space="0"/>
              <w:right w:val="single" w:color="auto" w:sz="4" w:space="0"/>
            </w:tcBorders>
            <w:shd w:val="clear" w:color="auto" w:fill="auto"/>
            <w:vAlign w:val="bottom"/>
          </w:tcPr>
          <w:p w14:paraId="78E8C321">
            <w:pPr>
              <w:jc w:val="center"/>
              <w:rPr>
                <w:rFonts w:cs="宋体" w:asciiTheme="minorEastAsia" w:hAnsiTheme="minorEastAsia"/>
                <w:color w:val="000000"/>
                <w:szCs w:val="21"/>
              </w:rPr>
            </w:pPr>
            <w:r>
              <w:rPr>
                <w:rFonts w:hint="eastAsia" w:asciiTheme="minorEastAsia" w:hAnsiTheme="minorEastAsia"/>
                <w:color w:val="000000"/>
                <w:szCs w:val="21"/>
              </w:rPr>
              <w:t>数量</w:t>
            </w:r>
          </w:p>
        </w:tc>
        <w:tc>
          <w:tcPr>
            <w:tcW w:w="1219" w:type="dxa"/>
            <w:tcBorders>
              <w:top w:val="nil"/>
              <w:left w:val="nil"/>
              <w:bottom w:val="single" w:color="auto" w:sz="4" w:space="0"/>
              <w:right w:val="single" w:color="auto" w:sz="4" w:space="0"/>
            </w:tcBorders>
            <w:shd w:val="clear" w:color="auto" w:fill="auto"/>
            <w:vAlign w:val="bottom"/>
          </w:tcPr>
          <w:p w14:paraId="43E11A14">
            <w:pPr>
              <w:jc w:val="center"/>
              <w:rPr>
                <w:rFonts w:cs="宋体" w:asciiTheme="minorEastAsia" w:hAnsiTheme="minorEastAsia"/>
                <w:color w:val="000000"/>
                <w:szCs w:val="21"/>
              </w:rPr>
            </w:pPr>
            <w:r>
              <w:rPr>
                <w:rFonts w:hint="eastAsia" w:asciiTheme="minorEastAsia" w:hAnsiTheme="minorEastAsia"/>
                <w:color w:val="000000"/>
                <w:szCs w:val="21"/>
              </w:rPr>
              <w:t>型式、规格</w:t>
            </w:r>
          </w:p>
        </w:tc>
        <w:tc>
          <w:tcPr>
            <w:tcW w:w="992" w:type="dxa"/>
            <w:tcBorders>
              <w:top w:val="nil"/>
              <w:left w:val="nil"/>
              <w:bottom w:val="single" w:color="auto" w:sz="4" w:space="0"/>
              <w:right w:val="single" w:color="auto" w:sz="4" w:space="0"/>
            </w:tcBorders>
            <w:shd w:val="clear" w:color="auto" w:fill="auto"/>
            <w:vAlign w:val="bottom"/>
          </w:tcPr>
          <w:p w14:paraId="337334BC">
            <w:pPr>
              <w:jc w:val="center"/>
              <w:rPr>
                <w:rFonts w:cs="宋体" w:asciiTheme="minorEastAsia" w:hAnsiTheme="minorEastAsia"/>
                <w:color w:val="000000"/>
                <w:szCs w:val="21"/>
              </w:rPr>
            </w:pPr>
            <w:r>
              <w:rPr>
                <w:rFonts w:hint="eastAsia" w:asciiTheme="minorEastAsia" w:hAnsiTheme="minorEastAsia"/>
                <w:color w:val="000000"/>
                <w:szCs w:val="21"/>
              </w:rPr>
              <w:t>数量</w:t>
            </w:r>
          </w:p>
        </w:tc>
      </w:tr>
      <w:tr w14:paraId="145E4AE3">
        <w:tblPrEx>
          <w:tblCellMar>
            <w:top w:w="0" w:type="dxa"/>
            <w:left w:w="108" w:type="dxa"/>
            <w:bottom w:w="0" w:type="dxa"/>
            <w:right w:w="108" w:type="dxa"/>
          </w:tblCellMar>
        </w:tblPrEx>
        <w:trPr>
          <w:trHeight w:val="285" w:hRule="atLeast"/>
        </w:trPr>
        <w:tc>
          <w:tcPr>
            <w:tcW w:w="714" w:type="dxa"/>
            <w:tcBorders>
              <w:top w:val="nil"/>
              <w:left w:val="single" w:color="auto" w:sz="4" w:space="0"/>
              <w:bottom w:val="single" w:color="auto" w:sz="4" w:space="0"/>
              <w:right w:val="single" w:color="auto" w:sz="4" w:space="0"/>
            </w:tcBorders>
            <w:shd w:val="clear" w:color="auto" w:fill="auto"/>
            <w:noWrap/>
            <w:vAlign w:val="bottom"/>
          </w:tcPr>
          <w:p w14:paraId="0729E84C">
            <w:pPr>
              <w:jc w:val="right"/>
              <w:rPr>
                <w:rFonts w:hint="eastAsia" w:eastAsia="宋体" w:cs="宋体" w:asciiTheme="minorEastAsia" w:hAnsiTheme="minorEastAsia"/>
                <w:color w:val="000000"/>
                <w:szCs w:val="21"/>
                <w:lang w:val="en-US" w:eastAsia="zh-CN"/>
              </w:rPr>
            </w:pPr>
            <w:r>
              <w:rPr>
                <w:rFonts w:hint="eastAsia" w:cs="宋体" w:asciiTheme="minorEastAsia" w:hAnsiTheme="minorEastAsia"/>
                <w:color w:val="000000"/>
                <w:szCs w:val="21"/>
                <w:lang w:val="en-US" w:eastAsia="zh-CN"/>
              </w:rPr>
              <w:t>1</w:t>
            </w:r>
          </w:p>
        </w:tc>
        <w:tc>
          <w:tcPr>
            <w:tcW w:w="2268" w:type="dxa"/>
            <w:tcBorders>
              <w:top w:val="nil"/>
              <w:left w:val="nil"/>
              <w:bottom w:val="single" w:color="auto" w:sz="4" w:space="0"/>
              <w:right w:val="single" w:color="auto" w:sz="4" w:space="0"/>
            </w:tcBorders>
            <w:shd w:val="clear" w:color="auto" w:fill="auto"/>
            <w:noWrap/>
            <w:vAlign w:val="bottom"/>
          </w:tcPr>
          <w:p w14:paraId="2E6873AD">
            <w:pPr>
              <w:rPr>
                <w:rFonts w:cs="宋体" w:asciiTheme="minorEastAsia" w:hAnsiTheme="minorEastAsia"/>
                <w:color w:val="000000"/>
                <w:szCs w:val="21"/>
              </w:rPr>
            </w:pPr>
            <w:r>
              <w:rPr>
                <w:rFonts w:hint="eastAsia" w:asciiTheme="minorEastAsia" w:hAnsiTheme="minorEastAsia"/>
                <w:color w:val="000000"/>
                <w:szCs w:val="21"/>
              </w:rPr>
              <w:t>智能锁</w:t>
            </w:r>
          </w:p>
        </w:tc>
        <w:tc>
          <w:tcPr>
            <w:tcW w:w="840" w:type="dxa"/>
            <w:tcBorders>
              <w:top w:val="nil"/>
              <w:left w:val="nil"/>
              <w:bottom w:val="single" w:color="auto" w:sz="4" w:space="0"/>
              <w:right w:val="single" w:color="auto" w:sz="4" w:space="0"/>
            </w:tcBorders>
            <w:shd w:val="clear" w:color="auto" w:fill="auto"/>
            <w:noWrap/>
            <w:vAlign w:val="bottom"/>
          </w:tcPr>
          <w:p w14:paraId="07F8B7DA">
            <w:pPr>
              <w:rPr>
                <w:rFonts w:cs="宋体" w:asciiTheme="minorEastAsia" w:hAnsiTheme="minorEastAsia"/>
                <w:color w:val="000000"/>
                <w:szCs w:val="21"/>
              </w:rPr>
            </w:pPr>
            <w:r>
              <w:rPr>
                <w:rFonts w:hint="eastAsia" w:asciiTheme="minorEastAsia" w:hAnsiTheme="minorEastAsia"/>
                <w:color w:val="000000"/>
                <w:szCs w:val="21"/>
              </w:rPr>
              <w:t>套</w:t>
            </w:r>
          </w:p>
        </w:tc>
        <w:tc>
          <w:tcPr>
            <w:tcW w:w="2562" w:type="dxa"/>
            <w:tcBorders>
              <w:top w:val="nil"/>
              <w:left w:val="nil"/>
              <w:bottom w:val="single" w:color="auto" w:sz="4" w:space="0"/>
              <w:right w:val="single" w:color="auto" w:sz="4" w:space="0"/>
            </w:tcBorders>
            <w:shd w:val="clear" w:color="auto" w:fill="auto"/>
            <w:noWrap/>
            <w:vAlign w:val="bottom"/>
          </w:tcPr>
          <w:p w14:paraId="08959745">
            <w:pPr>
              <w:rPr>
                <w:rFonts w:hint="default" w:eastAsia="宋体" w:cs="宋体" w:asciiTheme="minorEastAsia" w:hAnsiTheme="minorEastAsia"/>
                <w:color w:val="000000"/>
                <w:szCs w:val="21"/>
                <w:lang w:val="en-US" w:eastAsia="zh-CN"/>
              </w:rPr>
            </w:pPr>
            <w:r>
              <w:rPr>
                <w:rFonts w:hint="eastAsia" w:asciiTheme="minorEastAsia" w:hAnsiTheme="minorEastAsia"/>
                <w:color w:val="000000"/>
                <w:szCs w:val="21"/>
                <w:lang w:val="en-US" w:eastAsia="zh-CN"/>
              </w:rPr>
              <w:t>锁具型号：</w:t>
            </w:r>
            <w:r>
              <w:rPr>
                <w:rFonts w:hint="eastAsia" w:asciiTheme="minorEastAsia" w:hAnsiTheme="minorEastAsia"/>
                <w:color w:val="000000"/>
                <w:szCs w:val="21"/>
              </w:rPr>
              <w:t>LSTD-828A</w:t>
            </w:r>
            <w:r>
              <w:rPr>
                <w:rFonts w:hint="eastAsia" w:asciiTheme="minorEastAsia" w:hAnsiTheme="minorEastAsia"/>
                <w:color w:val="000000"/>
                <w:szCs w:val="21"/>
                <w:lang w:eastAsia="zh-CN"/>
              </w:rPr>
              <w:t>，</w:t>
            </w:r>
            <w:r>
              <w:rPr>
                <w:rFonts w:hint="eastAsia" w:asciiTheme="minorEastAsia" w:hAnsiTheme="minorEastAsia"/>
                <w:color w:val="000000"/>
                <w:szCs w:val="21"/>
                <w:lang w:val="en-US" w:eastAsia="zh-CN"/>
              </w:rPr>
              <w:t>包含图形授权系统增容、操作监管系统增容、多钥匙授权系统增容、微机接口等调试接入技术服务，标识牌制作安装。安装调试效果保证能与前期系统一致兼容，保证站内验收通过。</w:t>
            </w:r>
          </w:p>
        </w:tc>
        <w:tc>
          <w:tcPr>
            <w:tcW w:w="851" w:type="dxa"/>
            <w:tcBorders>
              <w:top w:val="nil"/>
              <w:left w:val="nil"/>
              <w:bottom w:val="single" w:color="auto" w:sz="4" w:space="0"/>
              <w:right w:val="single" w:color="auto" w:sz="4" w:space="0"/>
            </w:tcBorders>
            <w:shd w:val="clear" w:color="auto" w:fill="auto"/>
            <w:noWrap/>
            <w:vAlign w:val="bottom"/>
          </w:tcPr>
          <w:p w14:paraId="038072B2">
            <w:pPr>
              <w:jc w:val="right"/>
              <w:rPr>
                <w:rFonts w:hint="default" w:ascii="宋体" w:hAnsi="宋体" w:eastAsia="宋体" w:cs="宋体"/>
                <w:color w:val="000000"/>
                <w:sz w:val="24"/>
                <w:szCs w:val="24"/>
                <w:lang w:val="en-US" w:eastAsia="zh-CN"/>
              </w:rPr>
            </w:pPr>
            <w:r>
              <w:rPr>
                <w:rFonts w:hint="eastAsia"/>
                <w:color w:val="000000"/>
                <w:lang w:val="en-US" w:eastAsia="zh-CN"/>
              </w:rPr>
              <w:t>16</w:t>
            </w:r>
          </w:p>
        </w:tc>
        <w:tc>
          <w:tcPr>
            <w:tcW w:w="1219" w:type="dxa"/>
            <w:tcBorders>
              <w:top w:val="nil"/>
              <w:left w:val="nil"/>
              <w:bottom w:val="single" w:color="auto" w:sz="4" w:space="0"/>
              <w:right w:val="single" w:color="auto" w:sz="4" w:space="0"/>
            </w:tcBorders>
            <w:shd w:val="clear" w:color="auto" w:fill="auto"/>
            <w:noWrap/>
            <w:vAlign w:val="bottom"/>
          </w:tcPr>
          <w:p w14:paraId="488FED69">
            <w:pPr>
              <w:rPr>
                <w:rFonts w:cs="宋体" w:asciiTheme="minorEastAsia" w:hAnsiTheme="minorEastAsia"/>
                <w:color w:val="000000"/>
                <w:szCs w:val="21"/>
              </w:rPr>
            </w:pPr>
            <w:r>
              <w:rPr>
                <w:rFonts w:hint="eastAsia" w:asciiTheme="minorEastAsia" w:hAnsiTheme="minorEastAsia"/>
                <w:color w:val="000000"/>
                <w:szCs w:val="21"/>
              </w:rPr>
              <w:t>　</w:t>
            </w:r>
          </w:p>
        </w:tc>
        <w:tc>
          <w:tcPr>
            <w:tcW w:w="992" w:type="dxa"/>
            <w:tcBorders>
              <w:top w:val="nil"/>
              <w:left w:val="nil"/>
              <w:bottom w:val="single" w:color="auto" w:sz="4" w:space="0"/>
              <w:right w:val="single" w:color="auto" w:sz="4" w:space="0"/>
            </w:tcBorders>
            <w:shd w:val="clear" w:color="auto" w:fill="auto"/>
            <w:noWrap/>
            <w:vAlign w:val="bottom"/>
          </w:tcPr>
          <w:p w14:paraId="539E59BA">
            <w:pPr>
              <w:rPr>
                <w:rFonts w:cs="宋体" w:asciiTheme="minorEastAsia" w:hAnsiTheme="minorEastAsia"/>
                <w:color w:val="000000"/>
                <w:szCs w:val="21"/>
              </w:rPr>
            </w:pPr>
            <w:r>
              <w:rPr>
                <w:rFonts w:hint="eastAsia" w:asciiTheme="minorEastAsia" w:hAnsiTheme="minorEastAsia"/>
                <w:color w:val="000000"/>
                <w:szCs w:val="21"/>
              </w:rPr>
              <w:t>　</w:t>
            </w:r>
          </w:p>
        </w:tc>
      </w:tr>
    </w:tbl>
    <w:p w14:paraId="6A1FBA19">
      <w:pPr>
        <w:pStyle w:val="59"/>
        <w:adjustRightInd w:val="0"/>
        <w:snapToGrid w:val="0"/>
        <w:spacing w:line="360" w:lineRule="auto"/>
        <w:ind w:firstLine="0" w:firstLineChars="0"/>
        <w:rPr>
          <w:rFonts w:eastAsia="宋体" w:cs="Times New Roman"/>
          <w:color w:val="000000"/>
          <w:szCs w:val="21"/>
        </w:rPr>
      </w:pPr>
    </w:p>
    <w:p w14:paraId="0C639C1B">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2.3.3</w:t>
      </w:r>
      <w:r>
        <w:rPr>
          <w:rFonts w:eastAsia="宋体" w:cs="Times New Roman"/>
          <w:color w:val="000000"/>
          <w:szCs w:val="21"/>
        </w:rPr>
        <w:t>工厂试验由投标方在生产厂家内完成。</w:t>
      </w:r>
    </w:p>
    <w:p w14:paraId="202551E8">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2.3.4</w:t>
      </w:r>
      <w:r>
        <w:rPr>
          <w:rFonts w:eastAsia="宋体" w:cs="Times New Roman"/>
          <w:color w:val="000000"/>
          <w:szCs w:val="21"/>
        </w:rPr>
        <w:t>现场安装和试验由</w:t>
      </w:r>
      <w:r>
        <w:rPr>
          <w:rFonts w:hint="eastAsia" w:eastAsia="宋体" w:cs="Times New Roman"/>
          <w:color w:val="000000"/>
          <w:szCs w:val="21"/>
        </w:rPr>
        <w:t>投</w:t>
      </w:r>
      <w:r>
        <w:rPr>
          <w:rFonts w:eastAsia="宋体" w:cs="Times New Roman"/>
          <w:color w:val="000000"/>
          <w:szCs w:val="21"/>
        </w:rPr>
        <w:t>标方完成</w:t>
      </w:r>
      <w:r>
        <w:rPr>
          <w:rFonts w:hint="eastAsia" w:eastAsia="宋体" w:cs="Times New Roman"/>
          <w:color w:val="000000"/>
          <w:szCs w:val="21"/>
        </w:rPr>
        <w:t>，</w:t>
      </w:r>
      <w:r>
        <w:rPr>
          <w:rFonts w:eastAsia="宋体" w:cs="Times New Roman"/>
          <w:color w:val="000000"/>
          <w:szCs w:val="21"/>
        </w:rPr>
        <w:t>投标方协助招标方按标准检查安装质量</w:t>
      </w:r>
      <w:r>
        <w:rPr>
          <w:rFonts w:hint="eastAsia" w:eastAsia="宋体" w:cs="Times New Roman"/>
          <w:color w:val="000000"/>
          <w:szCs w:val="21"/>
        </w:rPr>
        <w:t>，</w:t>
      </w:r>
      <w:r>
        <w:rPr>
          <w:rFonts w:eastAsia="宋体" w:cs="Times New Roman"/>
          <w:color w:val="000000"/>
          <w:szCs w:val="21"/>
        </w:rPr>
        <w:t>处理调试投运过程中出现的问题，并提供备品、备件，做好销售服务工作。投标方应选派有经验的技术人员，对安装和运行人员免费培训。</w:t>
      </w:r>
    </w:p>
    <w:p w14:paraId="61F65048">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2.3.5</w:t>
      </w:r>
      <w:r>
        <w:rPr>
          <w:rFonts w:eastAsia="宋体" w:cs="Times New Roman"/>
          <w:color w:val="000000"/>
          <w:szCs w:val="21"/>
        </w:rPr>
        <w:t>投标方应协助招标方解决设备运行中出现的问题。</w:t>
      </w:r>
    </w:p>
    <w:p w14:paraId="0817C077">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2.3.6</w:t>
      </w:r>
      <w:r>
        <w:rPr>
          <w:rFonts w:eastAsia="宋体" w:cs="Times New Roman"/>
          <w:color w:val="000000"/>
          <w:szCs w:val="21"/>
        </w:rPr>
        <w:t>设备安装、调试和性能试验合格后方可投运。设备投运并稳定运行后，投标方和招标方（业主）双方应根据相关法律、法规和公司管理制度签署合同设备的验收证明书。该证明书共两份，双方各执一份。</w:t>
      </w:r>
    </w:p>
    <w:p w14:paraId="37608846">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2.3.7</w:t>
      </w:r>
      <w:r>
        <w:rPr>
          <w:rFonts w:eastAsia="宋体" w:cs="Times New Roman"/>
          <w:color w:val="000000"/>
          <w:szCs w:val="21"/>
        </w:rPr>
        <w:t>如果安装、调试、性能试验、试运行及质保期内技术指标一项或多项不能满足合同技术部分要求，</w:t>
      </w:r>
      <w:r>
        <w:rPr>
          <w:rFonts w:hint="eastAsia" w:eastAsia="宋体" w:cs="Times New Roman"/>
          <w:color w:val="000000"/>
          <w:szCs w:val="21"/>
        </w:rPr>
        <w:t>投标方应在7个工作日内响应招标方要求，</w:t>
      </w:r>
      <w:r>
        <w:rPr>
          <w:rFonts w:eastAsia="宋体" w:cs="Times New Roman"/>
          <w:color w:val="000000"/>
          <w:szCs w:val="21"/>
        </w:rPr>
        <w:t>买卖双方共同分析原因，分清责任，如属制造方面的原因，或涉及索赔部分，按商务部分有关条款执行。</w:t>
      </w:r>
      <w:bookmarkEnd w:id="5"/>
      <w:bookmarkStart w:id="16" w:name="_Toc444075706"/>
    </w:p>
    <w:p w14:paraId="594F70F4">
      <w:pPr>
        <w:pStyle w:val="59"/>
        <w:adjustRightInd w:val="0"/>
        <w:snapToGrid w:val="0"/>
        <w:spacing w:line="360" w:lineRule="auto"/>
        <w:ind w:firstLine="0" w:firstLineChars="0"/>
        <w:rPr>
          <w:rFonts w:eastAsia="宋体" w:cs="Times New Roman"/>
          <w:b/>
          <w:color w:val="000000"/>
          <w:sz w:val="28"/>
          <w:szCs w:val="28"/>
        </w:rPr>
      </w:pPr>
      <w:r>
        <w:rPr>
          <w:rFonts w:hint="eastAsia" w:eastAsia="宋体" w:cs="Times New Roman"/>
          <w:b/>
          <w:color w:val="000000"/>
          <w:sz w:val="28"/>
          <w:szCs w:val="28"/>
        </w:rPr>
        <w:t>3.</w:t>
      </w:r>
      <w:r>
        <w:rPr>
          <w:b/>
          <w:color w:val="000000"/>
          <w:sz w:val="28"/>
          <w:szCs w:val="28"/>
        </w:rPr>
        <w:t>应遵循的主要标准</w:t>
      </w:r>
      <w:bookmarkEnd w:id="16"/>
    </w:p>
    <w:p w14:paraId="0AFB9CA1">
      <w:pPr>
        <w:pStyle w:val="59"/>
        <w:adjustRightInd w:val="0"/>
        <w:snapToGrid w:val="0"/>
        <w:spacing w:line="360" w:lineRule="auto"/>
        <w:rPr>
          <w:rFonts w:eastAsia="宋体" w:cs="Times New Roman"/>
          <w:color w:val="000000"/>
          <w:szCs w:val="21"/>
        </w:rPr>
      </w:pPr>
      <w:r>
        <w:rPr>
          <w:rFonts w:eastAsia="宋体" w:cs="Times New Roman"/>
          <w:color w:val="000000"/>
          <w:szCs w:val="21"/>
        </w:rPr>
        <w:t>除本标书特殊规定外</w:t>
      </w:r>
      <w:r>
        <w:rPr>
          <w:rFonts w:hint="eastAsia" w:eastAsia="宋体" w:cs="Times New Roman"/>
          <w:color w:val="000000"/>
          <w:szCs w:val="21"/>
        </w:rPr>
        <w:t>，</w:t>
      </w:r>
      <w:r>
        <w:rPr>
          <w:rFonts w:eastAsia="宋体" w:cs="Times New Roman"/>
          <w:color w:val="000000"/>
          <w:szCs w:val="21"/>
        </w:rPr>
        <w:t>投标方所提供的设备均按规定的标准和规程的最新版本进行设计、制造、试验和安装。如果这些标准内容有矛盾时</w:t>
      </w:r>
      <w:r>
        <w:rPr>
          <w:rFonts w:hint="eastAsia" w:eastAsia="宋体" w:cs="Times New Roman"/>
          <w:color w:val="000000"/>
          <w:szCs w:val="21"/>
        </w:rPr>
        <w:t>，</w:t>
      </w:r>
      <w:r>
        <w:rPr>
          <w:rFonts w:eastAsia="宋体" w:cs="Times New Roman"/>
          <w:color w:val="000000"/>
          <w:szCs w:val="21"/>
        </w:rPr>
        <w:t>应按最高标准的条款执行或按双方商定的标准执行。如果投标方选用本标书规定以外的标准时</w:t>
      </w:r>
      <w:r>
        <w:rPr>
          <w:rFonts w:hint="eastAsia" w:eastAsia="宋体" w:cs="Times New Roman"/>
          <w:color w:val="000000"/>
          <w:szCs w:val="21"/>
        </w:rPr>
        <w:t>，</w:t>
      </w:r>
      <w:r>
        <w:rPr>
          <w:rFonts w:eastAsia="宋体" w:cs="Times New Roman"/>
          <w:color w:val="000000"/>
          <w:szCs w:val="21"/>
        </w:rPr>
        <w:t>则需提交这种替换标准供审查和分析。仅在投标方已证明替换标准相当或优于标书规定的标准</w:t>
      </w:r>
      <w:r>
        <w:rPr>
          <w:rFonts w:hint="eastAsia" w:eastAsia="宋体" w:cs="Times New Roman"/>
          <w:color w:val="000000"/>
          <w:szCs w:val="21"/>
        </w:rPr>
        <w:t>，</w:t>
      </w:r>
      <w:r>
        <w:rPr>
          <w:rFonts w:eastAsia="宋体" w:cs="Times New Roman"/>
          <w:color w:val="000000"/>
          <w:szCs w:val="21"/>
        </w:rPr>
        <w:t>并从招标方处获得书面的认可才能使用。提交供审查的标准应为中文或英文版本。主要引用标准如下：</w:t>
      </w:r>
    </w:p>
    <w:p w14:paraId="1950B820">
      <w:pPr>
        <w:pStyle w:val="59"/>
        <w:adjustRightInd w:val="0"/>
        <w:snapToGrid w:val="0"/>
        <w:spacing w:line="360" w:lineRule="auto"/>
        <w:rPr>
          <w:rFonts w:eastAsia="宋体" w:cs="Times New Roman"/>
          <w:color w:val="000000"/>
          <w:szCs w:val="21"/>
        </w:rPr>
      </w:pPr>
      <w:bookmarkStart w:id="17" w:name="OLE_LINK1"/>
      <w:bookmarkStart w:id="18" w:name="_Toc279769035"/>
      <w:r>
        <w:rPr>
          <w:rFonts w:hint="eastAsia" w:eastAsia="宋体" w:cs="Times New Roman"/>
          <w:color w:val="000000"/>
          <w:szCs w:val="21"/>
        </w:rPr>
        <w:t>GB21556-2008 《锁具通用安全技术条件》；</w:t>
      </w:r>
    </w:p>
    <w:p w14:paraId="59E16490">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DL/T687-1999 《微机型防止电气误操作装置通用技术条件》；</w:t>
      </w:r>
    </w:p>
    <w:p w14:paraId="18E2981D">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JB/T7827-1995 《高压开关设备用电磁锁通用技术条件》；</w:t>
      </w:r>
    </w:p>
    <w:p w14:paraId="749F2C91">
      <w:pPr>
        <w:pStyle w:val="59"/>
        <w:adjustRightInd w:val="0"/>
        <w:snapToGrid w:val="0"/>
        <w:spacing w:line="360" w:lineRule="auto"/>
        <w:rPr>
          <w:rFonts w:hint="eastAsia" w:eastAsia="宋体" w:cs="Times New Roman"/>
          <w:color w:val="000000"/>
          <w:szCs w:val="21"/>
        </w:rPr>
      </w:pPr>
      <w:r>
        <w:rPr>
          <w:rFonts w:hint="eastAsia" w:eastAsia="宋体" w:cs="Times New Roman"/>
          <w:color w:val="000000"/>
          <w:szCs w:val="21"/>
        </w:rPr>
        <w:t>Q/CSG 110024-2012 《220kV~500kV变电站计算机监控系统技术规范》；</w:t>
      </w:r>
    </w:p>
    <w:p w14:paraId="31FB7A1B">
      <w:pPr>
        <w:pStyle w:val="59"/>
        <w:adjustRightInd w:val="0"/>
        <w:snapToGrid w:val="0"/>
        <w:spacing w:line="360" w:lineRule="auto"/>
        <w:rPr>
          <w:rFonts w:hint="eastAsia" w:eastAsia="宋体" w:cs="Times New Roman"/>
          <w:color w:val="000000"/>
          <w:szCs w:val="21"/>
        </w:rPr>
      </w:pPr>
      <w:r>
        <w:rPr>
          <w:rFonts w:hint="eastAsia" w:eastAsia="宋体" w:cs="Times New Roman"/>
          <w:color w:val="000000"/>
          <w:szCs w:val="21"/>
        </w:rPr>
        <w:t>《电力监控系统安全防护规定》（国家发改委2014年第14号令）</w:t>
      </w:r>
    </w:p>
    <w:p w14:paraId="3D448812">
      <w:pPr>
        <w:pStyle w:val="59"/>
        <w:adjustRightInd w:val="0"/>
        <w:snapToGrid w:val="0"/>
        <w:spacing w:line="360" w:lineRule="auto"/>
        <w:rPr>
          <w:rFonts w:hint="eastAsia" w:eastAsia="宋体" w:cs="Times New Roman"/>
          <w:color w:val="000000"/>
          <w:szCs w:val="21"/>
        </w:rPr>
      </w:pPr>
      <w:r>
        <w:rPr>
          <w:rFonts w:hint="eastAsia" w:eastAsia="宋体" w:cs="Times New Roman"/>
          <w:color w:val="000000"/>
          <w:szCs w:val="21"/>
        </w:rPr>
        <w:t>《电力监控系统安全防护总体方案等安全防护方案和评估规范》（国能安全[2015]36号）</w:t>
      </w:r>
    </w:p>
    <w:p w14:paraId="03915E70">
      <w:pPr>
        <w:pStyle w:val="59"/>
        <w:adjustRightInd w:val="0"/>
        <w:snapToGrid w:val="0"/>
        <w:spacing w:line="360" w:lineRule="auto"/>
        <w:rPr>
          <w:rFonts w:hint="eastAsia" w:eastAsia="宋体" w:cs="Times New Roman"/>
          <w:color w:val="000000"/>
          <w:szCs w:val="21"/>
        </w:rPr>
      </w:pPr>
    </w:p>
    <w:p w14:paraId="5BFC6BE1">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以上标准若有新的标准则执行新标准，替代原有标准。</w:t>
      </w:r>
    </w:p>
    <w:p w14:paraId="577F5E83">
      <w:pPr>
        <w:pStyle w:val="77"/>
        <w:tabs>
          <w:tab w:val="left" w:pos="2160"/>
        </w:tabs>
        <w:adjustRightInd w:val="0"/>
        <w:snapToGrid w:val="0"/>
        <w:spacing w:line="360" w:lineRule="auto"/>
        <w:ind w:firstLine="420"/>
        <w:rPr>
          <w:rFonts w:ascii="Times New Roman"/>
          <w:color w:val="000000"/>
          <w:szCs w:val="21"/>
        </w:rPr>
      </w:pPr>
    </w:p>
    <w:bookmarkEnd w:id="17"/>
    <w:p w14:paraId="197E84C6">
      <w:pPr>
        <w:pStyle w:val="3"/>
        <w:numPr>
          <w:ilvl w:val="0"/>
          <w:numId w:val="0"/>
        </w:numPr>
        <w:adjustRightInd w:val="0"/>
        <w:snapToGrid w:val="0"/>
        <w:spacing w:before="0" w:after="0" w:line="360" w:lineRule="auto"/>
        <w:ind w:left="142"/>
        <w:jc w:val="both"/>
        <w:rPr>
          <w:color w:val="000000"/>
        </w:rPr>
      </w:pPr>
      <w:bookmarkStart w:id="19" w:name="_Toc444075707"/>
      <w:r>
        <w:rPr>
          <w:rFonts w:hint="eastAsia"/>
          <w:color w:val="000000"/>
        </w:rPr>
        <w:t>4.</w:t>
      </w:r>
      <w:r>
        <w:rPr>
          <w:color w:val="000000"/>
        </w:rPr>
        <w:t>使用条件</w:t>
      </w:r>
      <w:bookmarkEnd w:id="18"/>
      <w:bookmarkEnd w:id="19"/>
    </w:p>
    <w:p w14:paraId="172386BA">
      <w:pPr>
        <w:pStyle w:val="59"/>
        <w:adjustRightInd w:val="0"/>
        <w:snapToGrid w:val="0"/>
        <w:spacing w:line="360" w:lineRule="auto"/>
        <w:rPr>
          <w:color w:val="000000"/>
          <w:szCs w:val="21"/>
        </w:rPr>
      </w:pPr>
      <w:bookmarkStart w:id="20" w:name="_Toc279769036"/>
      <w:r>
        <w:rPr>
          <w:rFonts w:eastAsia="宋体" w:cs="Times New Roman"/>
          <w:color w:val="000000"/>
          <w:szCs w:val="21"/>
        </w:rPr>
        <w:t>本标书采购的</w:t>
      </w:r>
      <w:r>
        <w:rPr>
          <w:rFonts w:hint="eastAsia" w:eastAsia="宋体" w:cs="Times New Roman"/>
          <w:color w:val="000000"/>
          <w:szCs w:val="21"/>
        </w:rPr>
        <w:t>电力安全智能锁控系统</w:t>
      </w:r>
      <w:r>
        <w:rPr>
          <w:rFonts w:eastAsia="宋体" w:cs="Times New Roman"/>
          <w:color w:val="000000"/>
          <w:szCs w:val="21"/>
        </w:rPr>
        <w:t>，其安装地点的实际外部条件</w:t>
      </w:r>
      <w:r>
        <w:rPr>
          <w:rFonts w:hint="eastAsia" w:eastAsia="宋体" w:cs="Times New Roman"/>
          <w:color w:val="000000"/>
          <w:szCs w:val="21"/>
        </w:rPr>
        <w:t>如下：</w:t>
      </w:r>
    </w:p>
    <w:p w14:paraId="4E0F3DE6">
      <w:pPr>
        <w:adjustRightInd w:val="0"/>
        <w:snapToGrid w:val="0"/>
        <w:spacing w:line="360" w:lineRule="auto"/>
        <w:outlineLvl w:val="1"/>
        <w:rPr>
          <w:rFonts w:eastAsia="黑体"/>
          <w:color w:val="000000"/>
        </w:rPr>
      </w:pPr>
      <w:bookmarkStart w:id="21" w:name="_Toc444075708"/>
      <w:r>
        <w:rPr>
          <w:rFonts w:eastAsia="黑体"/>
          <w:color w:val="000000"/>
        </w:rPr>
        <w:t>4.1 正常使用条件</w:t>
      </w:r>
      <w:bookmarkEnd w:id="20"/>
      <w:bookmarkEnd w:id="21"/>
    </w:p>
    <w:p w14:paraId="3180BBE3">
      <w:pPr>
        <w:numPr>
          <w:ilvl w:val="0"/>
          <w:numId w:val="5"/>
        </w:numPr>
        <w:adjustRightInd w:val="0"/>
        <w:snapToGrid w:val="0"/>
        <w:spacing w:line="360" w:lineRule="auto"/>
        <w:rPr>
          <w:color w:val="000000"/>
        </w:rPr>
      </w:pPr>
      <w:r>
        <w:rPr>
          <w:color w:val="000000"/>
        </w:rPr>
        <w:t>海拔：≤</w:t>
      </w:r>
      <w:r>
        <w:rPr>
          <w:rFonts w:hint="eastAsia"/>
          <w:color w:val="000000"/>
          <w:lang w:val="en-US" w:eastAsia="zh-CN"/>
        </w:rPr>
        <w:t>25</w:t>
      </w:r>
      <w:r>
        <w:rPr>
          <w:color w:val="000000"/>
        </w:rPr>
        <w:t>00m；</w:t>
      </w:r>
    </w:p>
    <w:p w14:paraId="632E6DD7">
      <w:pPr>
        <w:numPr>
          <w:ilvl w:val="0"/>
          <w:numId w:val="5"/>
        </w:numPr>
        <w:adjustRightInd w:val="0"/>
        <w:snapToGrid w:val="0"/>
        <w:spacing w:line="360" w:lineRule="auto"/>
        <w:rPr>
          <w:color w:val="000000"/>
        </w:rPr>
      </w:pPr>
      <w:r>
        <w:rPr>
          <w:color w:val="000000"/>
        </w:rPr>
        <w:t>环境温度（户外）</w:t>
      </w:r>
    </w:p>
    <w:p w14:paraId="048A9352">
      <w:pPr>
        <w:adjustRightInd w:val="0"/>
        <w:snapToGrid w:val="0"/>
        <w:spacing w:line="360" w:lineRule="auto"/>
        <w:ind w:left="420"/>
        <w:rPr>
          <w:color w:val="000000"/>
        </w:rPr>
      </w:pPr>
      <w:r>
        <w:rPr>
          <w:color w:val="000000"/>
        </w:rPr>
        <w:t>最高温度： +40</w:t>
      </w:r>
      <w:r>
        <w:rPr>
          <w:rFonts w:hint="eastAsia" w:ascii="宋体" w:hAnsi="宋体" w:cs="宋体"/>
          <w:color w:val="000000"/>
        </w:rPr>
        <w:t>℃</w:t>
      </w:r>
      <w:r>
        <w:rPr>
          <w:color w:val="000000"/>
        </w:rPr>
        <w:t>；</w:t>
      </w:r>
    </w:p>
    <w:p w14:paraId="249D7D8E">
      <w:pPr>
        <w:adjustRightInd w:val="0"/>
        <w:snapToGrid w:val="0"/>
        <w:spacing w:line="360" w:lineRule="auto"/>
        <w:ind w:left="420"/>
        <w:rPr>
          <w:color w:val="000000"/>
        </w:rPr>
      </w:pPr>
      <w:r>
        <w:rPr>
          <w:color w:val="000000"/>
        </w:rPr>
        <w:t>最热月平均温度： +30</w:t>
      </w:r>
      <w:r>
        <w:rPr>
          <w:rFonts w:hint="eastAsia" w:ascii="宋体" w:hAnsi="宋体" w:cs="宋体"/>
          <w:color w:val="000000"/>
        </w:rPr>
        <w:t>℃</w:t>
      </w:r>
      <w:r>
        <w:rPr>
          <w:color w:val="000000"/>
        </w:rPr>
        <w:t>；</w:t>
      </w:r>
    </w:p>
    <w:p w14:paraId="7B75E95B">
      <w:pPr>
        <w:adjustRightInd w:val="0"/>
        <w:snapToGrid w:val="0"/>
        <w:spacing w:line="360" w:lineRule="auto"/>
        <w:ind w:left="420"/>
        <w:rPr>
          <w:color w:val="000000"/>
        </w:rPr>
      </w:pPr>
      <w:r>
        <w:rPr>
          <w:color w:val="000000"/>
        </w:rPr>
        <w:t>最高年平均温度： +20</w:t>
      </w:r>
      <w:r>
        <w:rPr>
          <w:rFonts w:hint="eastAsia" w:ascii="宋体" w:hAnsi="宋体" w:cs="宋体"/>
          <w:color w:val="000000"/>
        </w:rPr>
        <w:t>℃</w:t>
      </w:r>
      <w:r>
        <w:rPr>
          <w:color w:val="000000"/>
        </w:rPr>
        <w:t>；</w:t>
      </w:r>
    </w:p>
    <w:p w14:paraId="02A7DE67">
      <w:pPr>
        <w:adjustRightInd w:val="0"/>
        <w:snapToGrid w:val="0"/>
        <w:spacing w:line="360" w:lineRule="auto"/>
        <w:ind w:left="420"/>
        <w:rPr>
          <w:color w:val="000000"/>
        </w:rPr>
      </w:pPr>
      <w:r>
        <w:rPr>
          <w:color w:val="000000"/>
        </w:rPr>
        <w:t>最低气温：-25</w:t>
      </w:r>
      <w:r>
        <w:rPr>
          <w:rFonts w:hint="eastAsia" w:ascii="宋体" w:hAnsi="宋体" w:cs="宋体"/>
          <w:color w:val="000000"/>
        </w:rPr>
        <w:t>℃</w:t>
      </w:r>
      <w:r>
        <w:rPr>
          <w:color w:val="000000"/>
        </w:rPr>
        <w:t>；</w:t>
      </w:r>
    </w:p>
    <w:p w14:paraId="486D237A">
      <w:pPr>
        <w:numPr>
          <w:ilvl w:val="0"/>
          <w:numId w:val="5"/>
        </w:numPr>
        <w:adjustRightInd w:val="0"/>
        <w:snapToGrid w:val="0"/>
        <w:spacing w:line="360" w:lineRule="auto"/>
        <w:rPr>
          <w:color w:val="000000"/>
        </w:rPr>
      </w:pPr>
      <w:r>
        <w:rPr>
          <w:color w:val="000000"/>
        </w:rPr>
        <w:t>太阳辐射强度：0.1W/cm</w:t>
      </w:r>
      <w:r>
        <w:rPr>
          <w:color w:val="000000"/>
          <w:szCs w:val="21"/>
          <w:vertAlign w:val="superscript"/>
        </w:rPr>
        <w:t>2</w:t>
      </w:r>
    </w:p>
    <w:p w14:paraId="603F0315">
      <w:pPr>
        <w:numPr>
          <w:ilvl w:val="0"/>
          <w:numId w:val="5"/>
        </w:numPr>
        <w:adjustRightInd w:val="0"/>
        <w:snapToGrid w:val="0"/>
        <w:spacing w:line="360" w:lineRule="auto"/>
        <w:rPr>
          <w:color w:val="000000"/>
        </w:rPr>
      </w:pPr>
      <w:r>
        <w:rPr>
          <w:color w:val="000000"/>
        </w:rPr>
        <w:t>耐地震能力</w:t>
      </w:r>
    </w:p>
    <w:p w14:paraId="454953AA">
      <w:pPr>
        <w:adjustRightInd w:val="0"/>
        <w:snapToGrid w:val="0"/>
        <w:spacing w:line="360" w:lineRule="auto"/>
        <w:ind w:left="420"/>
        <w:rPr>
          <w:color w:val="000000"/>
        </w:rPr>
      </w:pPr>
      <w:r>
        <w:rPr>
          <w:color w:val="000000"/>
        </w:rPr>
        <w:t>地面水平加速度3m/s</w:t>
      </w:r>
      <w:r>
        <w:rPr>
          <w:color w:val="000000"/>
          <w:vertAlign w:val="superscript"/>
        </w:rPr>
        <w:t>2</w:t>
      </w:r>
      <w:r>
        <w:rPr>
          <w:color w:val="000000"/>
        </w:rPr>
        <w:t>；</w:t>
      </w:r>
    </w:p>
    <w:p w14:paraId="0DF88F71">
      <w:pPr>
        <w:adjustRightInd w:val="0"/>
        <w:snapToGrid w:val="0"/>
        <w:spacing w:line="360" w:lineRule="auto"/>
        <w:ind w:left="420"/>
        <w:rPr>
          <w:color w:val="000000"/>
        </w:rPr>
      </w:pPr>
      <w:r>
        <w:rPr>
          <w:color w:val="000000"/>
        </w:rPr>
        <w:t>地面垂直加速度1.5m/s</w:t>
      </w:r>
      <w:r>
        <w:rPr>
          <w:color w:val="000000"/>
          <w:vertAlign w:val="superscript"/>
        </w:rPr>
        <w:t>2</w:t>
      </w:r>
      <w:r>
        <w:rPr>
          <w:color w:val="000000"/>
        </w:rPr>
        <w:t>。</w:t>
      </w:r>
    </w:p>
    <w:p w14:paraId="42D44E8C">
      <w:pPr>
        <w:numPr>
          <w:ilvl w:val="0"/>
          <w:numId w:val="5"/>
        </w:numPr>
        <w:adjustRightInd w:val="0"/>
        <w:snapToGrid w:val="0"/>
        <w:spacing w:line="360" w:lineRule="auto"/>
        <w:rPr>
          <w:color w:val="000000"/>
        </w:rPr>
      </w:pPr>
      <w:r>
        <w:rPr>
          <w:color w:val="000000"/>
        </w:rPr>
        <w:t>湿度</w:t>
      </w:r>
    </w:p>
    <w:p w14:paraId="184C0CED">
      <w:pPr>
        <w:adjustRightInd w:val="0"/>
        <w:snapToGrid w:val="0"/>
        <w:spacing w:line="360" w:lineRule="auto"/>
        <w:ind w:left="420"/>
        <w:rPr>
          <w:color w:val="000000"/>
        </w:rPr>
      </w:pPr>
      <w:r>
        <w:rPr>
          <w:color w:val="000000"/>
        </w:rPr>
        <w:t>日相对湿度平均值95%</w:t>
      </w:r>
    </w:p>
    <w:p w14:paraId="3BF43AEE">
      <w:pPr>
        <w:adjustRightInd w:val="0"/>
        <w:snapToGrid w:val="0"/>
        <w:spacing w:line="360" w:lineRule="auto"/>
        <w:ind w:left="420"/>
        <w:rPr>
          <w:color w:val="000000"/>
        </w:rPr>
      </w:pPr>
      <w:r>
        <w:rPr>
          <w:color w:val="000000"/>
        </w:rPr>
        <w:t>月相对湿度平均值90%</w:t>
      </w:r>
    </w:p>
    <w:p w14:paraId="51300AE2">
      <w:pPr>
        <w:numPr>
          <w:ilvl w:val="0"/>
          <w:numId w:val="5"/>
        </w:numPr>
        <w:adjustRightInd w:val="0"/>
        <w:snapToGrid w:val="0"/>
        <w:spacing w:line="360" w:lineRule="auto"/>
        <w:rPr>
          <w:color w:val="000000"/>
        </w:rPr>
      </w:pPr>
      <w:r>
        <w:rPr>
          <w:color w:val="000000"/>
        </w:rPr>
        <w:t>污秽等级：</w:t>
      </w:r>
      <w:r>
        <w:rPr>
          <w:color w:val="000000"/>
          <w:szCs w:val="21"/>
        </w:rPr>
        <w:t>III级/</w:t>
      </w:r>
      <w:r>
        <w:rPr>
          <w:rFonts w:hint="eastAsia" w:ascii="宋体" w:hAnsi="宋体" w:cs="宋体"/>
          <w:color w:val="000000"/>
          <w:szCs w:val="21"/>
        </w:rPr>
        <w:t>Ⅳ</w:t>
      </w:r>
      <w:r>
        <w:rPr>
          <w:color w:val="000000"/>
          <w:szCs w:val="21"/>
        </w:rPr>
        <w:t>级</w:t>
      </w:r>
    </w:p>
    <w:p w14:paraId="75898FE2">
      <w:pPr>
        <w:adjustRightInd w:val="0"/>
        <w:snapToGrid w:val="0"/>
        <w:spacing w:line="360" w:lineRule="auto"/>
        <w:ind w:left="420"/>
        <w:rPr>
          <w:color w:val="000000"/>
        </w:rPr>
      </w:pPr>
      <w:r>
        <w:rPr>
          <w:color w:val="000000"/>
        </w:rPr>
        <w:t>对于III级以下污秽等级的地区统一按III级防污选取设备的爬电比距。对于III级及以上污秽等级的地区统一按IV级防污选取设备的爬电比距。</w:t>
      </w:r>
    </w:p>
    <w:p w14:paraId="50D61AD3">
      <w:pPr>
        <w:numPr>
          <w:ilvl w:val="0"/>
          <w:numId w:val="5"/>
        </w:numPr>
        <w:adjustRightInd w:val="0"/>
        <w:snapToGrid w:val="0"/>
        <w:spacing w:line="360" w:lineRule="auto"/>
        <w:rPr>
          <w:color w:val="000000"/>
        </w:rPr>
      </w:pPr>
      <w:r>
        <w:rPr>
          <w:color w:val="000000"/>
        </w:rPr>
        <w:t>风速</w:t>
      </w:r>
    </w:p>
    <w:p w14:paraId="43C5644E">
      <w:pPr>
        <w:adjustRightInd w:val="0"/>
        <w:snapToGrid w:val="0"/>
        <w:spacing w:line="360" w:lineRule="auto"/>
        <w:ind w:firstLine="420" w:firstLineChars="200"/>
        <w:rPr>
          <w:color w:val="000000"/>
        </w:rPr>
      </w:pPr>
      <w:r>
        <w:rPr>
          <w:color w:val="000000"/>
        </w:rPr>
        <w:t>35m/s（离地面高10m处，持续10min的100年平均最大风速）。</w:t>
      </w:r>
    </w:p>
    <w:p w14:paraId="7A2CFD5C">
      <w:pPr>
        <w:numPr>
          <w:ilvl w:val="0"/>
          <w:numId w:val="5"/>
        </w:numPr>
        <w:adjustRightInd w:val="0"/>
        <w:snapToGrid w:val="0"/>
        <w:spacing w:line="360" w:lineRule="auto"/>
        <w:rPr>
          <w:color w:val="000000"/>
        </w:rPr>
      </w:pPr>
      <w:r>
        <w:rPr>
          <w:color w:val="000000"/>
        </w:rPr>
        <w:t>覆冰厚度：20mm</w:t>
      </w:r>
    </w:p>
    <w:p w14:paraId="7DF8F1E2">
      <w:pPr>
        <w:numPr>
          <w:ilvl w:val="0"/>
          <w:numId w:val="5"/>
        </w:numPr>
        <w:adjustRightInd w:val="0"/>
        <w:snapToGrid w:val="0"/>
        <w:spacing w:line="360" w:lineRule="auto"/>
        <w:rPr>
          <w:color w:val="000000"/>
        </w:rPr>
      </w:pPr>
      <w:r>
        <w:rPr>
          <w:color w:val="000000"/>
        </w:rPr>
        <w:t>安装环境：户外</w:t>
      </w:r>
      <w:bookmarkStart w:id="22" w:name="_Toc287280933"/>
      <w:bookmarkStart w:id="23" w:name="_Toc444075709"/>
      <w:bookmarkStart w:id="24" w:name="_Toc276492375"/>
      <w:bookmarkStart w:id="25" w:name="_Toc276490903"/>
    </w:p>
    <w:p w14:paraId="72D5361A">
      <w:pPr>
        <w:adjustRightInd w:val="0"/>
        <w:snapToGrid w:val="0"/>
        <w:spacing w:line="360" w:lineRule="auto"/>
        <w:ind w:left="420"/>
        <w:rPr>
          <w:rFonts w:eastAsia="仿宋_GB2312"/>
          <w:b/>
          <w:bCs/>
          <w:color w:val="000000"/>
          <w:kern w:val="44"/>
          <w:sz w:val="28"/>
          <w:szCs w:val="44"/>
        </w:rPr>
      </w:pPr>
      <w:r>
        <w:rPr>
          <w:rFonts w:hint="eastAsia" w:eastAsia="仿宋_GB2312"/>
          <w:b/>
          <w:bCs/>
          <w:color w:val="000000"/>
          <w:kern w:val="44"/>
          <w:sz w:val="28"/>
          <w:szCs w:val="44"/>
        </w:rPr>
        <w:t>5.</w:t>
      </w:r>
      <w:r>
        <w:rPr>
          <w:rFonts w:eastAsia="仿宋_GB2312"/>
          <w:b/>
          <w:bCs/>
          <w:color w:val="000000"/>
          <w:kern w:val="44"/>
          <w:sz w:val="28"/>
          <w:szCs w:val="44"/>
        </w:rPr>
        <w:t>技术要求</w:t>
      </w:r>
      <w:bookmarkEnd w:id="22"/>
      <w:bookmarkEnd w:id="23"/>
    </w:p>
    <w:bookmarkEnd w:id="24"/>
    <w:bookmarkEnd w:id="25"/>
    <w:p w14:paraId="1B7F3841">
      <w:pPr>
        <w:spacing w:line="360" w:lineRule="auto"/>
        <w:outlineLvl w:val="1"/>
        <w:rPr>
          <w:rFonts w:eastAsia="黑体"/>
          <w:color w:val="000000"/>
        </w:rPr>
      </w:pPr>
      <w:bookmarkStart w:id="26" w:name="_Toc444075710"/>
      <w:bookmarkStart w:id="27" w:name="_Toc276492376"/>
      <w:r>
        <w:rPr>
          <w:rFonts w:eastAsia="黑体"/>
          <w:color w:val="000000"/>
        </w:rPr>
        <w:t>5.1 基本参数</w:t>
      </w:r>
      <w:bookmarkEnd w:id="26"/>
      <w:bookmarkEnd w:id="27"/>
      <w:bookmarkStart w:id="28" w:name="_Toc276490904"/>
      <w:bookmarkStart w:id="29" w:name="_Toc444075711"/>
      <w:bookmarkStart w:id="30" w:name="_Toc276492383"/>
    </w:p>
    <w:tbl>
      <w:tblPr>
        <w:tblStyle w:val="27"/>
        <w:tblW w:w="486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74" w:type="dxa"/>
          <w:bottom w:w="0" w:type="dxa"/>
          <w:right w:w="74" w:type="dxa"/>
        </w:tblCellMar>
      </w:tblPr>
      <w:tblGrid>
        <w:gridCol w:w="551"/>
        <w:gridCol w:w="2933"/>
        <w:gridCol w:w="812"/>
        <w:gridCol w:w="3937"/>
      </w:tblGrid>
      <w:tr w14:paraId="553FE8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061A29BD">
            <w:pPr>
              <w:tabs>
                <w:tab w:val="left" w:pos="5145"/>
              </w:tabs>
              <w:jc w:val="center"/>
              <w:rPr>
                <w:b/>
                <w:color w:val="000000"/>
                <w:szCs w:val="21"/>
              </w:rPr>
            </w:pPr>
            <w:r>
              <w:rPr>
                <w:rFonts w:hint="eastAsia" w:hAnsi="宋体"/>
                <w:b/>
                <w:color w:val="000000"/>
                <w:szCs w:val="21"/>
              </w:rPr>
              <w:t>序号</w:t>
            </w:r>
          </w:p>
        </w:tc>
        <w:tc>
          <w:tcPr>
            <w:tcW w:w="1781" w:type="pct"/>
            <w:tcBorders>
              <w:top w:val="single" w:color="auto" w:sz="4" w:space="0"/>
              <w:left w:val="single" w:color="auto" w:sz="4" w:space="0"/>
              <w:bottom w:val="single" w:color="auto" w:sz="4" w:space="0"/>
              <w:right w:val="single" w:color="auto" w:sz="4" w:space="0"/>
            </w:tcBorders>
            <w:vAlign w:val="center"/>
          </w:tcPr>
          <w:p w14:paraId="2942DDFD">
            <w:pPr>
              <w:tabs>
                <w:tab w:val="left" w:pos="5145"/>
              </w:tabs>
              <w:jc w:val="center"/>
              <w:rPr>
                <w:b/>
                <w:color w:val="000000"/>
                <w:szCs w:val="21"/>
              </w:rPr>
            </w:pPr>
            <w:r>
              <w:rPr>
                <w:rFonts w:hint="eastAsia" w:hAnsi="宋体"/>
                <w:b/>
                <w:color w:val="000000"/>
                <w:szCs w:val="21"/>
              </w:rPr>
              <w:t>项目</w:t>
            </w:r>
          </w:p>
        </w:tc>
        <w:tc>
          <w:tcPr>
            <w:tcW w:w="493" w:type="pct"/>
            <w:tcBorders>
              <w:top w:val="single" w:color="auto" w:sz="4" w:space="0"/>
              <w:left w:val="single" w:color="auto" w:sz="4" w:space="0"/>
              <w:bottom w:val="single" w:color="auto" w:sz="4" w:space="0"/>
              <w:right w:val="single" w:color="auto" w:sz="4" w:space="0"/>
            </w:tcBorders>
            <w:vAlign w:val="center"/>
          </w:tcPr>
          <w:p w14:paraId="21036AB2">
            <w:pPr>
              <w:tabs>
                <w:tab w:val="left" w:pos="5145"/>
              </w:tabs>
              <w:jc w:val="center"/>
              <w:rPr>
                <w:b/>
                <w:color w:val="000000"/>
                <w:szCs w:val="21"/>
              </w:rPr>
            </w:pPr>
            <w:r>
              <w:rPr>
                <w:rFonts w:hint="eastAsia" w:hAnsi="宋体"/>
                <w:b/>
                <w:color w:val="000000"/>
                <w:szCs w:val="21"/>
              </w:rPr>
              <w:t>单位</w:t>
            </w:r>
          </w:p>
        </w:tc>
        <w:tc>
          <w:tcPr>
            <w:tcW w:w="2389" w:type="pct"/>
            <w:tcBorders>
              <w:top w:val="single" w:color="auto" w:sz="4" w:space="0"/>
              <w:left w:val="single" w:color="auto" w:sz="4" w:space="0"/>
              <w:bottom w:val="single" w:color="auto" w:sz="4" w:space="0"/>
              <w:right w:val="single" w:color="auto" w:sz="4" w:space="0"/>
            </w:tcBorders>
            <w:vAlign w:val="center"/>
          </w:tcPr>
          <w:p w14:paraId="6305EF59">
            <w:pPr>
              <w:numPr>
                <w:ilvl w:val="12"/>
                <w:numId w:val="0"/>
              </w:numPr>
              <w:jc w:val="center"/>
              <w:rPr>
                <w:b/>
                <w:snapToGrid w:val="0"/>
                <w:color w:val="000000"/>
                <w:szCs w:val="21"/>
              </w:rPr>
            </w:pPr>
            <w:r>
              <w:rPr>
                <w:rFonts w:hint="eastAsia"/>
                <w:b/>
                <w:snapToGrid w:val="0"/>
                <w:color w:val="000000"/>
                <w:szCs w:val="21"/>
              </w:rPr>
              <w:t>技术要求</w:t>
            </w:r>
          </w:p>
        </w:tc>
      </w:tr>
      <w:tr w14:paraId="506DA5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5000" w:type="pct"/>
            <w:gridSpan w:val="4"/>
            <w:tcBorders>
              <w:top w:val="single" w:color="auto" w:sz="4" w:space="0"/>
              <w:left w:val="single" w:color="auto" w:sz="8" w:space="0"/>
              <w:bottom w:val="single" w:color="auto" w:sz="4" w:space="0"/>
              <w:right w:val="single" w:color="auto" w:sz="4" w:space="0"/>
            </w:tcBorders>
            <w:vAlign w:val="center"/>
          </w:tcPr>
          <w:p w14:paraId="29171B92">
            <w:pPr>
              <w:rPr>
                <w:rFonts w:ascii="宋体" w:hAnsi="宋体"/>
                <w:b/>
                <w:color w:val="000000"/>
                <w:szCs w:val="21"/>
              </w:rPr>
            </w:pPr>
            <w:r>
              <w:rPr>
                <w:rFonts w:hint="eastAsia" w:ascii="宋体" w:hAnsi="宋体"/>
                <w:b/>
                <w:color w:val="000000"/>
                <w:szCs w:val="21"/>
              </w:rPr>
              <w:t>5.1.1智能锁具管理平台技术要求</w:t>
            </w:r>
          </w:p>
        </w:tc>
      </w:tr>
      <w:tr w14:paraId="68992B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240" w:hRule="atLeast"/>
          <w:jc w:val="center"/>
        </w:trPr>
        <w:tc>
          <w:tcPr>
            <w:tcW w:w="335" w:type="pct"/>
            <w:tcBorders>
              <w:top w:val="single" w:color="auto" w:sz="4" w:space="0"/>
              <w:left w:val="single" w:color="auto" w:sz="8" w:space="0"/>
              <w:bottom w:val="single" w:color="auto" w:sz="4" w:space="0"/>
              <w:right w:val="single" w:color="auto" w:sz="4" w:space="0"/>
            </w:tcBorders>
            <w:vAlign w:val="center"/>
          </w:tcPr>
          <w:p w14:paraId="20669EF3">
            <w:pPr>
              <w:numPr>
                <w:ilvl w:val="0"/>
                <w:numId w:val="6"/>
              </w:numPr>
              <w:tabs>
                <w:tab w:val="left" w:pos="5145"/>
              </w:tabs>
              <w:ind w:left="420" w:leftChars="0" w:hanging="420" w:firstLineChars="0"/>
              <w:jc w:val="center"/>
              <w:rPr>
                <w:rFonts w:hint="eastAsia" w:ascii="宋体" w:hAnsi="宋体" w:eastAsia="宋体"/>
                <w:color w:val="000000"/>
                <w:szCs w:val="21"/>
                <w:lang w:val="en-US" w:eastAsia="zh-CN"/>
              </w:rPr>
            </w:pPr>
          </w:p>
        </w:tc>
        <w:tc>
          <w:tcPr>
            <w:tcW w:w="1781" w:type="pct"/>
            <w:tcBorders>
              <w:top w:val="single" w:color="auto" w:sz="4" w:space="0"/>
              <w:left w:val="single" w:color="auto" w:sz="4" w:space="0"/>
              <w:bottom w:val="single" w:color="auto" w:sz="4" w:space="0"/>
              <w:right w:val="single" w:color="auto" w:sz="4" w:space="0"/>
            </w:tcBorders>
            <w:vAlign w:val="center"/>
          </w:tcPr>
          <w:p w14:paraId="5B4E0016">
            <w:pPr>
              <w:rPr>
                <w:rFonts w:ascii="宋体" w:hAnsi="宋体"/>
                <w:color w:val="000000"/>
                <w:szCs w:val="21"/>
              </w:rPr>
            </w:pPr>
            <w:r>
              <w:rPr>
                <w:rFonts w:hint="eastAsia" w:ascii="宋体" w:hAnsi="宋体"/>
                <w:color w:val="000000"/>
                <w:szCs w:val="21"/>
              </w:rPr>
              <w:t>数库图形数据</w:t>
            </w:r>
          </w:p>
        </w:tc>
        <w:tc>
          <w:tcPr>
            <w:tcW w:w="493" w:type="pct"/>
            <w:tcBorders>
              <w:top w:val="single" w:color="auto" w:sz="4" w:space="0"/>
              <w:left w:val="single" w:color="auto" w:sz="4" w:space="0"/>
              <w:bottom w:val="single" w:color="auto" w:sz="4" w:space="0"/>
              <w:right w:val="single" w:color="auto" w:sz="4" w:space="0"/>
            </w:tcBorders>
            <w:vAlign w:val="center"/>
          </w:tcPr>
          <w:p w14:paraId="4CBAC65B">
            <w:pPr>
              <w:jc w:val="center"/>
              <w:rPr>
                <w:rFonts w:ascii="宋体" w:hAnsi="宋体"/>
                <w:color w:val="000000"/>
                <w:szCs w:val="21"/>
              </w:rPr>
            </w:pPr>
            <w:r>
              <w:rPr>
                <w:rFonts w:hint="eastAsia" w:ascii="宋体" w:hAnsi="宋体"/>
                <w:color w:val="000000"/>
                <w:szCs w:val="21"/>
              </w:rPr>
              <w:t>套</w:t>
            </w:r>
          </w:p>
        </w:tc>
        <w:tc>
          <w:tcPr>
            <w:tcW w:w="2389" w:type="pct"/>
            <w:tcBorders>
              <w:top w:val="single" w:color="auto" w:sz="4" w:space="0"/>
              <w:left w:val="single" w:color="auto" w:sz="4" w:space="0"/>
              <w:bottom w:val="single" w:color="auto" w:sz="4" w:space="0"/>
              <w:right w:val="single" w:color="auto" w:sz="4" w:space="0"/>
            </w:tcBorders>
            <w:vAlign w:val="center"/>
          </w:tcPr>
          <w:p w14:paraId="71BB6710">
            <w:pPr>
              <w:jc w:val="center"/>
              <w:rPr>
                <w:rFonts w:ascii="宋体" w:hAnsi="宋体"/>
                <w:color w:val="000000"/>
                <w:szCs w:val="21"/>
              </w:rPr>
            </w:pPr>
            <w:r>
              <w:rPr>
                <w:rFonts w:hint="eastAsia" w:ascii="宋体" w:hAnsi="宋体"/>
                <w:color w:val="000000"/>
                <w:sz w:val="18"/>
                <w:szCs w:val="18"/>
              </w:rPr>
              <w:t>采用系统专用的绘图工具，生成数据库图形数据</w:t>
            </w:r>
          </w:p>
        </w:tc>
      </w:tr>
      <w:tr w14:paraId="35E8FC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58" w:hRule="atLeast"/>
          <w:jc w:val="center"/>
        </w:trPr>
        <w:tc>
          <w:tcPr>
            <w:tcW w:w="335" w:type="pct"/>
            <w:tcBorders>
              <w:top w:val="single" w:color="auto" w:sz="4" w:space="0"/>
              <w:left w:val="single" w:color="auto" w:sz="8" w:space="0"/>
              <w:bottom w:val="single" w:color="auto" w:sz="4" w:space="0"/>
              <w:right w:val="single" w:color="auto" w:sz="4" w:space="0"/>
            </w:tcBorders>
            <w:vAlign w:val="top"/>
          </w:tcPr>
          <w:p w14:paraId="75B5C6BB">
            <w:pPr>
              <w:widowControl/>
              <w:numPr>
                <w:ilvl w:val="0"/>
                <w:numId w:val="6"/>
              </w:numPr>
              <w:ind w:left="420" w:leftChars="0" w:hanging="420" w:firstLineChars="0"/>
              <w:jc w:val="center"/>
              <w:rPr>
                <w:rFonts w:hint="default" w:ascii="宋体" w:hAnsi="宋体" w:eastAsia="宋体" w:cs="宋体"/>
                <w:color w:val="000000"/>
                <w:kern w:val="0"/>
                <w:sz w:val="20"/>
                <w:szCs w:val="20"/>
                <w:lang w:val="en-US" w:eastAsia="zh-CN" w:bidi="ar-SA"/>
              </w:rPr>
            </w:pPr>
          </w:p>
        </w:tc>
        <w:tc>
          <w:tcPr>
            <w:tcW w:w="1781" w:type="pct"/>
            <w:tcBorders>
              <w:top w:val="single" w:color="auto" w:sz="4" w:space="0"/>
              <w:left w:val="single" w:color="auto" w:sz="4" w:space="0"/>
              <w:bottom w:val="single" w:color="auto" w:sz="4" w:space="0"/>
              <w:right w:val="single" w:color="auto" w:sz="4" w:space="0"/>
            </w:tcBorders>
            <w:vAlign w:val="top"/>
          </w:tcPr>
          <w:p w14:paraId="0A49D653">
            <w:pPr>
              <w:widowControl/>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与物联网络对接</w:t>
            </w:r>
          </w:p>
        </w:tc>
        <w:tc>
          <w:tcPr>
            <w:tcW w:w="493" w:type="pct"/>
            <w:tcBorders>
              <w:top w:val="single" w:color="auto" w:sz="4" w:space="0"/>
              <w:left w:val="single" w:color="auto" w:sz="4" w:space="0"/>
              <w:bottom w:val="single" w:color="auto" w:sz="4" w:space="0"/>
              <w:right w:val="single" w:color="auto" w:sz="4" w:space="0"/>
            </w:tcBorders>
            <w:vAlign w:val="top"/>
          </w:tcPr>
          <w:p w14:paraId="4875AE43">
            <w:pPr>
              <w:widowControl/>
              <w:jc w:val="center"/>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w:t>
            </w:r>
          </w:p>
        </w:tc>
        <w:tc>
          <w:tcPr>
            <w:tcW w:w="2389" w:type="pct"/>
            <w:tcBorders>
              <w:top w:val="single" w:color="auto" w:sz="4" w:space="0"/>
              <w:left w:val="single" w:color="auto" w:sz="4" w:space="0"/>
              <w:bottom w:val="single" w:color="auto" w:sz="4" w:space="0"/>
              <w:right w:val="single" w:color="auto" w:sz="4" w:space="0"/>
            </w:tcBorders>
            <w:vAlign w:val="top"/>
          </w:tcPr>
          <w:p w14:paraId="16D34494">
            <w:pPr>
              <w:widowControl/>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应可与物联网络对接，收/发系统状态和控制信息；</w:t>
            </w:r>
          </w:p>
        </w:tc>
      </w:tr>
      <w:tr w14:paraId="066A70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26" w:hRule="atLeast"/>
          <w:jc w:val="center"/>
        </w:trPr>
        <w:tc>
          <w:tcPr>
            <w:tcW w:w="335" w:type="pct"/>
            <w:tcBorders>
              <w:top w:val="single" w:color="auto" w:sz="4" w:space="0"/>
              <w:left w:val="single" w:color="auto" w:sz="8" w:space="0"/>
              <w:bottom w:val="single" w:color="auto" w:sz="4" w:space="0"/>
              <w:right w:val="single" w:color="auto" w:sz="4" w:space="0"/>
            </w:tcBorders>
            <w:vAlign w:val="top"/>
          </w:tcPr>
          <w:p w14:paraId="02BA048B">
            <w:pPr>
              <w:widowControl/>
              <w:numPr>
                <w:ilvl w:val="0"/>
                <w:numId w:val="6"/>
              </w:numPr>
              <w:ind w:left="420" w:leftChars="0" w:hanging="420" w:firstLineChars="0"/>
              <w:jc w:val="center"/>
              <w:rPr>
                <w:rFonts w:hint="default" w:ascii="宋体" w:hAnsi="宋体" w:eastAsia="宋体" w:cs="宋体"/>
                <w:color w:val="000000"/>
                <w:kern w:val="0"/>
                <w:sz w:val="20"/>
                <w:szCs w:val="20"/>
                <w:lang w:val="en-US" w:eastAsia="zh-CN" w:bidi="ar-SA"/>
              </w:rPr>
            </w:pPr>
          </w:p>
        </w:tc>
        <w:tc>
          <w:tcPr>
            <w:tcW w:w="1781" w:type="pct"/>
            <w:tcBorders>
              <w:top w:val="single" w:color="auto" w:sz="4" w:space="0"/>
              <w:left w:val="single" w:color="auto" w:sz="4" w:space="0"/>
              <w:bottom w:val="single" w:color="auto" w:sz="4" w:space="0"/>
              <w:right w:val="single" w:color="auto" w:sz="4" w:space="0"/>
            </w:tcBorders>
            <w:vAlign w:val="top"/>
          </w:tcPr>
          <w:p w14:paraId="617F9553">
            <w:pPr>
              <w:widowControl/>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与4G网络对接</w:t>
            </w:r>
          </w:p>
        </w:tc>
        <w:tc>
          <w:tcPr>
            <w:tcW w:w="493" w:type="pct"/>
            <w:tcBorders>
              <w:top w:val="single" w:color="auto" w:sz="4" w:space="0"/>
              <w:left w:val="single" w:color="auto" w:sz="4" w:space="0"/>
              <w:bottom w:val="single" w:color="auto" w:sz="4" w:space="0"/>
              <w:right w:val="single" w:color="auto" w:sz="4" w:space="0"/>
            </w:tcBorders>
            <w:vAlign w:val="top"/>
          </w:tcPr>
          <w:p w14:paraId="117BA055">
            <w:pPr>
              <w:widowControl/>
              <w:jc w:val="center"/>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w:t>
            </w:r>
          </w:p>
        </w:tc>
        <w:tc>
          <w:tcPr>
            <w:tcW w:w="2389" w:type="pct"/>
            <w:tcBorders>
              <w:top w:val="single" w:color="auto" w:sz="4" w:space="0"/>
              <w:left w:val="single" w:color="auto" w:sz="4" w:space="0"/>
              <w:bottom w:val="single" w:color="auto" w:sz="4" w:space="0"/>
              <w:right w:val="single" w:color="auto" w:sz="4" w:space="0"/>
            </w:tcBorders>
            <w:vAlign w:val="top"/>
          </w:tcPr>
          <w:p w14:paraId="4AAAFBA4">
            <w:pPr>
              <w:widowControl/>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应可与4G网络对接，收/发系统状态和控制信息；</w:t>
            </w:r>
          </w:p>
        </w:tc>
      </w:tr>
      <w:tr w14:paraId="36AF63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96" w:hRule="atLeast"/>
          <w:jc w:val="center"/>
        </w:trPr>
        <w:tc>
          <w:tcPr>
            <w:tcW w:w="335" w:type="pct"/>
            <w:tcBorders>
              <w:top w:val="single" w:color="auto" w:sz="4" w:space="0"/>
              <w:left w:val="single" w:color="auto" w:sz="8" w:space="0"/>
              <w:bottom w:val="single" w:color="auto" w:sz="4" w:space="0"/>
              <w:right w:val="single" w:color="auto" w:sz="4" w:space="0"/>
            </w:tcBorders>
            <w:vAlign w:val="top"/>
          </w:tcPr>
          <w:p w14:paraId="7AF714CD">
            <w:pPr>
              <w:widowControl/>
              <w:numPr>
                <w:ilvl w:val="0"/>
                <w:numId w:val="6"/>
              </w:numPr>
              <w:ind w:left="420" w:leftChars="0" w:hanging="420" w:firstLineChars="0"/>
              <w:jc w:val="center"/>
              <w:rPr>
                <w:rFonts w:hint="default" w:ascii="宋体" w:hAnsi="宋体" w:eastAsia="宋体" w:cs="宋体"/>
                <w:color w:val="000000"/>
                <w:kern w:val="0"/>
                <w:sz w:val="20"/>
                <w:szCs w:val="20"/>
                <w:lang w:val="en-US" w:eastAsia="zh-CN" w:bidi="ar-SA"/>
              </w:rPr>
            </w:pPr>
          </w:p>
        </w:tc>
        <w:tc>
          <w:tcPr>
            <w:tcW w:w="1781" w:type="pct"/>
            <w:tcBorders>
              <w:top w:val="single" w:color="auto" w:sz="4" w:space="0"/>
              <w:left w:val="single" w:color="auto" w:sz="4" w:space="0"/>
              <w:bottom w:val="single" w:color="auto" w:sz="4" w:space="0"/>
              <w:right w:val="single" w:color="auto" w:sz="4" w:space="0"/>
            </w:tcBorders>
            <w:vAlign w:val="top"/>
          </w:tcPr>
          <w:p w14:paraId="351432E5">
            <w:pPr>
              <w:widowControl/>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用户维护与其它管理系统接口</w:t>
            </w:r>
          </w:p>
        </w:tc>
        <w:tc>
          <w:tcPr>
            <w:tcW w:w="493" w:type="pct"/>
            <w:tcBorders>
              <w:top w:val="single" w:color="auto" w:sz="4" w:space="0"/>
              <w:left w:val="single" w:color="auto" w:sz="4" w:space="0"/>
              <w:bottom w:val="single" w:color="auto" w:sz="4" w:space="0"/>
              <w:right w:val="single" w:color="auto" w:sz="4" w:space="0"/>
            </w:tcBorders>
            <w:vAlign w:val="top"/>
          </w:tcPr>
          <w:p w14:paraId="3E06147D">
            <w:pPr>
              <w:widowControl/>
              <w:jc w:val="center"/>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w:t>
            </w:r>
          </w:p>
        </w:tc>
        <w:tc>
          <w:tcPr>
            <w:tcW w:w="2389" w:type="pct"/>
            <w:tcBorders>
              <w:top w:val="single" w:color="auto" w:sz="4" w:space="0"/>
              <w:left w:val="single" w:color="auto" w:sz="4" w:space="0"/>
              <w:bottom w:val="single" w:color="auto" w:sz="4" w:space="0"/>
              <w:right w:val="single" w:color="auto" w:sz="4" w:space="0"/>
            </w:tcBorders>
            <w:vAlign w:val="top"/>
          </w:tcPr>
          <w:p w14:paraId="6202215B">
            <w:pPr>
              <w:widowControl/>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应具备用户维护与其它管理系统接口等功能。</w:t>
            </w:r>
          </w:p>
        </w:tc>
      </w:tr>
      <w:tr w14:paraId="1CEC6A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225" w:hRule="atLeast"/>
          <w:jc w:val="center"/>
        </w:trPr>
        <w:tc>
          <w:tcPr>
            <w:tcW w:w="5000" w:type="pct"/>
            <w:gridSpan w:val="4"/>
            <w:tcBorders>
              <w:top w:val="single" w:color="auto" w:sz="4" w:space="0"/>
              <w:left w:val="single" w:color="auto" w:sz="8" w:space="0"/>
              <w:bottom w:val="single" w:color="auto" w:sz="4" w:space="0"/>
              <w:right w:val="single" w:color="auto" w:sz="4" w:space="0"/>
            </w:tcBorders>
            <w:vAlign w:val="center"/>
          </w:tcPr>
          <w:p w14:paraId="08423788">
            <w:pPr>
              <w:jc w:val="left"/>
              <w:rPr>
                <w:rFonts w:hint="eastAsia" w:ascii="宋体" w:hAnsi="宋体" w:eastAsia="宋体" w:cs="宋体"/>
                <w:color w:val="000000"/>
                <w:kern w:val="0"/>
                <w:sz w:val="20"/>
                <w:szCs w:val="20"/>
              </w:rPr>
            </w:pPr>
            <w:r>
              <w:rPr>
                <w:rFonts w:hint="eastAsia" w:ascii="宋体" w:hAnsi="宋体" w:cs="宋体"/>
                <w:b/>
                <w:bCs/>
                <w:color w:val="000000"/>
                <w:kern w:val="0"/>
                <w:sz w:val="20"/>
                <w:szCs w:val="20"/>
                <w:lang w:val="en-US" w:eastAsia="zh-CN"/>
              </w:rPr>
              <w:t>5.1.2</w:t>
            </w:r>
            <w:r>
              <w:rPr>
                <w:rFonts w:hint="eastAsia" w:ascii="宋体" w:hAnsi="宋体" w:eastAsia="宋体" w:cs="宋体"/>
                <w:b/>
                <w:bCs/>
                <w:color w:val="000000"/>
                <w:kern w:val="0"/>
                <w:sz w:val="20"/>
                <w:szCs w:val="20"/>
              </w:rPr>
              <w:t>锁具管理工作站技术要求</w:t>
            </w:r>
          </w:p>
        </w:tc>
      </w:tr>
      <w:tr w14:paraId="33EA30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93" w:hRule="atLeast"/>
          <w:jc w:val="center"/>
        </w:trPr>
        <w:tc>
          <w:tcPr>
            <w:tcW w:w="335" w:type="pct"/>
            <w:tcBorders>
              <w:top w:val="single" w:color="auto" w:sz="4" w:space="0"/>
              <w:left w:val="single" w:color="auto" w:sz="8" w:space="0"/>
              <w:bottom w:val="single" w:color="auto" w:sz="4" w:space="0"/>
              <w:right w:val="single" w:color="auto" w:sz="4" w:space="0"/>
            </w:tcBorders>
            <w:vAlign w:val="center"/>
          </w:tcPr>
          <w:p w14:paraId="3B778CE7">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1</w:t>
            </w:r>
          </w:p>
        </w:tc>
        <w:tc>
          <w:tcPr>
            <w:tcW w:w="1781" w:type="pct"/>
            <w:tcBorders>
              <w:top w:val="single" w:color="auto" w:sz="4" w:space="0"/>
              <w:left w:val="single" w:color="auto" w:sz="4" w:space="0"/>
              <w:bottom w:val="single" w:color="auto" w:sz="4" w:space="0"/>
              <w:right w:val="single" w:color="auto" w:sz="4" w:space="0"/>
            </w:tcBorders>
            <w:vAlign w:val="center"/>
          </w:tcPr>
          <w:p w14:paraId="5ABA0F8B">
            <w:pPr>
              <w:rPr>
                <w:rFonts w:hint="eastAsia" w:ascii="宋体" w:hAnsi="宋体" w:eastAsia="宋体" w:cs="Times New Roman"/>
                <w:color w:val="000000"/>
                <w:kern w:val="2"/>
                <w:sz w:val="21"/>
                <w:szCs w:val="21"/>
                <w:lang w:val="en-US" w:eastAsia="zh-CN" w:bidi="ar-SA"/>
              </w:rPr>
            </w:pPr>
            <w:r>
              <w:rPr>
                <w:rFonts w:hint="eastAsia" w:ascii="宋体" w:hAnsi="宋体" w:cs="宋体"/>
                <w:color w:val="000000"/>
                <w:szCs w:val="21"/>
              </w:rPr>
              <w:t>★</w:t>
            </w:r>
            <w:r>
              <w:rPr>
                <w:rFonts w:hint="eastAsia" w:ascii="宋体" w:hAnsi="宋体"/>
                <w:color w:val="000000"/>
                <w:szCs w:val="21"/>
              </w:rPr>
              <w:t>图形显示方式</w:t>
            </w:r>
          </w:p>
        </w:tc>
        <w:tc>
          <w:tcPr>
            <w:tcW w:w="493" w:type="pct"/>
            <w:tcBorders>
              <w:top w:val="single" w:color="auto" w:sz="4" w:space="0"/>
              <w:left w:val="single" w:color="auto" w:sz="4" w:space="0"/>
              <w:bottom w:val="single" w:color="auto" w:sz="4" w:space="0"/>
              <w:right w:val="single" w:color="auto" w:sz="4" w:space="0"/>
            </w:tcBorders>
            <w:vAlign w:val="center"/>
          </w:tcPr>
          <w:p w14:paraId="72CA01BD">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4B45DBAD">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按地域、分层次以图形方式显示各类门的功能</w:t>
            </w:r>
          </w:p>
        </w:tc>
      </w:tr>
      <w:tr w14:paraId="13D64A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28" w:hRule="atLeast"/>
          <w:jc w:val="center"/>
        </w:trPr>
        <w:tc>
          <w:tcPr>
            <w:tcW w:w="335" w:type="pct"/>
            <w:tcBorders>
              <w:top w:val="single" w:color="auto" w:sz="4" w:space="0"/>
              <w:left w:val="single" w:color="auto" w:sz="8" w:space="0"/>
              <w:bottom w:val="single" w:color="auto" w:sz="4" w:space="0"/>
              <w:right w:val="single" w:color="auto" w:sz="4" w:space="0"/>
            </w:tcBorders>
            <w:vAlign w:val="center"/>
          </w:tcPr>
          <w:p w14:paraId="77D71F8C">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2</w:t>
            </w:r>
          </w:p>
        </w:tc>
        <w:tc>
          <w:tcPr>
            <w:tcW w:w="1781" w:type="pct"/>
            <w:tcBorders>
              <w:top w:val="single" w:color="auto" w:sz="4" w:space="0"/>
              <w:left w:val="single" w:color="auto" w:sz="4" w:space="0"/>
              <w:bottom w:val="single" w:color="auto" w:sz="4" w:space="0"/>
              <w:right w:val="single" w:color="auto" w:sz="4" w:space="0"/>
            </w:tcBorders>
            <w:vAlign w:val="center"/>
          </w:tcPr>
          <w:p w14:paraId="2355BE81">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圈定开锁</w:t>
            </w:r>
          </w:p>
        </w:tc>
        <w:tc>
          <w:tcPr>
            <w:tcW w:w="493" w:type="pct"/>
            <w:tcBorders>
              <w:top w:val="single" w:color="auto" w:sz="4" w:space="0"/>
              <w:left w:val="single" w:color="auto" w:sz="4" w:space="0"/>
              <w:bottom w:val="single" w:color="auto" w:sz="4" w:space="0"/>
              <w:right w:val="single" w:color="auto" w:sz="4" w:space="0"/>
            </w:tcBorders>
            <w:vAlign w:val="center"/>
          </w:tcPr>
          <w:p w14:paraId="4FF782B5">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17081B0D">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在图形界面上通过触摸或鼠标点击等方式圈定开锁范围功能</w:t>
            </w:r>
          </w:p>
        </w:tc>
      </w:tr>
      <w:tr w14:paraId="5E6F76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266" w:hRule="atLeast"/>
          <w:jc w:val="center"/>
        </w:trPr>
        <w:tc>
          <w:tcPr>
            <w:tcW w:w="335" w:type="pct"/>
            <w:tcBorders>
              <w:top w:val="single" w:color="auto" w:sz="4" w:space="0"/>
              <w:left w:val="single" w:color="auto" w:sz="8" w:space="0"/>
              <w:right w:val="single" w:color="auto" w:sz="4" w:space="0"/>
            </w:tcBorders>
            <w:vAlign w:val="center"/>
          </w:tcPr>
          <w:p w14:paraId="5B51F9E8">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3</w:t>
            </w:r>
          </w:p>
        </w:tc>
        <w:tc>
          <w:tcPr>
            <w:tcW w:w="1781" w:type="pct"/>
            <w:tcBorders>
              <w:top w:val="single" w:color="auto" w:sz="4" w:space="0"/>
              <w:left w:val="single" w:color="auto" w:sz="4" w:space="0"/>
              <w:right w:val="single" w:color="auto" w:sz="4" w:space="0"/>
            </w:tcBorders>
            <w:vAlign w:val="center"/>
          </w:tcPr>
          <w:p w14:paraId="158A5E24">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开锁记录查询、浏览</w:t>
            </w:r>
          </w:p>
        </w:tc>
        <w:tc>
          <w:tcPr>
            <w:tcW w:w="493" w:type="pct"/>
            <w:tcBorders>
              <w:top w:val="single" w:color="auto" w:sz="4" w:space="0"/>
              <w:left w:val="single" w:color="auto" w:sz="4" w:space="0"/>
              <w:right w:val="single" w:color="auto" w:sz="4" w:space="0"/>
            </w:tcBorders>
            <w:vAlign w:val="top"/>
          </w:tcPr>
          <w:p w14:paraId="552DB581">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top w:val="single" w:color="auto" w:sz="4" w:space="0"/>
              <w:left w:val="single" w:color="auto" w:sz="4" w:space="0"/>
              <w:right w:val="single" w:color="auto" w:sz="4" w:space="0"/>
            </w:tcBorders>
            <w:vAlign w:val="center"/>
          </w:tcPr>
          <w:p w14:paraId="23C1CFD2">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具备开锁记录查询、浏览功能；</w:t>
            </w:r>
          </w:p>
        </w:tc>
      </w:tr>
      <w:tr w14:paraId="212C3C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312" w:hRule="atLeast"/>
          <w:jc w:val="center"/>
        </w:trPr>
        <w:tc>
          <w:tcPr>
            <w:tcW w:w="335" w:type="pct"/>
            <w:tcBorders>
              <w:left w:val="single" w:color="auto" w:sz="8" w:space="0"/>
              <w:right w:val="single" w:color="auto" w:sz="4" w:space="0"/>
            </w:tcBorders>
            <w:vAlign w:val="center"/>
          </w:tcPr>
          <w:p w14:paraId="512575C8">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4</w:t>
            </w:r>
          </w:p>
        </w:tc>
        <w:tc>
          <w:tcPr>
            <w:tcW w:w="1781" w:type="pct"/>
            <w:tcBorders>
              <w:left w:val="single" w:color="auto" w:sz="4" w:space="0"/>
              <w:bottom w:val="single" w:color="auto" w:sz="4" w:space="0"/>
              <w:right w:val="single" w:color="auto" w:sz="4" w:space="0"/>
            </w:tcBorders>
            <w:vAlign w:val="center"/>
          </w:tcPr>
          <w:p w14:paraId="4CD112B6">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快速授权</w:t>
            </w:r>
          </w:p>
        </w:tc>
        <w:tc>
          <w:tcPr>
            <w:tcW w:w="493" w:type="pct"/>
            <w:tcBorders>
              <w:left w:val="single" w:color="auto" w:sz="4" w:space="0"/>
              <w:bottom w:val="single" w:color="auto" w:sz="4" w:space="0"/>
              <w:right w:val="single" w:color="auto" w:sz="4" w:space="0"/>
            </w:tcBorders>
            <w:vAlign w:val="top"/>
          </w:tcPr>
          <w:p w14:paraId="35F1E525">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left w:val="single" w:color="auto" w:sz="4" w:space="0"/>
              <w:bottom w:val="single" w:color="auto" w:sz="4" w:space="0"/>
              <w:right w:val="single" w:color="auto" w:sz="4" w:space="0"/>
            </w:tcBorders>
            <w:vAlign w:val="center"/>
          </w:tcPr>
          <w:p w14:paraId="181EF4C3">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具备快速授权功能</w:t>
            </w:r>
          </w:p>
        </w:tc>
      </w:tr>
      <w:tr w14:paraId="61AF69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62" w:hRule="atLeast"/>
          <w:jc w:val="center"/>
        </w:trPr>
        <w:tc>
          <w:tcPr>
            <w:tcW w:w="335" w:type="pct"/>
            <w:tcBorders>
              <w:left w:val="single" w:color="auto" w:sz="8" w:space="0"/>
              <w:right w:val="single" w:color="auto" w:sz="4" w:space="0"/>
            </w:tcBorders>
            <w:vAlign w:val="center"/>
          </w:tcPr>
          <w:p w14:paraId="42014F46">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5</w:t>
            </w:r>
          </w:p>
        </w:tc>
        <w:tc>
          <w:tcPr>
            <w:tcW w:w="1781" w:type="pct"/>
            <w:tcBorders>
              <w:top w:val="single" w:color="auto" w:sz="4" w:space="0"/>
              <w:left w:val="single" w:color="auto" w:sz="4" w:space="0"/>
              <w:right w:val="single" w:color="auto" w:sz="4" w:space="0"/>
            </w:tcBorders>
            <w:vAlign w:val="center"/>
          </w:tcPr>
          <w:p w14:paraId="3A787C88">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任务授权</w:t>
            </w:r>
          </w:p>
        </w:tc>
        <w:tc>
          <w:tcPr>
            <w:tcW w:w="493" w:type="pct"/>
            <w:tcBorders>
              <w:top w:val="single" w:color="auto" w:sz="4" w:space="0"/>
              <w:left w:val="single" w:color="auto" w:sz="4" w:space="0"/>
              <w:right w:val="single" w:color="auto" w:sz="4" w:space="0"/>
            </w:tcBorders>
            <w:vAlign w:val="top"/>
          </w:tcPr>
          <w:p w14:paraId="7A51D0F9">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top w:val="single" w:color="auto" w:sz="4" w:space="0"/>
              <w:left w:val="single" w:color="auto" w:sz="4" w:space="0"/>
              <w:right w:val="single" w:color="auto" w:sz="4" w:space="0"/>
            </w:tcBorders>
            <w:vAlign w:val="center"/>
          </w:tcPr>
          <w:p w14:paraId="52316A48">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具备任务授权功能</w:t>
            </w:r>
          </w:p>
        </w:tc>
      </w:tr>
      <w:tr w14:paraId="4431C4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70" w:hRule="atLeast"/>
          <w:jc w:val="center"/>
        </w:trPr>
        <w:tc>
          <w:tcPr>
            <w:tcW w:w="335" w:type="pct"/>
            <w:tcBorders>
              <w:left w:val="single" w:color="auto" w:sz="8" w:space="0"/>
              <w:right w:val="single" w:color="auto" w:sz="4" w:space="0"/>
            </w:tcBorders>
            <w:vAlign w:val="center"/>
          </w:tcPr>
          <w:p w14:paraId="302778F3">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6</w:t>
            </w:r>
          </w:p>
        </w:tc>
        <w:tc>
          <w:tcPr>
            <w:tcW w:w="1781" w:type="pct"/>
            <w:tcBorders>
              <w:top w:val="single" w:color="auto" w:sz="4" w:space="0"/>
              <w:left w:val="single" w:color="auto" w:sz="4" w:space="0"/>
              <w:right w:val="single" w:color="auto" w:sz="4" w:space="0"/>
            </w:tcBorders>
            <w:vAlign w:val="center"/>
          </w:tcPr>
          <w:p w14:paraId="650A4C78">
            <w:pP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密码方式实现临时授权</w:t>
            </w:r>
          </w:p>
        </w:tc>
        <w:tc>
          <w:tcPr>
            <w:tcW w:w="493" w:type="pct"/>
            <w:tcBorders>
              <w:top w:val="single" w:color="auto" w:sz="4" w:space="0"/>
              <w:left w:val="single" w:color="auto" w:sz="4" w:space="0"/>
              <w:right w:val="single" w:color="auto" w:sz="4" w:space="0"/>
            </w:tcBorders>
            <w:vAlign w:val="top"/>
          </w:tcPr>
          <w:p w14:paraId="7815DD36">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top w:val="single" w:color="auto" w:sz="4" w:space="0"/>
              <w:left w:val="single" w:color="auto" w:sz="4" w:space="0"/>
              <w:right w:val="single" w:color="auto" w:sz="4" w:space="0"/>
            </w:tcBorders>
            <w:vAlign w:val="center"/>
          </w:tcPr>
          <w:p w14:paraId="6E332450">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具备密码方式实现临时授权功能</w:t>
            </w:r>
          </w:p>
        </w:tc>
      </w:tr>
      <w:tr w14:paraId="60710C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52" w:hRule="atLeast"/>
          <w:jc w:val="center"/>
        </w:trPr>
        <w:tc>
          <w:tcPr>
            <w:tcW w:w="335" w:type="pct"/>
            <w:tcBorders>
              <w:left w:val="single" w:color="auto" w:sz="8" w:space="0"/>
              <w:right w:val="single" w:color="auto" w:sz="4" w:space="0"/>
            </w:tcBorders>
            <w:vAlign w:val="center"/>
          </w:tcPr>
          <w:p w14:paraId="24D403A1">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7</w:t>
            </w:r>
          </w:p>
        </w:tc>
        <w:tc>
          <w:tcPr>
            <w:tcW w:w="1781" w:type="pct"/>
            <w:tcBorders>
              <w:top w:val="single" w:color="auto" w:sz="4" w:space="0"/>
              <w:left w:val="single" w:color="auto" w:sz="4" w:space="0"/>
              <w:right w:val="single" w:color="auto" w:sz="4" w:space="0"/>
            </w:tcBorders>
            <w:vAlign w:val="center"/>
          </w:tcPr>
          <w:p w14:paraId="051B4F6E">
            <w:pPr>
              <w:rPr>
                <w:rFonts w:hint="eastAsia" w:ascii="宋体" w:hAnsi="宋体" w:eastAsia="宋体" w:cs="Times New Roman"/>
                <w:color w:val="000000"/>
                <w:kern w:val="2"/>
                <w:sz w:val="21"/>
                <w:szCs w:val="21"/>
                <w:lang w:val="en-US" w:eastAsia="zh-CN" w:bidi="ar-SA"/>
              </w:rPr>
            </w:pPr>
            <w:r>
              <w:rPr>
                <w:rFonts w:hint="eastAsia" w:ascii="宋体" w:hAnsi="宋体" w:cs="宋体"/>
                <w:color w:val="000000"/>
                <w:szCs w:val="21"/>
              </w:rPr>
              <w:t>★</w:t>
            </w:r>
            <w:r>
              <w:rPr>
                <w:rFonts w:hint="eastAsia" w:ascii="宋体" w:hAnsi="宋体"/>
                <w:color w:val="000000"/>
                <w:szCs w:val="21"/>
              </w:rPr>
              <w:t>用户管理</w:t>
            </w:r>
          </w:p>
        </w:tc>
        <w:tc>
          <w:tcPr>
            <w:tcW w:w="493" w:type="pct"/>
            <w:tcBorders>
              <w:top w:val="single" w:color="auto" w:sz="4" w:space="0"/>
              <w:left w:val="single" w:color="auto" w:sz="4" w:space="0"/>
              <w:right w:val="single" w:color="auto" w:sz="4" w:space="0"/>
            </w:tcBorders>
            <w:vAlign w:val="top"/>
          </w:tcPr>
          <w:p w14:paraId="6FFFC1AD">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top w:val="single" w:color="auto" w:sz="4" w:space="0"/>
              <w:left w:val="single" w:color="auto" w:sz="4" w:space="0"/>
              <w:right w:val="single" w:color="auto" w:sz="4" w:space="0"/>
            </w:tcBorders>
            <w:vAlign w:val="center"/>
          </w:tcPr>
          <w:p w14:paraId="04B5F3F3">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具备用户管理功能</w:t>
            </w:r>
          </w:p>
        </w:tc>
      </w:tr>
      <w:tr w14:paraId="02B45C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92" w:hRule="atLeast"/>
          <w:jc w:val="center"/>
        </w:trPr>
        <w:tc>
          <w:tcPr>
            <w:tcW w:w="335" w:type="pct"/>
            <w:tcBorders>
              <w:left w:val="single" w:color="auto" w:sz="8" w:space="0"/>
              <w:right w:val="single" w:color="auto" w:sz="4" w:space="0"/>
            </w:tcBorders>
            <w:vAlign w:val="center"/>
          </w:tcPr>
          <w:p w14:paraId="7B405E67">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8</w:t>
            </w:r>
          </w:p>
        </w:tc>
        <w:tc>
          <w:tcPr>
            <w:tcW w:w="1781" w:type="pct"/>
            <w:tcBorders>
              <w:top w:val="single" w:color="auto" w:sz="4" w:space="0"/>
              <w:left w:val="single" w:color="auto" w:sz="4" w:space="0"/>
              <w:right w:val="single" w:color="auto" w:sz="4" w:space="0"/>
            </w:tcBorders>
            <w:vAlign w:val="center"/>
          </w:tcPr>
          <w:p w14:paraId="0F41358B">
            <w:pPr>
              <w:rPr>
                <w:rFonts w:hint="eastAsia" w:ascii="宋体" w:hAnsi="宋体" w:eastAsia="宋体" w:cs="Times New Roman"/>
                <w:color w:val="000000"/>
                <w:kern w:val="2"/>
                <w:sz w:val="21"/>
                <w:szCs w:val="21"/>
                <w:lang w:val="en-US" w:eastAsia="zh-CN" w:bidi="ar-SA"/>
              </w:rPr>
            </w:pPr>
            <w:r>
              <w:rPr>
                <w:rFonts w:hint="eastAsia" w:ascii="宋体" w:hAnsi="宋体" w:cs="宋体"/>
                <w:color w:val="000000"/>
                <w:szCs w:val="21"/>
              </w:rPr>
              <w:t>★</w:t>
            </w:r>
            <w:r>
              <w:rPr>
                <w:rFonts w:hint="eastAsia" w:ascii="宋体" w:hAnsi="宋体"/>
                <w:color w:val="000000"/>
                <w:szCs w:val="21"/>
              </w:rPr>
              <w:t>权限管理</w:t>
            </w:r>
          </w:p>
        </w:tc>
        <w:tc>
          <w:tcPr>
            <w:tcW w:w="493" w:type="pct"/>
            <w:tcBorders>
              <w:top w:val="single" w:color="auto" w:sz="4" w:space="0"/>
              <w:left w:val="single" w:color="auto" w:sz="4" w:space="0"/>
              <w:right w:val="single" w:color="auto" w:sz="4" w:space="0"/>
            </w:tcBorders>
            <w:vAlign w:val="top"/>
          </w:tcPr>
          <w:p w14:paraId="3035B04B">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top w:val="single" w:color="auto" w:sz="4" w:space="0"/>
              <w:left w:val="single" w:color="auto" w:sz="4" w:space="0"/>
              <w:right w:val="single" w:color="auto" w:sz="4" w:space="0"/>
            </w:tcBorders>
            <w:vAlign w:val="center"/>
          </w:tcPr>
          <w:p w14:paraId="0B74F194">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具备权限管理功能</w:t>
            </w:r>
          </w:p>
        </w:tc>
      </w:tr>
      <w:tr w14:paraId="38E278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481" w:hRule="atLeast"/>
          <w:jc w:val="center"/>
        </w:trPr>
        <w:tc>
          <w:tcPr>
            <w:tcW w:w="335" w:type="pct"/>
            <w:tcBorders>
              <w:left w:val="single" w:color="auto" w:sz="8" w:space="0"/>
              <w:right w:val="single" w:color="auto" w:sz="4" w:space="0"/>
            </w:tcBorders>
            <w:vAlign w:val="center"/>
          </w:tcPr>
          <w:p w14:paraId="212D4DCD">
            <w:pPr>
              <w:tabs>
                <w:tab w:val="left" w:pos="5145"/>
              </w:tabs>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9</w:t>
            </w:r>
          </w:p>
        </w:tc>
        <w:tc>
          <w:tcPr>
            <w:tcW w:w="1781" w:type="pct"/>
            <w:tcBorders>
              <w:left w:val="single" w:color="auto" w:sz="4" w:space="0"/>
              <w:bottom w:val="single" w:color="auto" w:sz="4" w:space="0"/>
              <w:right w:val="single" w:color="auto" w:sz="4" w:space="0"/>
            </w:tcBorders>
            <w:vAlign w:val="center"/>
          </w:tcPr>
          <w:p w14:paraId="559EF0C5">
            <w:pPr>
              <w:rPr>
                <w:rFonts w:hint="eastAsia" w:ascii="宋体" w:hAnsi="宋体" w:eastAsia="宋体" w:cs="Times New Roman"/>
                <w:color w:val="000000"/>
                <w:kern w:val="2"/>
                <w:sz w:val="21"/>
                <w:szCs w:val="21"/>
                <w:lang w:val="en-US" w:eastAsia="zh-CN" w:bidi="ar-SA"/>
              </w:rPr>
            </w:pPr>
            <w:r>
              <w:rPr>
                <w:rFonts w:hint="eastAsia" w:ascii="宋体" w:hAnsi="宋体" w:cs="宋体"/>
                <w:color w:val="000000"/>
                <w:szCs w:val="21"/>
              </w:rPr>
              <w:t>★</w:t>
            </w:r>
            <w:r>
              <w:rPr>
                <w:rFonts w:hint="eastAsia" w:ascii="宋体" w:hAnsi="宋体"/>
                <w:color w:val="000000"/>
                <w:szCs w:val="21"/>
              </w:rPr>
              <w:t>设备开锁授权管理</w:t>
            </w:r>
          </w:p>
        </w:tc>
        <w:tc>
          <w:tcPr>
            <w:tcW w:w="493" w:type="pct"/>
            <w:tcBorders>
              <w:left w:val="single" w:color="auto" w:sz="4" w:space="0"/>
              <w:bottom w:val="single" w:color="auto" w:sz="4" w:space="0"/>
              <w:right w:val="single" w:color="auto" w:sz="4" w:space="0"/>
            </w:tcBorders>
            <w:vAlign w:val="top"/>
          </w:tcPr>
          <w:p w14:paraId="6E67CA8F">
            <w:pPr>
              <w:jc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rPr>
              <w:t>-</w:t>
            </w:r>
          </w:p>
        </w:tc>
        <w:tc>
          <w:tcPr>
            <w:tcW w:w="2389" w:type="pct"/>
            <w:tcBorders>
              <w:left w:val="single" w:color="auto" w:sz="4" w:space="0"/>
              <w:bottom w:val="single" w:color="auto" w:sz="4" w:space="0"/>
              <w:right w:val="single" w:color="auto" w:sz="4" w:space="0"/>
            </w:tcBorders>
            <w:vAlign w:val="center"/>
          </w:tcPr>
          <w:p w14:paraId="765CFA20">
            <w:pPr>
              <w:jc w:val="center"/>
              <w:rPr>
                <w:rFonts w:hint="eastAsia" w:ascii="宋体" w:hAnsi="宋体" w:eastAsia="宋体" w:cs="Times New Roman"/>
                <w:color w:val="000000"/>
                <w:kern w:val="2"/>
                <w:sz w:val="21"/>
                <w:szCs w:val="21"/>
                <w:lang w:val="en-US" w:eastAsia="zh-CN" w:bidi="ar-SA"/>
              </w:rPr>
            </w:pPr>
            <w:r>
              <w:rPr>
                <w:rFonts w:hint="eastAsia"/>
                <w:color w:val="000000"/>
                <w:szCs w:val="21"/>
              </w:rPr>
              <w:t>配置与变电站设备布局相符的设备接线图图形化界面进行管理。</w:t>
            </w:r>
          </w:p>
        </w:tc>
      </w:tr>
      <w:tr w14:paraId="738206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trHeight w:val="153" w:hRule="atLeast"/>
          <w:jc w:val="center"/>
        </w:trPr>
        <w:tc>
          <w:tcPr>
            <w:tcW w:w="335" w:type="pct"/>
            <w:tcBorders>
              <w:left w:val="single" w:color="auto" w:sz="8" w:space="0"/>
              <w:right w:val="single" w:color="auto" w:sz="4" w:space="0"/>
            </w:tcBorders>
            <w:vAlign w:val="top"/>
          </w:tcPr>
          <w:p w14:paraId="0A19C136">
            <w:pPr>
              <w:widowControl/>
              <w:jc w:val="center"/>
              <w:rPr>
                <w:rFonts w:hint="default" w:ascii="宋体" w:hAnsi="宋体" w:eastAsia="宋体" w:cs="宋体"/>
                <w:color w:val="000000"/>
                <w:kern w:val="0"/>
                <w:sz w:val="20"/>
                <w:szCs w:val="20"/>
                <w:lang w:val="en-US" w:eastAsia="zh-CN" w:bidi="ar-SA"/>
              </w:rPr>
            </w:pPr>
            <w:r>
              <w:rPr>
                <w:rFonts w:hint="eastAsia" w:ascii="宋体" w:hAnsi="宋体" w:cs="宋体"/>
                <w:color w:val="000000"/>
                <w:kern w:val="0"/>
                <w:sz w:val="20"/>
                <w:szCs w:val="20"/>
                <w:lang w:val="en-US" w:eastAsia="zh-CN" w:bidi="ar-SA"/>
              </w:rPr>
              <w:t>10</w:t>
            </w:r>
          </w:p>
        </w:tc>
        <w:tc>
          <w:tcPr>
            <w:tcW w:w="1781" w:type="pct"/>
            <w:tcBorders>
              <w:left w:val="single" w:color="auto" w:sz="4" w:space="0"/>
              <w:bottom w:val="single" w:color="auto" w:sz="4" w:space="0"/>
              <w:right w:val="single" w:color="auto" w:sz="4" w:space="0"/>
            </w:tcBorders>
            <w:vAlign w:val="top"/>
          </w:tcPr>
          <w:p w14:paraId="029E24E5">
            <w:pPr>
              <w:widowControl/>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智能钥匙借用流程管理</w:t>
            </w:r>
          </w:p>
        </w:tc>
        <w:tc>
          <w:tcPr>
            <w:tcW w:w="493" w:type="pct"/>
            <w:tcBorders>
              <w:left w:val="single" w:color="auto" w:sz="4" w:space="0"/>
              <w:bottom w:val="single" w:color="auto" w:sz="4" w:space="0"/>
              <w:right w:val="single" w:color="auto" w:sz="4" w:space="0"/>
            </w:tcBorders>
            <w:vAlign w:val="top"/>
          </w:tcPr>
          <w:p w14:paraId="712A0DC3">
            <w:pPr>
              <w:widowControl/>
              <w:jc w:val="center"/>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w:t>
            </w:r>
          </w:p>
        </w:tc>
        <w:tc>
          <w:tcPr>
            <w:tcW w:w="2389" w:type="pct"/>
            <w:tcBorders>
              <w:left w:val="single" w:color="auto" w:sz="4" w:space="0"/>
              <w:bottom w:val="single" w:color="auto" w:sz="4" w:space="0"/>
              <w:right w:val="single" w:color="auto" w:sz="4" w:space="0"/>
            </w:tcBorders>
            <w:vAlign w:val="top"/>
          </w:tcPr>
          <w:p w14:paraId="0AF2D1D0">
            <w:pPr>
              <w:widowControl/>
              <w:jc w:val="left"/>
              <w:rPr>
                <w:rFonts w:hint="eastAsia"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rPr>
              <w:t>具有完备的智能钥匙借用管理体系，实现检修人员借用申请、运行人员借用许可、保存借用记录的功能。且借用记录应独立保存、具备记录查询、浏览功能</w:t>
            </w:r>
          </w:p>
        </w:tc>
      </w:tr>
      <w:tr w14:paraId="6FC8D9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5000" w:type="pct"/>
            <w:gridSpan w:val="4"/>
            <w:tcBorders>
              <w:top w:val="single" w:color="auto" w:sz="4" w:space="0"/>
              <w:left w:val="single" w:color="auto" w:sz="8" w:space="0"/>
              <w:bottom w:val="single" w:color="auto" w:sz="4" w:space="0"/>
              <w:right w:val="single" w:color="auto" w:sz="4" w:space="0"/>
            </w:tcBorders>
            <w:vAlign w:val="center"/>
          </w:tcPr>
          <w:p w14:paraId="11D85615">
            <w:pPr>
              <w:rPr>
                <w:rFonts w:ascii="宋体" w:hAnsi="宋体"/>
                <w:color w:val="000000"/>
                <w:szCs w:val="21"/>
              </w:rPr>
            </w:pPr>
            <w:r>
              <w:rPr>
                <w:rFonts w:hint="eastAsia"/>
                <w:b/>
                <w:color w:val="000000"/>
                <w:szCs w:val="21"/>
              </w:rPr>
              <w:t>5.1.</w:t>
            </w:r>
            <w:r>
              <w:rPr>
                <w:rFonts w:hint="eastAsia"/>
                <w:b/>
                <w:color w:val="000000"/>
                <w:szCs w:val="21"/>
                <w:lang w:val="en-US" w:eastAsia="zh-CN"/>
              </w:rPr>
              <w:t>3</w:t>
            </w:r>
            <w:r>
              <w:rPr>
                <w:rFonts w:hint="eastAsia"/>
                <w:b/>
                <w:color w:val="000000"/>
                <w:szCs w:val="21"/>
              </w:rPr>
              <w:t>各类锁具技术要求</w:t>
            </w:r>
          </w:p>
        </w:tc>
      </w:tr>
      <w:tr w14:paraId="12BFE2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36B356CF">
            <w:pPr>
              <w:jc w:val="center"/>
              <w:rPr>
                <w:rFonts w:ascii="宋体" w:hAnsi="宋体"/>
                <w:color w:val="000000"/>
                <w:szCs w:val="21"/>
              </w:rPr>
            </w:pPr>
            <w:r>
              <w:rPr>
                <w:rFonts w:hint="eastAsia" w:ascii="宋体" w:hAnsi="宋体"/>
                <w:color w:val="000000"/>
                <w:szCs w:val="21"/>
              </w:rPr>
              <w:t>1</w:t>
            </w:r>
          </w:p>
        </w:tc>
        <w:tc>
          <w:tcPr>
            <w:tcW w:w="1781" w:type="pct"/>
            <w:tcBorders>
              <w:top w:val="single" w:color="auto" w:sz="4" w:space="0"/>
              <w:left w:val="single" w:color="auto" w:sz="4" w:space="0"/>
              <w:bottom w:val="single" w:color="auto" w:sz="4" w:space="0"/>
              <w:right w:val="single" w:color="auto" w:sz="4" w:space="0"/>
            </w:tcBorders>
            <w:vAlign w:val="center"/>
          </w:tcPr>
          <w:p w14:paraId="74C03797">
            <w:pPr>
              <w:jc w:val="left"/>
              <w:rPr>
                <w:rFonts w:ascii="宋体" w:hAnsi="宋体"/>
                <w:color w:val="000000"/>
                <w:szCs w:val="21"/>
              </w:rPr>
            </w:pPr>
            <w:r>
              <w:rPr>
                <w:rFonts w:hint="eastAsia" w:ascii="宋体" w:hAnsi="宋体" w:cs="宋体"/>
                <w:color w:val="000000"/>
                <w:szCs w:val="21"/>
              </w:rPr>
              <w:t>★</w:t>
            </w:r>
            <w:r>
              <w:rPr>
                <w:rFonts w:hint="eastAsia" w:ascii="宋体" w:hAnsi="宋体"/>
                <w:color w:val="000000"/>
                <w:szCs w:val="21"/>
              </w:rPr>
              <w:t>锁芯结构</w:t>
            </w:r>
          </w:p>
        </w:tc>
        <w:tc>
          <w:tcPr>
            <w:tcW w:w="493" w:type="pct"/>
            <w:tcBorders>
              <w:top w:val="single" w:color="auto" w:sz="4" w:space="0"/>
              <w:left w:val="single" w:color="auto" w:sz="4" w:space="0"/>
              <w:bottom w:val="single" w:color="auto" w:sz="4" w:space="0"/>
              <w:right w:val="single" w:color="auto" w:sz="4" w:space="0"/>
            </w:tcBorders>
            <w:vAlign w:val="center"/>
          </w:tcPr>
          <w:p w14:paraId="5B65A531">
            <w:pPr>
              <w:jc w:val="center"/>
              <w:rPr>
                <w:rFonts w:ascii="宋体" w:hAnsi="宋体"/>
                <w:color w:val="000000"/>
                <w:szCs w:val="21"/>
              </w:rPr>
            </w:pPr>
            <w:r>
              <w:rPr>
                <w:rFonts w:hint="eastAsia" w:ascii="宋体" w:hAnsi="宋体"/>
                <w:color w:val="00000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3E4AEB09">
            <w:pPr>
              <w:jc w:val="center"/>
              <w:rPr>
                <w:rFonts w:ascii="宋体" w:hAnsi="宋体"/>
                <w:color w:val="000000"/>
                <w:szCs w:val="21"/>
              </w:rPr>
            </w:pPr>
            <w:r>
              <w:rPr>
                <w:rFonts w:hint="eastAsia" w:ascii="宋体" w:hAnsi="宋体"/>
                <w:color w:val="000000"/>
                <w:szCs w:val="21"/>
              </w:rPr>
              <w:t xml:space="preserve">  采用全密封、磁力传导、自由式单子结构设计</w:t>
            </w:r>
            <w:r>
              <w:rPr>
                <w:rFonts w:hint="eastAsia" w:ascii="宋体" w:hAnsi="宋体"/>
                <w:b/>
                <w:bCs/>
                <w:sz w:val="20"/>
                <w:szCs w:val="20"/>
              </w:rPr>
              <w:t>（附被国家级或国网、南网公司级权威机构认可的证明材料</w:t>
            </w:r>
            <w:r>
              <w:rPr>
                <w:rFonts w:ascii="宋体"/>
                <w:b/>
                <w:bCs/>
                <w:sz w:val="20"/>
                <w:szCs w:val="20"/>
              </w:rPr>
              <w:t>,</w:t>
            </w:r>
            <w:r>
              <w:rPr>
                <w:rFonts w:hint="eastAsia" w:ascii="宋体" w:hAnsi="宋体"/>
                <w:b/>
                <w:bCs/>
                <w:sz w:val="20"/>
                <w:szCs w:val="20"/>
              </w:rPr>
              <w:t>无证明材料相应技术指标将扣分）。</w:t>
            </w:r>
          </w:p>
        </w:tc>
      </w:tr>
      <w:tr w14:paraId="3FE1F6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6D2433CE">
            <w:pPr>
              <w:tabs>
                <w:tab w:val="left" w:pos="5145"/>
              </w:tabs>
              <w:jc w:val="center"/>
              <w:rPr>
                <w:rFonts w:ascii="宋体" w:hAnsi="宋体"/>
                <w:color w:val="000000"/>
                <w:szCs w:val="21"/>
              </w:rPr>
            </w:pPr>
            <w:r>
              <w:rPr>
                <w:rFonts w:hint="eastAsia" w:ascii="宋体" w:hAnsi="宋体"/>
                <w:color w:val="000000"/>
                <w:szCs w:val="21"/>
              </w:rPr>
              <w:t>2</w:t>
            </w:r>
          </w:p>
        </w:tc>
        <w:tc>
          <w:tcPr>
            <w:tcW w:w="1781" w:type="pct"/>
            <w:tcBorders>
              <w:top w:val="single" w:color="auto" w:sz="4" w:space="0"/>
              <w:left w:val="single" w:color="auto" w:sz="4" w:space="0"/>
              <w:bottom w:val="single" w:color="auto" w:sz="4" w:space="0"/>
              <w:right w:val="single" w:color="auto" w:sz="4" w:space="0"/>
            </w:tcBorders>
            <w:vAlign w:val="center"/>
          </w:tcPr>
          <w:p w14:paraId="13B88010">
            <w:pPr>
              <w:rPr>
                <w:rFonts w:ascii="宋体" w:hAnsi="宋体"/>
                <w:color w:val="000000"/>
                <w:szCs w:val="21"/>
              </w:rPr>
            </w:pPr>
            <w:r>
              <w:rPr>
                <w:rFonts w:hint="eastAsia" w:ascii="宋体" w:hAnsi="宋体"/>
                <w:color w:val="000000"/>
                <w:szCs w:val="21"/>
              </w:rPr>
              <w:t>锁体及锁内其它件</w:t>
            </w:r>
          </w:p>
          <w:p w14:paraId="714945C6">
            <w:pPr>
              <w:rPr>
                <w:rFonts w:ascii="宋体" w:hAnsi="宋体"/>
                <w:color w:val="000000"/>
                <w:szCs w:val="21"/>
              </w:rPr>
            </w:pPr>
          </w:p>
        </w:tc>
        <w:tc>
          <w:tcPr>
            <w:tcW w:w="493" w:type="pct"/>
            <w:tcBorders>
              <w:top w:val="single" w:color="auto" w:sz="4" w:space="0"/>
              <w:left w:val="single" w:color="auto" w:sz="4" w:space="0"/>
              <w:bottom w:val="single" w:color="auto" w:sz="4" w:space="0"/>
              <w:right w:val="single" w:color="auto" w:sz="4" w:space="0"/>
            </w:tcBorders>
            <w:vAlign w:val="center"/>
          </w:tcPr>
          <w:p w14:paraId="4FF4B940">
            <w:pPr>
              <w:jc w:val="center"/>
              <w:rPr>
                <w:rFonts w:ascii="宋体" w:hAnsi="宋体"/>
                <w:color w:val="000000"/>
                <w:szCs w:val="21"/>
              </w:rPr>
            </w:pPr>
            <w:r>
              <w:rPr>
                <w:rFonts w:hint="eastAsia" w:ascii="宋体" w:hAnsi="宋体"/>
                <w:color w:val="00000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326837FE">
            <w:pPr>
              <w:rPr>
                <w:rFonts w:ascii="宋体" w:hAnsi="宋体"/>
                <w:color w:val="000000"/>
                <w:szCs w:val="21"/>
              </w:rPr>
            </w:pPr>
            <w:r>
              <w:rPr>
                <w:rFonts w:hint="eastAsia" w:ascii="宋体" w:hAnsi="宋体"/>
                <w:color w:val="000000"/>
                <w:szCs w:val="21"/>
              </w:rPr>
              <w:t>应采用有色金属材料或316不锈钢制造；锁体表面喷粉（国际灰）</w:t>
            </w:r>
          </w:p>
        </w:tc>
      </w:tr>
      <w:tr w14:paraId="2CCA8D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5EF2CDAF">
            <w:pPr>
              <w:tabs>
                <w:tab w:val="left" w:pos="5145"/>
              </w:tabs>
              <w:jc w:val="center"/>
              <w:rPr>
                <w:rFonts w:ascii="宋体" w:hAnsi="宋体"/>
                <w:color w:val="000000"/>
                <w:szCs w:val="21"/>
              </w:rPr>
            </w:pPr>
            <w:r>
              <w:rPr>
                <w:rFonts w:hint="eastAsia" w:ascii="宋体" w:hAnsi="宋体"/>
                <w:color w:val="000000"/>
                <w:szCs w:val="21"/>
              </w:rPr>
              <w:t>3</w:t>
            </w:r>
          </w:p>
        </w:tc>
        <w:tc>
          <w:tcPr>
            <w:tcW w:w="1781" w:type="pct"/>
            <w:tcBorders>
              <w:top w:val="single" w:color="auto" w:sz="4" w:space="0"/>
              <w:left w:val="single" w:color="auto" w:sz="4" w:space="0"/>
              <w:bottom w:val="single" w:color="auto" w:sz="4" w:space="0"/>
              <w:right w:val="single" w:color="auto" w:sz="4" w:space="0"/>
            </w:tcBorders>
            <w:vAlign w:val="center"/>
          </w:tcPr>
          <w:p w14:paraId="3CFA8B8D">
            <w:pPr>
              <w:rPr>
                <w:rFonts w:ascii="宋体" w:hAnsi="宋体"/>
                <w:color w:val="000000"/>
                <w:szCs w:val="21"/>
              </w:rPr>
            </w:pPr>
            <w:r>
              <w:rPr>
                <w:rFonts w:hint="eastAsia" w:ascii="宋体" w:hAnsi="宋体"/>
                <w:color w:val="000000"/>
                <w:szCs w:val="21"/>
              </w:rPr>
              <w:t xml:space="preserve">防水、防尘等级 </w:t>
            </w:r>
          </w:p>
        </w:tc>
        <w:tc>
          <w:tcPr>
            <w:tcW w:w="493" w:type="pct"/>
            <w:tcBorders>
              <w:top w:val="single" w:color="auto" w:sz="4" w:space="0"/>
              <w:left w:val="single" w:color="auto" w:sz="4" w:space="0"/>
              <w:bottom w:val="single" w:color="auto" w:sz="4" w:space="0"/>
              <w:right w:val="single" w:color="auto" w:sz="4" w:space="0"/>
            </w:tcBorders>
          </w:tcPr>
          <w:p w14:paraId="58DAC94A">
            <w:pPr>
              <w:jc w:val="center"/>
              <w:rPr>
                <w:rFonts w:ascii="宋体" w:hAnsi="宋体"/>
                <w:color w:val="000000"/>
                <w:szCs w:val="21"/>
              </w:rPr>
            </w:pPr>
            <w:r>
              <w:rPr>
                <w:rFonts w:hint="eastAsia" w:ascii="宋体" w:hAnsi="宋体"/>
                <w:color w:val="00000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0E3813DA">
            <w:pPr>
              <w:jc w:val="center"/>
              <w:rPr>
                <w:rFonts w:ascii="宋体" w:hAnsi="宋体"/>
                <w:color w:val="000000"/>
                <w:szCs w:val="21"/>
              </w:rPr>
            </w:pPr>
            <w:r>
              <w:rPr>
                <w:rFonts w:hint="eastAsia" w:ascii="宋体" w:hAnsi="宋体"/>
                <w:color w:val="000000"/>
                <w:szCs w:val="21"/>
              </w:rPr>
              <w:t>IP67</w:t>
            </w:r>
            <w:r>
              <w:rPr>
                <w:rFonts w:hint="eastAsia"/>
                <w:b/>
                <w:color w:val="000000"/>
                <w:kern w:val="0"/>
                <w:szCs w:val="21"/>
              </w:rPr>
              <w:t>（提供省级或以上质量监督检验机构出具的检验报告）</w:t>
            </w:r>
          </w:p>
        </w:tc>
      </w:tr>
      <w:tr w14:paraId="0BA6CD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6639753B">
            <w:pPr>
              <w:tabs>
                <w:tab w:val="left" w:pos="5145"/>
              </w:tabs>
              <w:jc w:val="center"/>
              <w:rPr>
                <w:rFonts w:ascii="宋体" w:hAnsi="宋体"/>
                <w:color w:val="000000"/>
                <w:szCs w:val="21"/>
              </w:rPr>
            </w:pPr>
            <w:r>
              <w:rPr>
                <w:rFonts w:hint="eastAsia" w:ascii="宋体" w:hAnsi="宋体"/>
                <w:color w:val="000000"/>
                <w:szCs w:val="21"/>
              </w:rPr>
              <w:t>4</w:t>
            </w:r>
          </w:p>
        </w:tc>
        <w:tc>
          <w:tcPr>
            <w:tcW w:w="1781" w:type="pct"/>
            <w:tcBorders>
              <w:top w:val="single" w:color="auto" w:sz="4" w:space="0"/>
              <w:left w:val="single" w:color="auto" w:sz="4" w:space="0"/>
              <w:bottom w:val="single" w:color="auto" w:sz="4" w:space="0"/>
              <w:right w:val="single" w:color="auto" w:sz="4" w:space="0"/>
            </w:tcBorders>
            <w:vAlign w:val="center"/>
          </w:tcPr>
          <w:p w14:paraId="416F6855">
            <w:pPr>
              <w:rPr>
                <w:rFonts w:ascii="宋体" w:hAnsi="宋体"/>
                <w:color w:val="000000"/>
                <w:szCs w:val="21"/>
              </w:rPr>
            </w:pPr>
            <w:r>
              <w:rPr>
                <w:rFonts w:hint="eastAsia" w:ascii="宋体" w:hAnsi="宋体" w:cs="宋体"/>
                <w:color w:val="000000"/>
                <w:szCs w:val="21"/>
              </w:rPr>
              <w:t>★</w:t>
            </w:r>
            <w:r>
              <w:rPr>
                <w:rFonts w:hint="eastAsia"/>
                <w:color w:val="000000"/>
                <w:kern w:val="0"/>
                <w:szCs w:val="21"/>
              </w:rPr>
              <w:t>锁芯的钥匙不同牙花数</w:t>
            </w:r>
          </w:p>
        </w:tc>
        <w:tc>
          <w:tcPr>
            <w:tcW w:w="493" w:type="pct"/>
            <w:tcBorders>
              <w:top w:val="single" w:color="auto" w:sz="4" w:space="0"/>
              <w:left w:val="single" w:color="auto" w:sz="4" w:space="0"/>
              <w:bottom w:val="single" w:color="auto" w:sz="4" w:space="0"/>
              <w:right w:val="single" w:color="auto" w:sz="4" w:space="0"/>
            </w:tcBorders>
            <w:vAlign w:val="center"/>
          </w:tcPr>
          <w:p w14:paraId="17BC0A26">
            <w:pPr>
              <w:jc w:val="center"/>
              <w:rPr>
                <w:rFonts w:ascii="宋体" w:hAnsi="宋体"/>
                <w:color w:val="000000"/>
                <w:szCs w:val="21"/>
              </w:rPr>
            </w:pPr>
            <w:r>
              <w:rPr>
                <w:rFonts w:hint="eastAsia"/>
                <w:color w:val="000000"/>
                <w:kern w:val="0"/>
                <w:szCs w:val="21"/>
              </w:rPr>
              <w:t>种</w:t>
            </w:r>
          </w:p>
        </w:tc>
        <w:tc>
          <w:tcPr>
            <w:tcW w:w="2389" w:type="pct"/>
            <w:tcBorders>
              <w:top w:val="single" w:color="auto" w:sz="4" w:space="0"/>
              <w:left w:val="single" w:color="auto" w:sz="4" w:space="0"/>
              <w:bottom w:val="single" w:color="auto" w:sz="4" w:space="0"/>
              <w:right w:val="single" w:color="auto" w:sz="4" w:space="0"/>
            </w:tcBorders>
            <w:vAlign w:val="center"/>
          </w:tcPr>
          <w:p w14:paraId="2BAB87A6">
            <w:pPr>
              <w:rPr>
                <w:rFonts w:ascii="宋体" w:hAnsi="宋体"/>
                <w:color w:val="000000"/>
                <w:szCs w:val="21"/>
              </w:rPr>
            </w:pPr>
            <w:r>
              <w:rPr>
                <w:rFonts w:hint="eastAsia"/>
                <w:color w:val="000000"/>
                <w:kern w:val="0"/>
                <w:szCs w:val="21"/>
              </w:rPr>
              <w:t>≥60000</w:t>
            </w:r>
            <w:r>
              <w:rPr>
                <w:rFonts w:hint="eastAsia"/>
                <w:b/>
                <w:color w:val="000000"/>
                <w:kern w:val="0"/>
                <w:szCs w:val="21"/>
              </w:rPr>
              <w:t>（提供省级或以上质量监督锁具检验机构出具的检验报告）</w:t>
            </w:r>
            <w:r>
              <w:rPr>
                <w:rFonts w:hint="eastAsia"/>
                <w:color w:val="000000"/>
                <w:kern w:val="0"/>
                <w:szCs w:val="21"/>
              </w:rPr>
              <w:t>。</w:t>
            </w:r>
          </w:p>
        </w:tc>
      </w:tr>
      <w:tr w14:paraId="5ECE4F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5DB5EE49">
            <w:pPr>
              <w:tabs>
                <w:tab w:val="left" w:pos="5145"/>
              </w:tabs>
              <w:jc w:val="center"/>
              <w:rPr>
                <w:rFonts w:ascii="宋体" w:hAnsi="宋体"/>
                <w:color w:val="000000"/>
                <w:szCs w:val="21"/>
              </w:rPr>
            </w:pPr>
            <w:r>
              <w:rPr>
                <w:rFonts w:hint="eastAsia" w:ascii="宋体" w:hAnsi="宋体"/>
                <w:color w:val="000000"/>
                <w:szCs w:val="21"/>
              </w:rPr>
              <w:t>5</w:t>
            </w:r>
          </w:p>
        </w:tc>
        <w:tc>
          <w:tcPr>
            <w:tcW w:w="1781" w:type="pct"/>
            <w:tcBorders>
              <w:top w:val="single" w:color="auto" w:sz="4" w:space="0"/>
              <w:left w:val="single" w:color="auto" w:sz="4" w:space="0"/>
              <w:bottom w:val="single" w:color="auto" w:sz="4" w:space="0"/>
              <w:right w:val="single" w:color="auto" w:sz="4" w:space="0"/>
            </w:tcBorders>
            <w:vAlign w:val="center"/>
          </w:tcPr>
          <w:p w14:paraId="52454606">
            <w:pPr>
              <w:rPr>
                <w:rFonts w:ascii="宋体" w:hAnsi="宋体"/>
                <w:color w:val="000000"/>
                <w:szCs w:val="21"/>
              </w:rPr>
            </w:pPr>
            <w:r>
              <w:rPr>
                <w:rFonts w:hint="eastAsia" w:ascii="宋体" w:hAnsi="宋体" w:cs="宋体"/>
                <w:color w:val="000000"/>
                <w:szCs w:val="21"/>
              </w:rPr>
              <w:t>★</w:t>
            </w:r>
            <w:r>
              <w:rPr>
                <w:rFonts w:hint="eastAsia"/>
                <w:color w:val="000000"/>
                <w:kern w:val="0"/>
                <w:szCs w:val="21"/>
              </w:rPr>
              <w:t>互开率</w:t>
            </w:r>
          </w:p>
        </w:tc>
        <w:tc>
          <w:tcPr>
            <w:tcW w:w="493" w:type="pct"/>
            <w:tcBorders>
              <w:top w:val="single" w:color="auto" w:sz="4" w:space="0"/>
              <w:left w:val="single" w:color="auto" w:sz="4" w:space="0"/>
              <w:bottom w:val="single" w:color="auto" w:sz="4" w:space="0"/>
              <w:right w:val="single" w:color="auto" w:sz="4" w:space="0"/>
            </w:tcBorders>
            <w:vAlign w:val="center"/>
          </w:tcPr>
          <w:p w14:paraId="2DB032B1">
            <w:pPr>
              <w:jc w:val="center"/>
              <w:rPr>
                <w:rFonts w:ascii="宋体" w:hAnsi="宋体"/>
                <w:color w:val="000000"/>
                <w:szCs w:val="21"/>
              </w:rPr>
            </w:pPr>
            <w:r>
              <w:rPr>
                <w:rFonts w:hint="eastAsia"/>
                <w:color w:val="000000"/>
                <w:kern w:val="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4E7B47E0">
            <w:pPr>
              <w:rPr>
                <w:rFonts w:ascii="宋体" w:hAnsi="宋体"/>
                <w:color w:val="000000"/>
                <w:szCs w:val="21"/>
              </w:rPr>
            </w:pPr>
            <w:r>
              <w:rPr>
                <w:rFonts w:hint="eastAsia"/>
                <w:color w:val="000000"/>
                <w:kern w:val="0"/>
                <w:szCs w:val="21"/>
              </w:rPr>
              <w:t>≤0.03</w:t>
            </w:r>
            <w:r>
              <w:rPr>
                <w:rFonts w:hint="eastAsia"/>
                <w:b/>
                <w:color w:val="000000"/>
                <w:kern w:val="0"/>
                <w:szCs w:val="21"/>
              </w:rPr>
              <w:t>（提供省级或以上质量监督锁具检验机构出具的检验报告）</w:t>
            </w:r>
            <w:r>
              <w:rPr>
                <w:rFonts w:hint="eastAsia"/>
                <w:color w:val="000000"/>
                <w:kern w:val="0"/>
                <w:szCs w:val="21"/>
              </w:rPr>
              <w:t>。</w:t>
            </w:r>
          </w:p>
        </w:tc>
      </w:tr>
      <w:tr w14:paraId="34B58A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038F588C">
            <w:pPr>
              <w:tabs>
                <w:tab w:val="left" w:pos="5145"/>
              </w:tabs>
              <w:jc w:val="center"/>
              <w:rPr>
                <w:rFonts w:ascii="宋体" w:hAnsi="宋体"/>
                <w:color w:val="000000"/>
                <w:szCs w:val="21"/>
              </w:rPr>
            </w:pPr>
            <w:r>
              <w:rPr>
                <w:rFonts w:hint="eastAsia" w:ascii="宋体" w:hAnsi="宋体"/>
                <w:color w:val="000000"/>
                <w:szCs w:val="21"/>
              </w:rPr>
              <w:t>6</w:t>
            </w:r>
          </w:p>
        </w:tc>
        <w:tc>
          <w:tcPr>
            <w:tcW w:w="1781" w:type="pct"/>
            <w:tcBorders>
              <w:top w:val="single" w:color="auto" w:sz="4" w:space="0"/>
              <w:left w:val="single" w:color="auto" w:sz="4" w:space="0"/>
              <w:bottom w:val="single" w:color="auto" w:sz="4" w:space="0"/>
              <w:right w:val="single" w:color="auto" w:sz="4" w:space="0"/>
            </w:tcBorders>
            <w:vAlign w:val="center"/>
          </w:tcPr>
          <w:p w14:paraId="3DDB86A1">
            <w:pPr>
              <w:rPr>
                <w:rFonts w:ascii="宋体" w:hAnsi="宋体"/>
                <w:color w:val="000000"/>
                <w:szCs w:val="21"/>
              </w:rPr>
            </w:pPr>
            <w:r>
              <w:rPr>
                <w:rFonts w:hint="eastAsia" w:ascii="宋体" w:hAnsi="宋体"/>
                <w:color w:val="000000"/>
                <w:szCs w:val="21"/>
              </w:rPr>
              <w:t>编码值</w:t>
            </w:r>
          </w:p>
        </w:tc>
        <w:tc>
          <w:tcPr>
            <w:tcW w:w="493" w:type="pct"/>
            <w:tcBorders>
              <w:top w:val="single" w:color="auto" w:sz="4" w:space="0"/>
              <w:left w:val="single" w:color="auto" w:sz="4" w:space="0"/>
              <w:bottom w:val="single" w:color="auto" w:sz="4" w:space="0"/>
              <w:right w:val="single" w:color="auto" w:sz="4" w:space="0"/>
            </w:tcBorders>
            <w:vAlign w:val="center"/>
          </w:tcPr>
          <w:p w14:paraId="35FBF803">
            <w:pPr>
              <w:jc w:val="center"/>
              <w:rPr>
                <w:rFonts w:ascii="宋体" w:hAnsi="宋体"/>
                <w:color w:val="000000"/>
                <w:szCs w:val="21"/>
              </w:rPr>
            </w:pPr>
          </w:p>
        </w:tc>
        <w:tc>
          <w:tcPr>
            <w:tcW w:w="2389" w:type="pct"/>
            <w:tcBorders>
              <w:top w:val="single" w:color="auto" w:sz="4" w:space="0"/>
              <w:left w:val="single" w:color="auto" w:sz="4" w:space="0"/>
              <w:bottom w:val="single" w:color="auto" w:sz="4" w:space="0"/>
              <w:right w:val="single" w:color="auto" w:sz="4" w:space="0"/>
            </w:tcBorders>
            <w:vAlign w:val="center"/>
          </w:tcPr>
          <w:p w14:paraId="592D1468">
            <w:pPr>
              <w:rPr>
                <w:rFonts w:ascii="宋体" w:hAnsi="宋体"/>
                <w:color w:val="000000"/>
                <w:szCs w:val="21"/>
              </w:rPr>
            </w:pPr>
            <w:r>
              <w:rPr>
                <w:rFonts w:hint="eastAsia" w:ascii="宋体" w:hAnsi="宋体"/>
                <w:color w:val="000000"/>
                <w:szCs w:val="21"/>
              </w:rPr>
              <w:t xml:space="preserve">≥65536，无源编码方式，全球唯一编码 </w:t>
            </w:r>
          </w:p>
        </w:tc>
      </w:tr>
      <w:tr w14:paraId="694BB8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0AC4586D">
            <w:pPr>
              <w:tabs>
                <w:tab w:val="left" w:pos="5145"/>
              </w:tabs>
              <w:jc w:val="center"/>
              <w:rPr>
                <w:rFonts w:ascii="宋体" w:hAnsi="宋体"/>
                <w:color w:val="000000"/>
                <w:szCs w:val="21"/>
              </w:rPr>
            </w:pPr>
            <w:r>
              <w:rPr>
                <w:rFonts w:hint="eastAsia" w:ascii="宋体" w:hAnsi="宋体"/>
                <w:color w:val="000000"/>
                <w:szCs w:val="21"/>
              </w:rPr>
              <w:t>7</w:t>
            </w:r>
          </w:p>
        </w:tc>
        <w:tc>
          <w:tcPr>
            <w:tcW w:w="1781" w:type="pct"/>
            <w:tcBorders>
              <w:top w:val="single" w:color="auto" w:sz="4" w:space="0"/>
              <w:left w:val="single" w:color="auto" w:sz="4" w:space="0"/>
              <w:bottom w:val="single" w:color="auto" w:sz="4" w:space="0"/>
              <w:right w:val="single" w:color="auto" w:sz="4" w:space="0"/>
            </w:tcBorders>
            <w:vAlign w:val="center"/>
          </w:tcPr>
          <w:p w14:paraId="27805C80">
            <w:pPr>
              <w:jc w:val="left"/>
              <w:rPr>
                <w:rFonts w:ascii="宋体" w:hAnsi="宋体"/>
                <w:color w:val="000000"/>
                <w:szCs w:val="21"/>
              </w:rPr>
            </w:pPr>
            <w:r>
              <w:rPr>
                <w:rFonts w:hint="eastAsia" w:ascii="宋体" w:hAnsi="宋体"/>
                <w:color w:val="000000"/>
                <w:szCs w:val="21"/>
              </w:rPr>
              <w:t>可连续开锁次数</w:t>
            </w:r>
          </w:p>
        </w:tc>
        <w:tc>
          <w:tcPr>
            <w:tcW w:w="493" w:type="pct"/>
            <w:tcBorders>
              <w:top w:val="single" w:color="auto" w:sz="4" w:space="0"/>
              <w:left w:val="single" w:color="auto" w:sz="4" w:space="0"/>
              <w:bottom w:val="single" w:color="auto" w:sz="4" w:space="0"/>
              <w:right w:val="single" w:color="auto" w:sz="4" w:space="0"/>
            </w:tcBorders>
          </w:tcPr>
          <w:p w14:paraId="68E8AF97">
            <w:pPr>
              <w:jc w:val="center"/>
              <w:rPr>
                <w:rFonts w:ascii="宋体" w:hAnsi="宋体"/>
                <w:color w:val="000000"/>
                <w:szCs w:val="21"/>
              </w:rPr>
            </w:pPr>
            <w:r>
              <w:rPr>
                <w:rFonts w:hint="eastAsia" w:ascii="宋体" w:hAnsi="宋体"/>
                <w:color w:val="000000"/>
                <w:szCs w:val="21"/>
              </w:rPr>
              <w:t>次</w:t>
            </w:r>
          </w:p>
        </w:tc>
        <w:tc>
          <w:tcPr>
            <w:tcW w:w="2389" w:type="pct"/>
            <w:tcBorders>
              <w:top w:val="single" w:color="auto" w:sz="4" w:space="0"/>
              <w:left w:val="single" w:color="auto" w:sz="4" w:space="0"/>
              <w:bottom w:val="single" w:color="auto" w:sz="4" w:space="0"/>
              <w:right w:val="single" w:color="auto" w:sz="4" w:space="0"/>
            </w:tcBorders>
            <w:vAlign w:val="center"/>
          </w:tcPr>
          <w:p w14:paraId="6B5FB88D">
            <w:pPr>
              <w:ind w:firstLine="420"/>
              <w:jc w:val="center"/>
              <w:rPr>
                <w:rFonts w:ascii="宋体" w:hAnsi="宋体"/>
                <w:color w:val="000000"/>
                <w:szCs w:val="21"/>
              </w:rPr>
            </w:pPr>
            <w:r>
              <w:rPr>
                <w:rFonts w:hint="eastAsia" w:ascii="宋体" w:hAnsi="宋体"/>
                <w:color w:val="000000"/>
                <w:szCs w:val="21"/>
              </w:rPr>
              <w:t>≥ 50000</w:t>
            </w:r>
          </w:p>
        </w:tc>
      </w:tr>
      <w:tr w14:paraId="31DFE3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57603B56">
            <w:pPr>
              <w:tabs>
                <w:tab w:val="left" w:pos="5145"/>
              </w:tabs>
              <w:jc w:val="center"/>
              <w:rPr>
                <w:rFonts w:ascii="宋体" w:hAnsi="宋体"/>
                <w:color w:val="000000"/>
                <w:szCs w:val="21"/>
              </w:rPr>
            </w:pPr>
            <w:r>
              <w:rPr>
                <w:rFonts w:hint="eastAsia" w:ascii="宋体" w:hAnsi="宋体"/>
                <w:color w:val="000000"/>
                <w:szCs w:val="21"/>
              </w:rPr>
              <w:t>8</w:t>
            </w:r>
          </w:p>
        </w:tc>
        <w:tc>
          <w:tcPr>
            <w:tcW w:w="1781" w:type="pct"/>
            <w:tcBorders>
              <w:top w:val="single" w:color="auto" w:sz="4" w:space="0"/>
              <w:left w:val="single" w:color="auto" w:sz="4" w:space="0"/>
              <w:bottom w:val="single" w:color="auto" w:sz="4" w:space="0"/>
              <w:right w:val="single" w:color="auto" w:sz="4" w:space="0"/>
            </w:tcBorders>
            <w:vAlign w:val="center"/>
          </w:tcPr>
          <w:p w14:paraId="37A1A49C">
            <w:pPr>
              <w:jc w:val="left"/>
              <w:rPr>
                <w:rFonts w:ascii="宋体" w:hAnsi="宋体"/>
                <w:color w:val="000000"/>
                <w:szCs w:val="21"/>
              </w:rPr>
            </w:pPr>
            <w:r>
              <w:rPr>
                <w:rFonts w:hint="eastAsia" w:ascii="宋体" w:hAnsi="宋体"/>
                <w:color w:val="000000"/>
                <w:szCs w:val="21"/>
              </w:rPr>
              <w:t>户外平均使用寿命</w:t>
            </w:r>
          </w:p>
        </w:tc>
        <w:tc>
          <w:tcPr>
            <w:tcW w:w="493" w:type="pct"/>
            <w:tcBorders>
              <w:top w:val="single" w:color="auto" w:sz="4" w:space="0"/>
              <w:left w:val="single" w:color="auto" w:sz="4" w:space="0"/>
              <w:bottom w:val="single" w:color="auto" w:sz="4" w:space="0"/>
              <w:right w:val="single" w:color="auto" w:sz="4" w:space="0"/>
            </w:tcBorders>
          </w:tcPr>
          <w:p w14:paraId="7392D4FE">
            <w:pPr>
              <w:jc w:val="center"/>
              <w:rPr>
                <w:rFonts w:ascii="宋体" w:hAnsi="宋体"/>
                <w:color w:val="000000"/>
                <w:szCs w:val="21"/>
              </w:rPr>
            </w:pPr>
            <w:r>
              <w:rPr>
                <w:rFonts w:hint="eastAsia" w:ascii="宋体" w:hAnsi="宋体"/>
                <w:color w:val="000000"/>
                <w:szCs w:val="21"/>
              </w:rPr>
              <w:t>年</w:t>
            </w:r>
          </w:p>
        </w:tc>
        <w:tc>
          <w:tcPr>
            <w:tcW w:w="2389" w:type="pct"/>
            <w:tcBorders>
              <w:top w:val="single" w:color="auto" w:sz="4" w:space="0"/>
              <w:left w:val="single" w:color="auto" w:sz="4" w:space="0"/>
              <w:bottom w:val="single" w:color="auto" w:sz="4" w:space="0"/>
              <w:right w:val="single" w:color="auto" w:sz="4" w:space="0"/>
            </w:tcBorders>
            <w:vAlign w:val="center"/>
          </w:tcPr>
          <w:p w14:paraId="13994CCB">
            <w:pPr>
              <w:ind w:firstLine="420"/>
              <w:jc w:val="center"/>
              <w:rPr>
                <w:rFonts w:ascii="宋体" w:hAnsi="宋体"/>
                <w:color w:val="000000"/>
                <w:szCs w:val="21"/>
              </w:rPr>
            </w:pPr>
            <w:r>
              <w:rPr>
                <w:rFonts w:hint="eastAsia" w:ascii="宋体" w:hAnsi="宋体"/>
                <w:color w:val="000000"/>
                <w:szCs w:val="21"/>
              </w:rPr>
              <w:t>≥ 10</w:t>
            </w:r>
          </w:p>
        </w:tc>
      </w:tr>
      <w:tr w14:paraId="540964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1D592902">
            <w:pPr>
              <w:tabs>
                <w:tab w:val="left" w:pos="5145"/>
              </w:tabs>
              <w:jc w:val="center"/>
              <w:rPr>
                <w:rFonts w:ascii="宋体" w:hAnsi="宋体"/>
                <w:color w:val="000000"/>
                <w:szCs w:val="21"/>
              </w:rPr>
            </w:pPr>
            <w:r>
              <w:rPr>
                <w:rFonts w:hint="eastAsia" w:ascii="宋体" w:hAnsi="宋体"/>
                <w:color w:val="000000"/>
                <w:szCs w:val="21"/>
              </w:rPr>
              <w:t>9</w:t>
            </w:r>
          </w:p>
        </w:tc>
        <w:tc>
          <w:tcPr>
            <w:tcW w:w="1781" w:type="pct"/>
            <w:tcBorders>
              <w:top w:val="single" w:color="auto" w:sz="4" w:space="0"/>
              <w:left w:val="single" w:color="auto" w:sz="4" w:space="0"/>
              <w:bottom w:val="single" w:color="auto" w:sz="4" w:space="0"/>
              <w:right w:val="single" w:color="auto" w:sz="4" w:space="0"/>
            </w:tcBorders>
            <w:vAlign w:val="center"/>
          </w:tcPr>
          <w:p w14:paraId="715E4CCD">
            <w:pPr>
              <w:rPr>
                <w:color w:val="000000"/>
                <w:kern w:val="0"/>
                <w:szCs w:val="21"/>
              </w:rPr>
            </w:pPr>
            <w:r>
              <w:rPr>
                <w:rFonts w:hint="eastAsia" w:ascii="宋体" w:hAnsi="宋体" w:cs="宋体"/>
                <w:color w:val="000000"/>
                <w:szCs w:val="21"/>
              </w:rPr>
              <w:t>★</w:t>
            </w:r>
            <w:r>
              <w:rPr>
                <w:rFonts w:hint="eastAsia"/>
                <w:color w:val="000000"/>
                <w:kern w:val="0"/>
                <w:szCs w:val="21"/>
              </w:rPr>
              <w:t>屏</w:t>
            </w:r>
            <w:r>
              <w:rPr>
                <w:color w:val="000000"/>
                <w:kern w:val="0"/>
                <w:szCs w:val="21"/>
              </w:rPr>
              <w:t>柜</w:t>
            </w:r>
            <w:r>
              <w:rPr>
                <w:rFonts w:hint="eastAsia"/>
                <w:color w:val="000000"/>
                <w:kern w:val="0"/>
                <w:szCs w:val="21"/>
              </w:rPr>
              <w:t>门</w:t>
            </w:r>
            <w:r>
              <w:rPr>
                <w:color w:val="000000"/>
                <w:kern w:val="0"/>
                <w:szCs w:val="21"/>
              </w:rPr>
              <w:t>锁</w:t>
            </w:r>
            <w:r>
              <w:rPr>
                <w:rFonts w:hint="eastAsia"/>
                <w:color w:val="000000"/>
                <w:kern w:val="0"/>
                <w:szCs w:val="21"/>
              </w:rPr>
              <w:t>安全标示牌</w:t>
            </w:r>
            <w:r>
              <w:rPr>
                <w:rFonts w:hint="eastAsia"/>
                <w:color w:val="000000"/>
                <w:kern w:val="0"/>
                <w:szCs w:val="21"/>
              </w:rPr>
              <w:tab/>
            </w:r>
          </w:p>
        </w:tc>
        <w:tc>
          <w:tcPr>
            <w:tcW w:w="493" w:type="pct"/>
            <w:tcBorders>
              <w:top w:val="single" w:color="auto" w:sz="4" w:space="0"/>
              <w:left w:val="single" w:color="auto" w:sz="4" w:space="0"/>
              <w:bottom w:val="single" w:color="auto" w:sz="4" w:space="0"/>
              <w:right w:val="single" w:color="auto" w:sz="4" w:space="0"/>
            </w:tcBorders>
          </w:tcPr>
          <w:p w14:paraId="75B00F43">
            <w:pPr>
              <w:jc w:val="center"/>
              <w:rPr>
                <w:color w:val="000000"/>
                <w:kern w:val="0"/>
                <w:szCs w:val="21"/>
              </w:rPr>
            </w:pPr>
            <w:r>
              <w:rPr>
                <w:rFonts w:hint="eastAsia" w:ascii="宋体" w:hAnsi="宋体"/>
                <w:color w:val="000000"/>
                <w:szCs w:val="21"/>
              </w:rPr>
              <w:t>--</w:t>
            </w:r>
            <w:r>
              <w:rPr>
                <w:rFonts w:hint="eastAsia" w:ascii="宋体" w:hAnsi="宋体"/>
                <w:color w:val="000000"/>
                <w:szCs w:val="21"/>
              </w:rPr>
              <w:tab/>
            </w:r>
          </w:p>
        </w:tc>
        <w:tc>
          <w:tcPr>
            <w:tcW w:w="2389" w:type="pct"/>
            <w:tcBorders>
              <w:top w:val="single" w:color="auto" w:sz="4" w:space="0"/>
              <w:left w:val="single" w:color="auto" w:sz="4" w:space="0"/>
              <w:bottom w:val="single" w:color="auto" w:sz="4" w:space="0"/>
              <w:right w:val="single" w:color="auto" w:sz="4" w:space="0"/>
            </w:tcBorders>
            <w:vAlign w:val="center"/>
          </w:tcPr>
          <w:p w14:paraId="37C4A3A3">
            <w:pPr>
              <w:ind w:firstLine="420"/>
              <w:rPr>
                <w:color w:val="000000"/>
                <w:kern w:val="0"/>
                <w:szCs w:val="21"/>
              </w:rPr>
            </w:pPr>
            <w:r>
              <w:rPr>
                <w:rFonts w:hint="eastAsia"/>
                <w:color w:val="000000"/>
                <w:kern w:val="0"/>
                <w:szCs w:val="21"/>
              </w:rPr>
              <w:t>锁具可固定并闭锁一块带有“运行设备”和“在此工作”字样的安全警示用标示牌。标示牌尺寸、样式应符合行业标准要求(提供</w:t>
            </w:r>
            <w:r>
              <w:rPr>
                <w:color w:val="000000"/>
                <w:kern w:val="0"/>
                <w:szCs w:val="21"/>
              </w:rPr>
              <w:t>产品样品</w:t>
            </w:r>
            <w:r>
              <w:rPr>
                <w:rFonts w:hint="eastAsia"/>
                <w:color w:val="000000"/>
                <w:kern w:val="0"/>
                <w:szCs w:val="21"/>
              </w:rPr>
              <w:t>)。</w:t>
            </w:r>
          </w:p>
        </w:tc>
      </w:tr>
      <w:tr w14:paraId="2C1C69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383AD73B">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0</w:t>
            </w:r>
          </w:p>
        </w:tc>
        <w:tc>
          <w:tcPr>
            <w:tcW w:w="1781" w:type="pct"/>
            <w:tcBorders>
              <w:top w:val="single" w:color="auto" w:sz="4" w:space="0"/>
              <w:left w:val="single" w:color="auto" w:sz="4" w:space="0"/>
              <w:bottom w:val="single" w:color="auto" w:sz="4" w:space="0"/>
              <w:right w:val="single" w:color="auto" w:sz="4" w:space="0"/>
            </w:tcBorders>
            <w:vAlign w:val="center"/>
          </w:tcPr>
          <w:p w14:paraId="150384DE">
            <w:pPr>
              <w:rPr>
                <w:rFonts w:ascii="宋体" w:hAnsi="宋体"/>
                <w:color w:val="000000"/>
                <w:szCs w:val="21"/>
              </w:rPr>
            </w:pPr>
            <w:r>
              <w:rPr>
                <w:rFonts w:hint="eastAsia" w:ascii="宋体" w:hAnsi="宋体" w:cs="宋体"/>
                <w:color w:val="000000"/>
                <w:szCs w:val="21"/>
              </w:rPr>
              <w:t>★</w:t>
            </w:r>
            <w:r>
              <w:rPr>
                <w:rFonts w:hint="eastAsia" w:ascii="宋体" w:hAnsi="宋体"/>
                <w:color w:val="000000"/>
                <w:szCs w:val="21"/>
              </w:rPr>
              <w:t>外形尺寸</w:t>
            </w:r>
          </w:p>
        </w:tc>
        <w:tc>
          <w:tcPr>
            <w:tcW w:w="493" w:type="pct"/>
            <w:tcBorders>
              <w:top w:val="single" w:color="auto" w:sz="4" w:space="0"/>
              <w:left w:val="single" w:color="auto" w:sz="4" w:space="0"/>
              <w:bottom w:val="single" w:color="auto" w:sz="4" w:space="0"/>
              <w:right w:val="single" w:color="auto" w:sz="4" w:space="0"/>
            </w:tcBorders>
          </w:tcPr>
          <w:p w14:paraId="5424692B">
            <w:pPr>
              <w:jc w:val="center"/>
              <w:rPr>
                <w:color w:val="000000"/>
                <w:szCs w:val="21"/>
              </w:rPr>
            </w:pPr>
            <w:r>
              <w:rPr>
                <w:rFonts w:hint="eastAsia" w:ascii="宋体" w:hAnsi="宋体"/>
                <w:color w:val="000000"/>
                <w:szCs w:val="21"/>
              </w:rPr>
              <w:t>mm</w:t>
            </w:r>
            <w:r>
              <w:rPr>
                <w:rFonts w:hint="eastAsia" w:ascii="宋体" w:hAnsi="宋体"/>
                <w:color w:val="000000"/>
                <w:szCs w:val="21"/>
                <w:vertAlign w:val="superscript"/>
              </w:rPr>
              <w:t>3</w:t>
            </w:r>
          </w:p>
        </w:tc>
        <w:tc>
          <w:tcPr>
            <w:tcW w:w="2389" w:type="pct"/>
            <w:tcBorders>
              <w:top w:val="single" w:color="auto" w:sz="4" w:space="0"/>
              <w:left w:val="single" w:color="auto" w:sz="4" w:space="0"/>
              <w:bottom w:val="single" w:color="auto" w:sz="4" w:space="0"/>
              <w:right w:val="single" w:color="auto" w:sz="4" w:space="0"/>
            </w:tcBorders>
            <w:vAlign w:val="center"/>
          </w:tcPr>
          <w:p w14:paraId="28B13793">
            <w:pPr>
              <w:jc w:val="center"/>
              <w:rPr>
                <w:rFonts w:ascii="宋体" w:hAnsi="宋体"/>
                <w:color w:val="000000"/>
                <w:szCs w:val="21"/>
              </w:rPr>
            </w:pPr>
            <w:r>
              <w:rPr>
                <w:rFonts w:hint="eastAsia" w:ascii="宋体" w:hAnsi="宋体"/>
                <w:color w:val="000000"/>
                <w:szCs w:val="21"/>
              </w:rPr>
              <w:t>按工程实际尺寸定制</w:t>
            </w:r>
          </w:p>
        </w:tc>
      </w:tr>
      <w:tr w14:paraId="23EE2B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4BB0EFA3">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1</w:t>
            </w:r>
          </w:p>
        </w:tc>
        <w:tc>
          <w:tcPr>
            <w:tcW w:w="1781" w:type="pct"/>
            <w:tcBorders>
              <w:top w:val="single" w:color="auto" w:sz="4" w:space="0"/>
              <w:left w:val="single" w:color="auto" w:sz="4" w:space="0"/>
              <w:bottom w:val="single" w:color="auto" w:sz="4" w:space="0"/>
              <w:right w:val="single" w:color="auto" w:sz="4" w:space="0"/>
            </w:tcBorders>
            <w:vAlign w:val="center"/>
          </w:tcPr>
          <w:p w14:paraId="751B8ABF">
            <w:pPr>
              <w:jc w:val="left"/>
              <w:rPr>
                <w:rFonts w:ascii="宋体" w:hAnsi="宋体"/>
                <w:color w:val="000000"/>
                <w:szCs w:val="21"/>
              </w:rPr>
            </w:pPr>
            <w:r>
              <w:rPr>
                <w:rFonts w:hint="eastAsia" w:ascii="宋体" w:hAnsi="宋体"/>
                <w:color w:val="000000"/>
                <w:szCs w:val="21"/>
              </w:rPr>
              <w:t>解锁孔防尘</w:t>
            </w:r>
          </w:p>
        </w:tc>
        <w:tc>
          <w:tcPr>
            <w:tcW w:w="493" w:type="pct"/>
            <w:tcBorders>
              <w:top w:val="single" w:color="auto" w:sz="4" w:space="0"/>
              <w:left w:val="single" w:color="auto" w:sz="4" w:space="0"/>
              <w:bottom w:val="single" w:color="auto" w:sz="4" w:space="0"/>
              <w:right w:val="single" w:color="auto" w:sz="4" w:space="0"/>
            </w:tcBorders>
          </w:tcPr>
          <w:p w14:paraId="2DD4914C">
            <w:pPr>
              <w:jc w:val="center"/>
              <w:rPr>
                <w:rFonts w:ascii="宋体" w:hAnsi="宋体"/>
                <w:color w:val="000000"/>
                <w:szCs w:val="21"/>
              </w:rPr>
            </w:pPr>
          </w:p>
        </w:tc>
        <w:tc>
          <w:tcPr>
            <w:tcW w:w="2389" w:type="pct"/>
            <w:tcBorders>
              <w:top w:val="single" w:color="auto" w:sz="4" w:space="0"/>
              <w:left w:val="single" w:color="auto" w:sz="4" w:space="0"/>
              <w:bottom w:val="single" w:color="auto" w:sz="4" w:space="0"/>
              <w:right w:val="single" w:color="auto" w:sz="4" w:space="0"/>
            </w:tcBorders>
            <w:vAlign w:val="center"/>
          </w:tcPr>
          <w:p w14:paraId="5F497196">
            <w:pPr>
              <w:ind w:firstLine="420"/>
              <w:rPr>
                <w:rFonts w:ascii="宋体" w:hAnsi="宋体"/>
                <w:color w:val="000000"/>
                <w:szCs w:val="21"/>
              </w:rPr>
            </w:pPr>
            <w:r>
              <w:rPr>
                <w:rFonts w:hint="eastAsia" w:ascii="宋体" w:hAnsi="宋体"/>
                <w:color w:val="000000"/>
                <w:szCs w:val="21"/>
              </w:rPr>
              <w:t xml:space="preserve">      有固定防尘塞</w:t>
            </w:r>
          </w:p>
        </w:tc>
      </w:tr>
      <w:tr w14:paraId="0A6EFD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624C992A">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2</w:t>
            </w:r>
          </w:p>
        </w:tc>
        <w:tc>
          <w:tcPr>
            <w:tcW w:w="1781" w:type="pct"/>
            <w:tcBorders>
              <w:top w:val="single" w:color="auto" w:sz="4" w:space="0"/>
              <w:left w:val="single" w:color="auto" w:sz="4" w:space="0"/>
              <w:bottom w:val="single" w:color="auto" w:sz="4" w:space="0"/>
              <w:right w:val="single" w:color="auto" w:sz="4" w:space="0"/>
            </w:tcBorders>
            <w:vAlign w:val="center"/>
          </w:tcPr>
          <w:p w14:paraId="19828E0D">
            <w:pPr>
              <w:rPr>
                <w:rFonts w:ascii="宋体" w:hAnsi="宋体"/>
                <w:color w:val="000000"/>
                <w:szCs w:val="21"/>
              </w:rPr>
            </w:pPr>
            <w:r>
              <w:rPr>
                <w:rFonts w:hint="eastAsia" w:ascii="宋体" w:hAnsi="宋体"/>
                <w:color w:val="000000"/>
                <w:szCs w:val="21"/>
              </w:rPr>
              <w:t>操控性</w:t>
            </w:r>
          </w:p>
        </w:tc>
        <w:tc>
          <w:tcPr>
            <w:tcW w:w="493" w:type="pct"/>
            <w:tcBorders>
              <w:top w:val="single" w:color="auto" w:sz="4" w:space="0"/>
              <w:left w:val="single" w:color="auto" w:sz="4" w:space="0"/>
              <w:bottom w:val="single" w:color="auto" w:sz="4" w:space="0"/>
              <w:right w:val="single" w:color="auto" w:sz="4" w:space="0"/>
            </w:tcBorders>
          </w:tcPr>
          <w:p w14:paraId="11F3C9B8">
            <w:pPr>
              <w:jc w:val="center"/>
              <w:rPr>
                <w:rFonts w:ascii="宋体" w:hAnsi="宋体"/>
                <w:color w:val="000000"/>
                <w:szCs w:val="21"/>
              </w:rPr>
            </w:pPr>
          </w:p>
        </w:tc>
        <w:tc>
          <w:tcPr>
            <w:tcW w:w="2389" w:type="pct"/>
            <w:tcBorders>
              <w:top w:val="single" w:color="auto" w:sz="4" w:space="0"/>
              <w:left w:val="single" w:color="auto" w:sz="4" w:space="0"/>
              <w:bottom w:val="single" w:color="auto" w:sz="4" w:space="0"/>
              <w:right w:val="single" w:color="auto" w:sz="4" w:space="0"/>
            </w:tcBorders>
            <w:vAlign w:val="center"/>
          </w:tcPr>
          <w:p w14:paraId="2589A9F9">
            <w:pPr>
              <w:jc w:val="center"/>
              <w:rPr>
                <w:rFonts w:ascii="宋体" w:hAnsi="宋体"/>
                <w:color w:val="000000"/>
                <w:szCs w:val="21"/>
              </w:rPr>
            </w:pPr>
            <w:r>
              <w:rPr>
                <w:rFonts w:hint="eastAsia" w:ascii="宋体" w:hAnsi="宋体"/>
                <w:color w:val="000000"/>
                <w:szCs w:val="21"/>
              </w:rPr>
              <w:t>可磁控开锁、可电子身份识别</w:t>
            </w:r>
          </w:p>
        </w:tc>
      </w:tr>
      <w:tr w14:paraId="57794D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259B90C6">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3</w:t>
            </w:r>
          </w:p>
        </w:tc>
        <w:tc>
          <w:tcPr>
            <w:tcW w:w="1781" w:type="pct"/>
            <w:tcBorders>
              <w:top w:val="single" w:color="auto" w:sz="4" w:space="0"/>
              <w:left w:val="single" w:color="auto" w:sz="4" w:space="0"/>
              <w:bottom w:val="single" w:color="auto" w:sz="4" w:space="0"/>
              <w:right w:val="single" w:color="auto" w:sz="4" w:space="0"/>
            </w:tcBorders>
            <w:vAlign w:val="center"/>
          </w:tcPr>
          <w:p w14:paraId="522E901D">
            <w:pPr>
              <w:rPr>
                <w:rFonts w:ascii="宋体" w:hAnsi="宋体"/>
                <w:color w:val="000000"/>
                <w:szCs w:val="21"/>
              </w:rPr>
            </w:pPr>
            <w:r>
              <w:rPr>
                <w:rFonts w:ascii="Segoe UI Symbol" w:hAnsi="Segoe UI Symbol" w:cs="Segoe UI Symbol"/>
                <w:color w:val="000000"/>
                <w:szCs w:val="21"/>
              </w:rPr>
              <w:t>★</w:t>
            </w:r>
            <w:r>
              <w:rPr>
                <w:rFonts w:hint="eastAsia" w:ascii="宋体" w:hAnsi="宋体"/>
                <w:color w:val="000000"/>
                <w:szCs w:val="21"/>
              </w:rPr>
              <w:t>耐候性</w:t>
            </w:r>
          </w:p>
        </w:tc>
        <w:tc>
          <w:tcPr>
            <w:tcW w:w="493" w:type="pct"/>
            <w:tcBorders>
              <w:top w:val="single" w:color="auto" w:sz="4" w:space="0"/>
              <w:left w:val="single" w:color="auto" w:sz="4" w:space="0"/>
              <w:bottom w:val="single" w:color="auto" w:sz="4" w:space="0"/>
              <w:right w:val="single" w:color="auto" w:sz="4" w:space="0"/>
            </w:tcBorders>
          </w:tcPr>
          <w:p w14:paraId="364FA7F3">
            <w:pPr>
              <w:jc w:val="center"/>
              <w:rPr>
                <w:rFonts w:ascii="宋体" w:hAnsi="宋体"/>
                <w:color w:val="000000"/>
                <w:szCs w:val="21"/>
              </w:rPr>
            </w:pPr>
            <w:r>
              <w:rPr>
                <w:rFonts w:hint="eastAsia" w:ascii="宋体" w:hAnsi="宋体"/>
                <w:color w:val="00000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439408B3">
            <w:pPr>
              <w:jc w:val="center"/>
              <w:rPr>
                <w:rFonts w:ascii="宋体" w:hAnsi="宋体"/>
                <w:color w:val="000000"/>
                <w:szCs w:val="21"/>
              </w:rPr>
            </w:pPr>
            <w:r>
              <w:rPr>
                <w:rFonts w:hint="eastAsia" w:ascii="宋体" w:hAnsi="宋体"/>
                <w:color w:val="000000"/>
                <w:szCs w:val="21"/>
              </w:rPr>
              <w:t>采用自由式单子技术，具有极佳的耐候性与操控性</w:t>
            </w:r>
          </w:p>
        </w:tc>
      </w:tr>
      <w:tr w14:paraId="339B83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5" w:type="pct"/>
            <w:tcBorders>
              <w:top w:val="single" w:color="auto" w:sz="4" w:space="0"/>
              <w:left w:val="single" w:color="auto" w:sz="8" w:space="0"/>
              <w:bottom w:val="single" w:color="auto" w:sz="4" w:space="0"/>
              <w:right w:val="single" w:color="auto" w:sz="4" w:space="0"/>
            </w:tcBorders>
            <w:vAlign w:val="center"/>
          </w:tcPr>
          <w:p w14:paraId="369EA6B8">
            <w:pPr>
              <w:tabs>
                <w:tab w:val="left" w:pos="5145"/>
              </w:tabs>
              <w:jc w:val="center"/>
              <w:rPr>
                <w:rFonts w:ascii="宋体" w:hAnsi="宋体"/>
                <w:color w:val="000000"/>
                <w:szCs w:val="21"/>
              </w:rPr>
            </w:pPr>
            <w:r>
              <w:rPr>
                <w:rFonts w:hint="eastAsia" w:ascii="宋体" w:hAnsi="宋体"/>
                <w:color w:val="000000"/>
                <w:szCs w:val="21"/>
              </w:rPr>
              <w:t>14</w:t>
            </w:r>
          </w:p>
        </w:tc>
        <w:tc>
          <w:tcPr>
            <w:tcW w:w="1781" w:type="pct"/>
            <w:tcBorders>
              <w:top w:val="single" w:color="auto" w:sz="4" w:space="0"/>
              <w:left w:val="single" w:color="auto" w:sz="4" w:space="0"/>
              <w:bottom w:val="single" w:color="auto" w:sz="4" w:space="0"/>
              <w:right w:val="single" w:color="auto" w:sz="4" w:space="0"/>
            </w:tcBorders>
            <w:vAlign w:val="center"/>
          </w:tcPr>
          <w:p w14:paraId="5AC5E0D5">
            <w:pPr>
              <w:widowControl/>
              <w:rPr>
                <w:rFonts w:ascii="宋体" w:hAnsi="宋体" w:cs="宋体"/>
                <w:color w:val="000000"/>
                <w:kern w:val="0"/>
                <w:szCs w:val="21"/>
              </w:rPr>
            </w:pPr>
            <w:r>
              <w:rPr>
                <w:rFonts w:ascii="Segoe UI Symbol" w:hAnsi="Segoe UI Symbol" w:cs="Segoe UI Symbol"/>
                <w:color w:val="000000"/>
                <w:szCs w:val="21"/>
              </w:rPr>
              <w:t>★</w:t>
            </w:r>
            <w:r>
              <w:rPr>
                <w:rFonts w:hint="eastAsia" w:ascii="宋体" w:hAnsi="宋体" w:cs="宋体"/>
                <w:color w:val="000000"/>
                <w:kern w:val="0"/>
                <w:szCs w:val="21"/>
              </w:rPr>
              <w:t>高强静电磁场抵抗能力</w:t>
            </w:r>
          </w:p>
        </w:tc>
        <w:tc>
          <w:tcPr>
            <w:tcW w:w="493" w:type="pct"/>
            <w:tcBorders>
              <w:top w:val="single" w:color="auto" w:sz="4" w:space="0"/>
              <w:left w:val="single" w:color="auto" w:sz="4" w:space="0"/>
              <w:bottom w:val="single" w:color="auto" w:sz="4" w:space="0"/>
              <w:right w:val="single" w:color="auto" w:sz="4" w:space="0"/>
            </w:tcBorders>
            <w:vAlign w:val="center"/>
          </w:tcPr>
          <w:p w14:paraId="1EBFC0B8">
            <w:pPr>
              <w:widowControl/>
              <w:rPr>
                <w:rFonts w:ascii="宋体" w:hAnsi="宋体" w:cs="宋体"/>
                <w:color w:val="000000"/>
                <w:kern w:val="0"/>
                <w:szCs w:val="21"/>
              </w:rPr>
            </w:pPr>
            <w:r>
              <w:rPr>
                <w:rFonts w:hint="eastAsia" w:ascii="宋体" w:hAnsi="宋体" w:cs="宋体"/>
                <w:color w:val="000000"/>
                <w:kern w:val="0"/>
                <w:szCs w:val="21"/>
              </w:rPr>
              <w:t>——</w:t>
            </w:r>
          </w:p>
        </w:tc>
        <w:tc>
          <w:tcPr>
            <w:tcW w:w="2389" w:type="pct"/>
            <w:tcBorders>
              <w:top w:val="single" w:color="auto" w:sz="4" w:space="0"/>
              <w:left w:val="single" w:color="auto" w:sz="4" w:space="0"/>
              <w:bottom w:val="single" w:color="auto" w:sz="4" w:space="0"/>
              <w:right w:val="single" w:color="auto" w:sz="4" w:space="0"/>
            </w:tcBorders>
            <w:vAlign w:val="center"/>
          </w:tcPr>
          <w:p w14:paraId="6BD995AC">
            <w:pPr>
              <w:widowControl/>
              <w:rPr>
                <w:rFonts w:ascii="宋体" w:hAnsi="宋体" w:cs="宋体"/>
                <w:color w:val="000000"/>
                <w:kern w:val="0"/>
                <w:szCs w:val="21"/>
              </w:rPr>
            </w:pPr>
            <w:r>
              <w:rPr>
                <w:rFonts w:hint="eastAsia" w:ascii="宋体" w:hAnsi="宋体" w:cs="宋体"/>
                <w:color w:val="000000"/>
                <w:kern w:val="0"/>
                <w:szCs w:val="21"/>
              </w:rPr>
              <w:t>需能满足特高压滤波器场地高强静电磁场抵抗能力</w:t>
            </w:r>
            <w:r>
              <w:rPr>
                <w:rFonts w:hint="eastAsia" w:ascii="宋体" w:hAnsi="宋体" w:cs="宋体"/>
                <w:b/>
                <w:color w:val="000000"/>
                <w:kern w:val="0"/>
                <w:szCs w:val="21"/>
              </w:rPr>
              <w:t>（需附特高压、超高压换流站工程业绩证明）。</w:t>
            </w:r>
          </w:p>
        </w:tc>
      </w:tr>
    </w:tbl>
    <w:p w14:paraId="7A520CA4">
      <w:pPr>
        <w:spacing w:line="360" w:lineRule="auto"/>
        <w:outlineLvl w:val="1"/>
        <w:rPr>
          <w:rFonts w:eastAsia="黑体"/>
          <w:color w:val="000000"/>
        </w:rPr>
      </w:pPr>
    </w:p>
    <w:p w14:paraId="5F2B0AE1">
      <w:pPr>
        <w:spacing w:line="360" w:lineRule="auto"/>
        <w:outlineLvl w:val="1"/>
        <w:rPr>
          <w:rFonts w:eastAsia="黑体"/>
          <w:color w:val="000000"/>
        </w:rPr>
      </w:pPr>
      <w:r>
        <w:rPr>
          <w:rFonts w:eastAsia="黑体"/>
          <w:color w:val="000000"/>
        </w:rPr>
        <w:t>5.2设计与结构要求</w:t>
      </w:r>
      <w:bookmarkEnd w:id="28"/>
      <w:bookmarkEnd w:id="29"/>
      <w:bookmarkEnd w:id="30"/>
    </w:p>
    <w:p w14:paraId="405FB529">
      <w:pPr>
        <w:pStyle w:val="59"/>
        <w:adjustRightInd w:val="0"/>
        <w:snapToGrid w:val="0"/>
        <w:spacing w:line="360" w:lineRule="auto"/>
        <w:ind w:firstLine="0" w:firstLineChars="0"/>
        <w:rPr>
          <w:rFonts w:eastAsia="宋体" w:cs="Times New Roman"/>
          <w:szCs w:val="21"/>
        </w:rPr>
      </w:pPr>
      <w:r>
        <w:rPr>
          <w:rFonts w:eastAsia="宋体" w:cs="Times New Roman"/>
          <w:szCs w:val="21"/>
        </w:rPr>
        <w:t>5.2.1</w:t>
      </w:r>
      <w:r>
        <w:rPr>
          <w:rFonts w:hint="eastAsia" w:eastAsia="宋体" w:cs="Times New Roman"/>
          <w:szCs w:val="21"/>
        </w:rPr>
        <w:t>系统基本要求</w:t>
      </w:r>
    </w:p>
    <w:p w14:paraId="167C97C2">
      <w:pPr>
        <w:pStyle w:val="59"/>
        <w:adjustRightInd w:val="0"/>
        <w:snapToGrid w:val="0"/>
        <w:spacing w:line="360" w:lineRule="auto"/>
        <w:ind w:firstLine="0" w:firstLineChars="0"/>
        <w:rPr>
          <w:rFonts w:eastAsia="宋体" w:cs="Times New Roman"/>
          <w:color w:val="FF0000"/>
          <w:szCs w:val="21"/>
        </w:rPr>
      </w:pPr>
      <w:r>
        <w:rPr>
          <w:rFonts w:hint="eastAsia" w:eastAsia="宋体" w:cs="Times New Roman"/>
          <w:szCs w:val="21"/>
        </w:rPr>
        <w:t>5.2.1.1智能锁具</w:t>
      </w:r>
      <w:r>
        <w:rPr>
          <w:rFonts w:hint="eastAsia" w:eastAsia="宋体" w:cs="Times New Roman"/>
          <w:szCs w:val="21"/>
          <w:lang w:val="en-US" w:eastAsia="zh-CN"/>
        </w:rPr>
        <w:t>能兼容</w:t>
      </w:r>
      <w:r>
        <w:rPr>
          <w:rFonts w:hint="eastAsia" w:eastAsia="宋体" w:cs="Times New Roman"/>
          <w:szCs w:val="21"/>
        </w:rPr>
        <w:t>管理系统包含本地智能锁具管理平台、</w:t>
      </w:r>
      <w:r>
        <w:rPr>
          <w:rFonts w:hint="eastAsia" w:eastAsia="宋体" w:cs="Times New Roman"/>
          <w:szCs w:val="21"/>
          <w:lang w:val="en-US" w:eastAsia="zh-CN"/>
        </w:rPr>
        <w:t>智能锁具管理工作站、</w:t>
      </w:r>
      <w:r>
        <w:rPr>
          <w:rFonts w:hint="eastAsia" w:eastAsia="宋体" w:cs="Times New Roman"/>
          <w:szCs w:val="21"/>
        </w:rPr>
        <w:t>智能钥匙、通讯/充电适配器、应急机械解锁钥匙、适用于各类门和设备的智能锁具和挂锁，以及其它辅助设施。</w:t>
      </w:r>
    </w:p>
    <w:p w14:paraId="232417CC">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5.2.1.</w:t>
      </w:r>
      <w:r>
        <w:rPr>
          <w:rFonts w:hint="eastAsia" w:eastAsia="宋体" w:cs="Times New Roman"/>
          <w:color w:val="000000"/>
          <w:szCs w:val="21"/>
          <w:lang w:val="en-US" w:eastAsia="zh-CN"/>
        </w:rPr>
        <w:t>2</w:t>
      </w:r>
      <w:r>
        <w:rPr>
          <w:rFonts w:hint="eastAsia" w:eastAsia="宋体" w:cs="Times New Roman"/>
          <w:color w:val="000000"/>
          <w:szCs w:val="21"/>
        </w:rPr>
        <w:t>智能锁具所有部件应能承受贮存、运输和巡检条件下所规定的各种环境条件，包括：气候、力学、生物、电磁环境等。</w:t>
      </w:r>
    </w:p>
    <w:p w14:paraId="6E26FB3B">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5.2.1.</w:t>
      </w:r>
      <w:r>
        <w:rPr>
          <w:rFonts w:hint="eastAsia" w:eastAsia="宋体" w:cs="Times New Roman"/>
          <w:color w:val="000000"/>
          <w:szCs w:val="21"/>
          <w:lang w:val="en-US" w:eastAsia="zh-CN"/>
        </w:rPr>
        <w:t>3</w:t>
      </w:r>
      <w:r>
        <w:rPr>
          <w:rFonts w:hint="eastAsia" w:eastAsia="宋体" w:cs="Times New Roman"/>
          <w:color w:val="000000"/>
          <w:szCs w:val="21"/>
        </w:rPr>
        <w:t>智能锁具按现行的国家标准、行业标准选用材料。当选用标准以外的材料时，应经过鉴定证明其性能满足设计要求，方可选用。材料的选用应考虑到维修中的互换、备料和代料。</w:t>
      </w:r>
    </w:p>
    <w:p w14:paraId="70E1D830">
      <w:pPr>
        <w:pStyle w:val="59"/>
        <w:adjustRightInd w:val="0"/>
        <w:snapToGrid w:val="0"/>
        <w:spacing w:line="360" w:lineRule="auto"/>
        <w:ind w:firstLine="0" w:firstLineChars="0"/>
        <w:rPr>
          <w:rFonts w:eastAsia="宋体" w:cs="Times New Roman"/>
          <w:color w:val="000000"/>
          <w:szCs w:val="21"/>
        </w:rPr>
      </w:pPr>
      <w:r>
        <w:rPr>
          <w:rFonts w:hint="eastAsia" w:eastAsia="宋体" w:cs="Times New Roman"/>
          <w:color w:val="000000"/>
          <w:szCs w:val="21"/>
        </w:rPr>
        <w:t>5.2.1.</w:t>
      </w:r>
      <w:r>
        <w:rPr>
          <w:rFonts w:hint="eastAsia" w:eastAsia="宋体" w:cs="Times New Roman"/>
          <w:color w:val="000000"/>
          <w:szCs w:val="21"/>
          <w:lang w:val="en-US" w:eastAsia="zh-CN"/>
        </w:rPr>
        <w:t>4</w:t>
      </w:r>
      <w:r>
        <w:rPr>
          <w:rFonts w:hint="eastAsia" w:eastAsia="宋体" w:cs="Times New Roman"/>
          <w:color w:val="000000"/>
          <w:szCs w:val="21"/>
        </w:rPr>
        <w:t>智能锁具的标准件应按照国家标准、行业标准选用标准件。</w:t>
      </w:r>
    </w:p>
    <w:p w14:paraId="61A6292B">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5.2.</w:t>
      </w:r>
      <w:r>
        <w:rPr>
          <w:rFonts w:hint="eastAsia" w:eastAsia="宋体" w:cs="Times New Roman"/>
          <w:color w:val="000000"/>
          <w:szCs w:val="21"/>
        </w:rPr>
        <w:t>2</w:t>
      </w:r>
      <w:r>
        <w:rPr>
          <w:rFonts w:eastAsia="宋体" w:cs="Times New Roman"/>
          <w:color w:val="000000"/>
          <w:szCs w:val="21"/>
        </w:rPr>
        <w:t>.</w:t>
      </w:r>
      <w:r>
        <w:rPr>
          <w:rFonts w:hint="eastAsia" w:eastAsia="宋体" w:cs="Times New Roman"/>
          <w:color w:val="000000"/>
          <w:szCs w:val="21"/>
          <w:lang w:val="en-US" w:eastAsia="zh-CN"/>
        </w:rPr>
        <w:t>1</w:t>
      </w:r>
      <w:r>
        <w:rPr>
          <w:rFonts w:hint="eastAsia" w:eastAsia="宋体" w:cs="Times New Roman"/>
          <w:color w:val="000000"/>
          <w:szCs w:val="21"/>
        </w:rPr>
        <w:t>门锁锁码就地调整功能要求</w:t>
      </w:r>
    </w:p>
    <w:p w14:paraId="655CEC9F">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若应急解锁钥匙丢失，可按新应急解锁钥匙牙花就地调整门锁锁码，使旧应急解锁钥匙失效，而不必更换锁具。</w:t>
      </w:r>
    </w:p>
    <w:p w14:paraId="70CE9568">
      <w:pPr>
        <w:pStyle w:val="59"/>
        <w:adjustRightInd w:val="0"/>
        <w:snapToGrid w:val="0"/>
        <w:spacing w:line="360" w:lineRule="auto"/>
        <w:ind w:firstLine="0" w:firstLineChars="0"/>
        <w:rPr>
          <w:rFonts w:eastAsia="宋体" w:cs="Times New Roman"/>
          <w:color w:val="000000"/>
          <w:szCs w:val="21"/>
        </w:rPr>
      </w:pPr>
      <w:r>
        <w:rPr>
          <w:rFonts w:hint="eastAsia" w:ascii="宋体" w:hAnsi="宋体" w:eastAsia="宋体"/>
          <w:color w:val="000000"/>
          <w:szCs w:val="21"/>
        </w:rPr>
        <w:t>★</w:t>
      </w:r>
      <w:r>
        <w:rPr>
          <w:rFonts w:eastAsia="宋体" w:cs="Times New Roman"/>
          <w:color w:val="000000"/>
          <w:szCs w:val="21"/>
        </w:rPr>
        <w:t>5.2.3</w:t>
      </w:r>
      <w:r>
        <w:rPr>
          <w:rFonts w:hint="eastAsia" w:eastAsia="宋体" w:cs="Times New Roman"/>
          <w:color w:val="000000"/>
          <w:szCs w:val="21"/>
        </w:rPr>
        <w:t>智能钥匙功能要求</w:t>
      </w:r>
    </w:p>
    <w:p w14:paraId="75EFA4FE">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智能钥匙是智能锁具管理系统的主要开锁工具，可开启所有系统配置的用于闭锁设备箱柜/门、配电房门及设备手动操作机构的锁具。同时也是系统的无线通讯终端之一。</w:t>
      </w:r>
    </w:p>
    <w:p w14:paraId="4F8C76D6">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应具有开锁授权、按权限开锁、按防误逻辑依次解锁一次设备、开锁过程监控等开锁作业功能；</w:t>
      </w:r>
    </w:p>
    <w:p w14:paraId="61C33579">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应具有多种有线和无线通讯方式，可自动接收开锁数据、自动回传开锁记录；</w:t>
      </w:r>
    </w:p>
    <w:p w14:paraId="0F68F663">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应具有彩色图形、汉字显示功能；</w:t>
      </w:r>
    </w:p>
    <w:p w14:paraId="3A32AF56">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应具有智能语音提示功能；</w:t>
      </w:r>
    </w:p>
    <w:p w14:paraId="7C84FB9F">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应具有智能充电功能；</w:t>
      </w:r>
    </w:p>
    <w:p w14:paraId="7CE5E097">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应具有在严酷环境下安全、可靠工作的性能。</w:t>
      </w:r>
    </w:p>
    <w:p w14:paraId="4A099A5A">
      <w:pPr>
        <w:pStyle w:val="59"/>
        <w:adjustRightInd w:val="0"/>
        <w:snapToGrid w:val="0"/>
        <w:spacing w:line="360" w:lineRule="auto"/>
        <w:ind w:firstLine="0" w:firstLineChars="0"/>
        <w:rPr>
          <w:rFonts w:eastAsia="宋体" w:cs="Times New Roman"/>
          <w:color w:val="000000"/>
          <w:szCs w:val="21"/>
        </w:rPr>
      </w:pPr>
      <w:r>
        <w:rPr>
          <w:rFonts w:hint="eastAsia" w:ascii="宋体" w:hAnsi="宋体" w:eastAsia="宋体"/>
          <w:color w:val="000000"/>
          <w:szCs w:val="21"/>
        </w:rPr>
        <w:t>★</w:t>
      </w:r>
      <w:r>
        <w:rPr>
          <w:rFonts w:eastAsia="宋体" w:cs="Times New Roman"/>
          <w:color w:val="000000"/>
          <w:szCs w:val="21"/>
        </w:rPr>
        <w:t>5.2.</w:t>
      </w:r>
      <w:r>
        <w:rPr>
          <w:rFonts w:hint="eastAsia" w:eastAsia="宋体" w:cs="Times New Roman"/>
          <w:color w:val="000000"/>
          <w:szCs w:val="21"/>
          <w:lang w:val="en-US" w:eastAsia="zh-CN"/>
        </w:rPr>
        <w:t>4</w:t>
      </w:r>
      <w:r>
        <w:rPr>
          <w:rFonts w:hint="eastAsia" w:eastAsia="宋体" w:cs="Times New Roman"/>
          <w:color w:val="000000"/>
          <w:szCs w:val="21"/>
        </w:rPr>
        <w:t>智能锁具功能要求</w:t>
      </w:r>
    </w:p>
    <w:p w14:paraId="3BA8F955">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智能锁具应有门锁和设备锁两种类型，门锁适应通道门、户外设备箱</w:t>
      </w:r>
      <w:r>
        <w:rPr>
          <w:rFonts w:eastAsia="宋体" w:cs="Times New Roman"/>
          <w:color w:val="000000"/>
          <w:szCs w:val="21"/>
        </w:rPr>
        <w:t>/</w:t>
      </w:r>
      <w:r>
        <w:rPr>
          <w:rFonts w:hint="eastAsia" w:eastAsia="宋体" w:cs="Times New Roman"/>
          <w:color w:val="000000"/>
          <w:szCs w:val="21"/>
        </w:rPr>
        <w:t>柜门的闭锁要求，设备锁适应各类设备（负荷开关、隔离开关、接地刀闸）的闭锁要求；每一把锁具应具有唯一的电子身份标识（全球唯一编码）；应具有分区域应急解锁功能；智能锁具的结构应简单、可靠，操作、维护方便；门锁应采用具有整体密封结构的锁芯，应具有较强的防水、防尘、防腐、防锈、防盗和耐高</w:t>
      </w:r>
      <w:r>
        <w:rPr>
          <w:rFonts w:eastAsia="宋体" w:cs="Times New Roman"/>
          <w:color w:val="000000"/>
          <w:szCs w:val="21"/>
        </w:rPr>
        <w:t>/</w:t>
      </w:r>
      <w:r>
        <w:rPr>
          <w:rFonts w:hint="eastAsia" w:eastAsia="宋体" w:cs="Times New Roman"/>
          <w:color w:val="000000"/>
          <w:szCs w:val="21"/>
        </w:rPr>
        <w:t>低温的性能，其中防盗性能应达到国家标准</w:t>
      </w:r>
      <w:r>
        <w:rPr>
          <w:rFonts w:eastAsia="宋体" w:cs="Times New Roman"/>
          <w:color w:val="000000"/>
          <w:szCs w:val="21"/>
        </w:rPr>
        <w:t>—B</w:t>
      </w:r>
      <w:r>
        <w:rPr>
          <w:rFonts w:hint="eastAsia" w:eastAsia="宋体" w:cs="Times New Roman"/>
          <w:color w:val="000000"/>
          <w:szCs w:val="21"/>
        </w:rPr>
        <w:t>级锁要求；配电房门配置的门锁应具有锁码就地调整功能；</w:t>
      </w:r>
      <w:r>
        <w:rPr>
          <w:rFonts w:eastAsia="宋体" w:cs="Times New Roman"/>
          <w:color w:val="000000"/>
          <w:szCs w:val="21"/>
        </w:rPr>
        <w:t>屏柜</w:t>
      </w:r>
      <w:r>
        <w:rPr>
          <w:rFonts w:hint="eastAsia" w:eastAsia="宋体" w:cs="Times New Roman"/>
          <w:color w:val="000000"/>
          <w:szCs w:val="21"/>
        </w:rPr>
        <w:t>用锁</w:t>
      </w:r>
      <w:r>
        <w:rPr>
          <w:rFonts w:eastAsia="宋体" w:cs="Times New Roman"/>
          <w:color w:val="000000"/>
          <w:szCs w:val="21"/>
        </w:rPr>
        <w:t>具自带“在此工作”及“运行设备”</w:t>
      </w:r>
      <w:r>
        <w:rPr>
          <w:rFonts w:hint="eastAsia" w:eastAsia="宋体" w:cs="Times New Roman"/>
          <w:color w:val="000000"/>
          <w:szCs w:val="21"/>
        </w:rPr>
        <w:t>挂牌</w:t>
      </w:r>
      <w:r>
        <w:rPr>
          <w:rFonts w:eastAsia="宋体" w:cs="Times New Roman"/>
          <w:color w:val="000000"/>
          <w:szCs w:val="21"/>
        </w:rPr>
        <w:t>，</w:t>
      </w:r>
      <w:r>
        <w:rPr>
          <w:rFonts w:hint="eastAsia" w:eastAsia="宋体" w:cs="Times New Roman"/>
          <w:color w:val="000000"/>
          <w:szCs w:val="21"/>
        </w:rPr>
        <w:t>并</w:t>
      </w:r>
      <w:r>
        <w:rPr>
          <w:rFonts w:eastAsia="宋体" w:cs="Times New Roman"/>
          <w:color w:val="000000"/>
          <w:szCs w:val="21"/>
        </w:rPr>
        <w:t>可根据屏</w:t>
      </w:r>
      <w:r>
        <w:rPr>
          <w:rFonts w:hint="eastAsia" w:eastAsia="宋体" w:cs="Times New Roman"/>
          <w:color w:val="000000"/>
          <w:szCs w:val="21"/>
        </w:rPr>
        <w:t>柜实际</w:t>
      </w:r>
      <w:r>
        <w:rPr>
          <w:rFonts w:eastAsia="宋体" w:cs="Times New Roman"/>
          <w:color w:val="000000"/>
          <w:szCs w:val="21"/>
        </w:rPr>
        <w:t>运行状态进行调整。</w:t>
      </w:r>
    </w:p>
    <w:p w14:paraId="5242241E">
      <w:pPr>
        <w:pStyle w:val="59"/>
        <w:adjustRightInd w:val="0"/>
        <w:snapToGrid w:val="0"/>
        <w:spacing w:line="360" w:lineRule="auto"/>
        <w:ind w:firstLine="0" w:firstLineChars="0"/>
        <w:rPr>
          <w:rFonts w:eastAsia="宋体" w:cs="Times New Roman"/>
          <w:color w:val="000000"/>
          <w:szCs w:val="21"/>
        </w:rPr>
      </w:pPr>
      <w:r>
        <w:rPr>
          <w:rFonts w:hint="eastAsia" w:ascii="宋体" w:hAnsi="宋体" w:eastAsia="宋体"/>
          <w:color w:val="000000"/>
          <w:szCs w:val="21"/>
        </w:rPr>
        <w:t>★</w:t>
      </w:r>
      <w:r>
        <w:rPr>
          <w:rFonts w:eastAsia="宋体" w:cs="Times New Roman"/>
          <w:color w:val="000000"/>
          <w:szCs w:val="21"/>
        </w:rPr>
        <w:t>5.2.</w:t>
      </w:r>
      <w:r>
        <w:rPr>
          <w:rFonts w:hint="eastAsia" w:eastAsia="宋体" w:cs="Times New Roman"/>
          <w:color w:val="000000"/>
          <w:szCs w:val="21"/>
          <w:lang w:val="en-US" w:eastAsia="zh-CN"/>
        </w:rPr>
        <w:t>5</w:t>
      </w:r>
      <w:r>
        <w:rPr>
          <w:rFonts w:hint="eastAsia" w:eastAsia="宋体" w:cs="Times New Roman"/>
          <w:color w:val="000000"/>
          <w:szCs w:val="21"/>
        </w:rPr>
        <w:t>应急机械解锁钥匙功能要求</w:t>
      </w:r>
    </w:p>
    <w:p w14:paraId="740E311C">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应急机械解锁是在紧急情况下不经过系统授权即能打开智能锁具的应急开锁工具。</w:t>
      </w:r>
    </w:p>
    <w:p w14:paraId="7DBD7304">
      <w:pPr>
        <w:pStyle w:val="59"/>
        <w:adjustRightInd w:val="0"/>
        <w:snapToGrid w:val="0"/>
        <w:spacing w:line="360" w:lineRule="auto"/>
        <w:ind w:firstLine="0" w:firstLineChars="0"/>
        <w:rPr>
          <w:rFonts w:eastAsia="宋体" w:cs="Times New Roman"/>
          <w:color w:val="000000"/>
          <w:szCs w:val="21"/>
        </w:rPr>
      </w:pPr>
      <w:r>
        <w:rPr>
          <w:rFonts w:eastAsia="宋体" w:cs="Times New Roman"/>
          <w:color w:val="000000"/>
          <w:szCs w:val="21"/>
        </w:rPr>
        <w:t>5.2.</w:t>
      </w:r>
      <w:r>
        <w:rPr>
          <w:rFonts w:hint="eastAsia" w:eastAsia="宋体" w:cs="Times New Roman"/>
          <w:color w:val="000000"/>
          <w:szCs w:val="21"/>
          <w:lang w:val="en-US" w:eastAsia="zh-CN"/>
        </w:rPr>
        <w:t>6</w:t>
      </w:r>
      <w:r>
        <w:rPr>
          <w:rFonts w:hint="eastAsia" w:eastAsia="宋体" w:cs="Times New Roman"/>
          <w:color w:val="000000"/>
          <w:szCs w:val="21"/>
        </w:rPr>
        <w:t>其他要求</w:t>
      </w:r>
    </w:p>
    <w:p w14:paraId="711C204D">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所有连接件、紧固件要求有防松措施；连接线应固定牢靠，布局合理，不外露；</w:t>
      </w:r>
    </w:p>
    <w:p w14:paraId="61DE454A">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系统软件及随机文件均应使用中文；</w:t>
      </w:r>
    </w:p>
    <w:p w14:paraId="306E5D89">
      <w:pPr>
        <w:pStyle w:val="59"/>
        <w:adjustRightInd w:val="0"/>
        <w:snapToGrid w:val="0"/>
        <w:spacing w:line="360" w:lineRule="auto"/>
        <w:rPr>
          <w:rFonts w:eastAsia="宋体" w:cs="Times New Roman"/>
          <w:color w:val="000000"/>
          <w:szCs w:val="21"/>
        </w:rPr>
      </w:pPr>
      <w:r>
        <w:rPr>
          <w:rFonts w:hint="eastAsia" w:eastAsia="宋体" w:cs="Times New Roman"/>
          <w:color w:val="000000"/>
          <w:szCs w:val="21"/>
        </w:rPr>
        <w:t>零部件更换方便、快捷；</w:t>
      </w:r>
    </w:p>
    <w:p w14:paraId="4B550D43">
      <w:pPr>
        <w:pStyle w:val="59"/>
        <w:adjustRightInd w:val="0"/>
        <w:snapToGrid w:val="0"/>
        <w:spacing w:line="360" w:lineRule="auto"/>
        <w:rPr>
          <w:rFonts w:eastAsia="宋体" w:cs="Times New Roman"/>
          <w:color w:val="000000"/>
          <w:szCs w:val="21"/>
        </w:rPr>
      </w:pPr>
    </w:p>
    <w:p w14:paraId="0B13DECA">
      <w:pPr>
        <w:pStyle w:val="3"/>
        <w:numPr>
          <w:ilvl w:val="0"/>
          <w:numId w:val="0"/>
        </w:numPr>
        <w:adjustRightInd w:val="0"/>
        <w:snapToGrid w:val="0"/>
        <w:spacing w:before="0" w:after="0" w:line="360" w:lineRule="auto"/>
        <w:ind w:left="142"/>
        <w:jc w:val="both"/>
        <w:rPr>
          <w:color w:val="000000"/>
        </w:rPr>
      </w:pPr>
      <w:bookmarkStart w:id="31" w:name="_Toc444075712"/>
      <w:bookmarkStart w:id="32" w:name="_Toc276490905"/>
      <w:bookmarkStart w:id="33" w:name="_Toc276492417"/>
      <w:bookmarkStart w:id="34" w:name="_Toc271281212"/>
      <w:r>
        <w:rPr>
          <w:rFonts w:hint="eastAsia"/>
          <w:color w:val="000000"/>
        </w:rPr>
        <w:t>6.</w:t>
      </w:r>
      <w:r>
        <w:rPr>
          <w:color w:val="000000"/>
        </w:rPr>
        <w:t>试验</w:t>
      </w:r>
      <w:bookmarkEnd w:id="31"/>
      <w:bookmarkEnd w:id="32"/>
      <w:bookmarkEnd w:id="33"/>
      <w:bookmarkEnd w:id="34"/>
    </w:p>
    <w:p w14:paraId="6285EDFD">
      <w:pPr>
        <w:spacing w:line="360" w:lineRule="auto"/>
        <w:rPr>
          <w:color w:val="000000"/>
          <w:kern w:val="0"/>
          <w:szCs w:val="20"/>
        </w:rPr>
      </w:pPr>
      <w:bookmarkStart w:id="35" w:name="_Toc276490910"/>
      <w:bookmarkStart w:id="36" w:name="_Toc276492422"/>
      <w:r>
        <w:rPr>
          <w:rFonts w:hint="eastAsia"/>
          <w:color w:val="000000"/>
          <w:kern w:val="0"/>
          <w:szCs w:val="20"/>
        </w:rPr>
        <w:t>6.1应对锁控系统图形界面及附件、</w:t>
      </w:r>
      <w:r>
        <w:rPr>
          <w:rFonts w:hint="eastAsia"/>
          <w:color w:val="000000"/>
          <w:szCs w:val="21"/>
        </w:rPr>
        <w:t>智能钥匙</w:t>
      </w:r>
      <w:r>
        <w:rPr>
          <w:rFonts w:hint="eastAsia"/>
          <w:color w:val="000000"/>
          <w:kern w:val="0"/>
          <w:szCs w:val="20"/>
        </w:rPr>
        <w:t>进行现场功能试验并满足现场使用要求；</w:t>
      </w:r>
    </w:p>
    <w:p w14:paraId="23D31B8A">
      <w:pPr>
        <w:spacing w:line="360" w:lineRule="auto"/>
        <w:rPr>
          <w:color w:val="000000"/>
          <w:kern w:val="0"/>
          <w:szCs w:val="20"/>
        </w:rPr>
      </w:pPr>
      <w:r>
        <w:rPr>
          <w:rFonts w:hint="eastAsia"/>
          <w:color w:val="000000"/>
          <w:kern w:val="0"/>
          <w:szCs w:val="20"/>
        </w:rPr>
        <w:t>6.2应对锁具进行</w:t>
      </w:r>
      <w:r>
        <w:rPr>
          <w:rFonts w:hint="eastAsia"/>
          <w:color w:val="000000"/>
          <w:szCs w:val="21"/>
        </w:rPr>
        <w:t>防水、防尘、防腐、防锈、防盗和耐高</w:t>
      </w:r>
      <w:r>
        <w:rPr>
          <w:color w:val="000000"/>
          <w:szCs w:val="21"/>
        </w:rPr>
        <w:t>/</w:t>
      </w:r>
      <w:r>
        <w:rPr>
          <w:rFonts w:hint="eastAsia"/>
          <w:color w:val="000000"/>
          <w:szCs w:val="21"/>
        </w:rPr>
        <w:t>低温的性能试验，提供试验结果报告；</w:t>
      </w:r>
    </w:p>
    <w:p w14:paraId="67B1782F">
      <w:pPr>
        <w:spacing w:line="360" w:lineRule="auto"/>
        <w:outlineLvl w:val="1"/>
        <w:rPr>
          <w:rFonts w:eastAsia="黑体"/>
          <w:color w:val="000000"/>
        </w:rPr>
      </w:pPr>
    </w:p>
    <w:p w14:paraId="4F6A31F7">
      <w:pPr>
        <w:pStyle w:val="3"/>
        <w:numPr>
          <w:ilvl w:val="0"/>
          <w:numId w:val="0"/>
        </w:numPr>
        <w:adjustRightInd w:val="0"/>
        <w:snapToGrid w:val="0"/>
        <w:spacing w:before="0" w:after="0" w:line="360" w:lineRule="auto"/>
        <w:ind w:left="142"/>
        <w:jc w:val="both"/>
        <w:rPr>
          <w:color w:val="000000"/>
        </w:rPr>
      </w:pPr>
      <w:bookmarkStart w:id="37" w:name="_Toc444075713"/>
      <w:r>
        <w:rPr>
          <w:rFonts w:hint="eastAsia"/>
          <w:color w:val="000000"/>
        </w:rPr>
        <w:t>7.</w:t>
      </w:r>
      <w:r>
        <w:rPr>
          <w:color w:val="000000"/>
        </w:rPr>
        <w:t>产品对环境的影响</w:t>
      </w:r>
      <w:bookmarkEnd w:id="35"/>
      <w:bookmarkEnd w:id="36"/>
      <w:bookmarkEnd w:id="37"/>
    </w:p>
    <w:p w14:paraId="71B2BCC8">
      <w:pPr>
        <w:spacing w:line="360" w:lineRule="auto"/>
        <w:rPr>
          <w:color w:val="000000"/>
          <w:kern w:val="0"/>
          <w:szCs w:val="20"/>
        </w:rPr>
      </w:pPr>
      <w:bookmarkStart w:id="38" w:name="_Toc276492433"/>
      <w:bookmarkStart w:id="39" w:name="_Toc276490915"/>
      <w:r>
        <w:rPr>
          <w:rFonts w:hint="eastAsia"/>
          <w:color w:val="000000"/>
          <w:kern w:val="0"/>
          <w:szCs w:val="20"/>
        </w:rPr>
        <w:t xml:space="preserve">7.1 </w:t>
      </w:r>
      <w:r>
        <w:rPr>
          <w:color w:val="000000"/>
          <w:kern w:val="0"/>
          <w:szCs w:val="20"/>
        </w:rPr>
        <w:t>坚持以资源节约型和环境友好型的原则，同时应考虑降低投资成本和提高运行经济性。</w:t>
      </w:r>
    </w:p>
    <w:p w14:paraId="1728841E">
      <w:pPr>
        <w:spacing w:line="360" w:lineRule="auto"/>
        <w:rPr>
          <w:color w:val="000000"/>
          <w:kern w:val="0"/>
          <w:szCs w:val="20"/>
        </w:rPr>
      </w:pPr>
      <w:r>
        <w:rPr>
          <w:rFonts w:hint="eastAsia"/>
          <w:color w:val="000000"/>
          <w:kern w:val="0"/>
          <w:szCs w:val="20"/>
        </w:rPr>
        <w:t xml:space="preserve">7.2 </w:t>
      </w:r>
      <w:r>
        <w:rPr>
          <w:color w:val="000000"/>
          <w:kern w:val="0"/>
          <w:szCs w:val="20"/>
        </w:rPr>
        <w:t>应对噪声、工频电场和磁场、高频电磁波、通信干扰等方面采取必要的防治措施，并满</w:t>
      </w:r>
      <w:r>
        <w:rPr>
          <w:rFonts w:hint="eastAsia"/>
          <w:color w:val="000000"/>
          <w:kern w:val="0"/>
          <w:szCs w:val="20"/>
        </w:rPr>
        <w:t xml:space="preserve">7.3 </w:t>
      </w:r>
      <w:r>
        <w:rPr>
          <w:color w:val="000000"/>
          <w:kern w:val="0"/>
          <w:szCs w:val="20"/>
        </w:rPr>
        <w:t>足国家相关标准的要求。</w:t>
      </w:r>
    </w:p>
    <w:p w14:paraId="14FBEF31">
      <w:pPr>
        <w:spacing w:line="360" w:lineRule="auto"/>
        <w:rPr>
          <w:color w:val="000000"/>
          <w:kern w:val="0"/>
          <w:szCs w:val="20"/>
        </w:rPr>
      </w:pPr>
      <w:r>
        <w:rPr>
          <w:rFonts w:hint="eastAsia"/>
          <w:color w:val="000000"/>
          <w:kern w:val="0"/>
          <w:szCs w:val="20"/>
        </w:rPr>
        <w:t xml:space="preserve">7.4 </w:t>
      </w:r>
      <w:r>
        <w:rPr>
          <w:color w:val="000000"/>
          <w:kern w:val="0"/>
          <w:szCs w:val="20"/>
        </w:rPr>
        <w:t>推广采用高可靠性、小型化和节能型设备。</w:t>
      </w:r>
    </w:p>
    <w:p w14:paraId="680FE3D2">
      <w:pPr>
        <w:pStyle w:val="56"/>
        <w:numPr>
          <w:ilvl w:val="1"/>
          <w:numId w:val="7"/>
        </w:numPr>
        <w:spacing w:line="360" w:lineRule="auto"/>
        <w:ind w:firstLineChars="0"/>
        <w:rPr>
          <w:color w:val="000000"/>
          <w:kern w:val="0"/>
          <w:szCs w:val="20"/>
        </w:rPr>
      </w:pPr>
      <w:r>
        <w:rPr>
          <w:color w:val="000000"/>
          <w:kern w:val="0"/>
          <w:szCs w:val="20"/>
        </w:rPr>
        <w:t>优先选用损耗低的产品。</w:t>
      </w:r>
    </w:p>
    <w:p w14:paraId="1B38782E">
      <w:pPr>
        <w:spacing w:line="360" w:lineRule="auto"/>
        <w:rPr>
          <w:color w:val="000000"/>
          <w:kern w:val="0"/>
          <w:szCs w:val="20"/>
        </w:rPr>
      </w:pPr>
    </w:p>
    <w:bookmarkEnd w:id="38"/>
    <w:bookmarkEnd w:id="39"/>
    <w:p w14:paraId="7A400A70">
      <w:pPr>
        <w:pStyle w:val="3"/>
        <w:numPr>
          <w:ilvl w:val="0"/>
          <w:numId w:val="0"/>
        </w:numPr>
        <w:adjustRightInd w:val="0"/>
        <w:snapToGrid w:val="0"/>
        <w:spacing w:before="0" w:after="0" w:line="360" w:lineRule="auto"/>
        <w:ind w:left="142"/>
        <w:jc w:val="both"/>
        <w:rPr>
          <w:color w:val="000000"/>
        </w:rPr>
      </w:pPr>
      <w:bookmarkStart w:id="40" w:name="_Toc444075714"/>
      <w:r>
        <w:rPr>
          <w:rFonts w:hint="eastAsia"/>
          <w:color w:val="000000"/>
        </w:rPr>
        <w:t>8.</w:t>
      </w:r>
      <w:r>
        <w:rPr>
          <w:color w:val="000000"/>
        </w:rPr>
        <w:t>企业VI标识</w:t>
      </w:r>
      <w:bookmarkEnd w:id="40"/>
    </w:p>
    <w:p w14:paraId="7EF88555">
      <w:pPr>
        <w:spacing w:line="360" w:lineRule="auto"/>
        <w:rPr>
          <w:color w:val="000000"/>
          <w:kern w:val="0"/>
          <w:szCs w:val="20"/>
        </w:rPr>
      </w:pPr>
      <w:bookmarkStart w:id="41" w:name="_Toc277686859"/>
      <w:bookmarkStart w:id="42" w:name="_Toc277255901"/>
      <w:bookmarkStart w:id="43" w:name="_Toc276490916"/>
      <w:bookmarkStart w:id="44" w:name="_Toc276492434"/>
      <w:bookmarkStart w:id="45" w:name="_Toc279695206"/>
      <w:r>
        <w:rPr>
          <w:rFonts w:hint="eastAsia"/>
          <w:color w:val="000000"/>
          <w:kern w:val="0"/>
          <w:szCs w:val="20"/>
        </w:rPr>
        <w:t xml:space="preserve">8.1 </w:t>
      </w:r>
      <w:r>
        <w:rPr>
          <w:color w:val="000000"/>
          <w:kern w:val="0"/>
          <w:szCs w:val="20"/>
        </w:rPr>
        <w:t>设备外立面上应有统一的中国南方电网有限责任公司企业VI标识，并符合《中国南方电网视觉识别系统管理手册》的要求。</w:t>
      </w:r>
      <w:bookmarkEnd w:id="41"/>
      <w:bookmarkEnd w:id="42"/>
    </w:p>
    <w:p w14:paraId="6C2DEAFC">
      <w:pPr>
        <w:spacing w:line="360" w:lineRule="auto"/>
        <w:rPr>
          <w:color w:val="000000"/>
          <w:kern w:val="0"/>
          <w:szCs w:val="20"/>
        </w:rPr>
      </w:pPr>
      <w:bookmarkStart w:id="46" w:name="_Toc277686860"/>
      <w:bookmarkStart w:id="47" w:name="_Toc277686861"/>
      <w:bookmarkStart w:id="48" w:name="_Toc277255903"/>
      <w:r>
        <w:rPr>
          <w:rFonts w:hint="eastAsia"/>
          <w:color w:val="000000"/>
          <w:kern w:val="0"/>
          <w:szCs w:val="20"/>
        </w:rPr>
        <w:t xml:space="preserve">8.2 </w:t>
      </w:r>
      <w:r>
        <w:rPr>
          <w:color w:val="000000"/>
          <w:kern w:val="0"/>
          <w:szCs w:val="20"/>
        </w:rPr>
        <w:t>标识的内容构成：中国南方电网有限责任公司标志、“中国南方电网”中英文名称。</w:t>
      </w:r>
      <w:bookmarkEnd w:id="46"/>
    </w:p>
    <w:p w14:paraId="2C15911A">
      <w:pPr>
        <w:spacing w:line="360" w:lineRule="auto"/>
        <w:rPr>
          <w:color w:val="000000"/>
          <w:kern w:val="0"/>
          <w:szCs w:val="20"/>
        </w:rPr>
      </w:pPr>
      <w:r>
        <w:rPr>
          <w:color w:val="000000"/>
          <w:kern w:val="0"/>
          <w:szCs w:val="20"/>
        </w:rPr>
        <w:t>颜色：标识采用企业标准色 C100 M69 Y0 K38，背景采用白色。</w:t>
      </w:r>
      <w:bookmarkEnd w:id="47"/>
      <w:bookmarkEnd w:id="48"/>
    </w:p>
    <w:p w14:paraId="07864179">
      <w:pPr>
        <w:spacing w:line="360" w:lineRule="auto"/>
        <w:rPr>
          <w:color w:val="000000"/>
          <w:kern w:val="0"/>
          <w:szCs w:val="20"/>
        </w:rPr>
      </w:pPr>
      <w:bookmarkStart w:id="49" w:name="_Toc277255904"/>
      <w:bookmarkStart w:id="50" w:name="_Toc277686862"/>
      <w:r>
        <w:rPr>
          <w:rFonts w:hint="eastAsia"/>
          <w:color w:val="000000"/>
          <w:kern w:val="0"/>
          <w:szCs w:val="20"/>
        </w:rPr>
        <w:t xml:space="preserve">8.3 </w:t>
      </w:r>
      <w:r>
        <w:rPr>
          <w:color w:val="000000"/>
          <w:kern w:val="0"/>
          <w:szCs w:val="20"/>
        </w:rPr>
        <w:t>材质选用厚度为3mm的拉丝不锈钢板，工艺为表面文字蚀刻、烤漆入色。</w:t>
      </w:r>
      <w:bookmarkEnd w:id="49"/>
      <w:bookmarkEnd w:id="50"/>
    </w:p>
    <w:p w14:paraId="222B7919">
      <w:pPr>
        <w:spacing w:line="360" w:lineRule="auto"/>
        <w:rPr>
          <w:color w:val="000000"/>
          <w:kern w:val="0"/>
          <w:szCs w:val="20"/>
        </w:rPr>
      </w:pPr>
      <w:bookmarkStart w:id="51" w:name="_Toc277686863"/>
      <w:r>
        <w:rPr>
          <w:rFonts w:hint="eastAsia"/>
          <w:color w:val="000000"/>
          <w:kern w:val="0"/>
          <w:szCs w:val="20"/>
        </w:rPr>
        <w:t>8.4</w:t>
      </w:r>
      <w:r>
        <w:rPr>
          <w:color w:val="000000"/>
          <w:kern w:val="0"/>
          <w:szCs w:val="20"/>
        </w:rPr>
        <w:t>企业标识安装在设备外立面正面醒目位置。</w:t>
      </w:r>
      <w:bookmarkEnd w:id="43"/>
      <w:bookmarkEnd w:id="44"/>
      <w:bookmarkEnd w:id="51"/>
    </w:p>
    <w:p w14:paraId="5366C105">
      <w:pPr>
        <w:pStyle w:val="3"/>
        <w:numPr>
          <w:ilvl w:val="0"/>
          <w:numId w:val="0"/>
        </w:numPr>
        <w:adjustRightInd w:val="0"/>
        <w:snapToGrid w:val="0"/>
        <w:spacing w:before="0" w:after="0" w:line="360" w:lineRule="auto"/>
        <w:ind w:left="142"/>
        <w:jc w:val="both"/>
        <w:rPr>
          <w:color w:val="000000"/>
        </w:rPr>
      </w:pPr>
      <w:bookmarkStart w:id="52" w:name="_Toc444075715"/>
      <w:r>
        <w:rPr>
          <w:rFonts w:hint="eastAsia"/>
          <w:color w:val="000000"/>
        </w:rPr>
        <w:t>9.</w:t>
      </w:r>
      <w:r>
        <w:rPr>
          <w:color w:val="000000"/>
        </w:rPr>
        <w:t>技术文件</w:t>
      </w:r>
      <w:bookmarkEnd w:id="45"/>
      <w:r>
        <w:rPr>
          <w:color w:val="000000"/>
        </w:rPr>
        <w:t>要求</w:t>
      </w:r>
      <w:bookmarkEnd w:id="52"/>
    </w:p>
    <w:p w14:paraId="5829A9AF">
      <w:pPr>
        <w:adjustRightInd w:val="0"/>
        <w:snapToGrid w:val="0"/>
        <w:spacing w:line="360" w:lineRule="auto"/>
        <w:ind w:firstLine="420" w:firstLineChars="200"/>
        <w:rPr>
          <w:color w:val="000000"/>
          <w:szCs w:val="21"/>
        </w:rPr>
      </w:pPr>
      <w:r>
        <w:rPr>
          <w:color w:val="000000"/>
        </w:rPr>
        <w:t>投标方应承诺在签订合同内（项目单位填写）提供以下所列（但不限于下列资料、图纸、文件，投标方应承诺提供招标方提出的所有所需资料、图纸、文件供工程设计、安装、运维使用）的图纸、资料、文件纸质版套，电子版光盘套（含AutoCAD图）。</w:t>
      </w:r>
    </w:p>
    <w:p w14:paraId="34736E5F">
      <w:pPr>
        <w:spacing w:line="360" w:lineRule="auto"/>
        <w:rPr>
          <w:color w:val="000000"/>
          <w:kern w:val="0"/>
          <w:szCs w:val="20"/>
        </w:rPr>
      </w:pPr>
      <w:bookmarkStart w:id="53" w:name="_Toc282428315"/>
      <w:bookmarkStart w:id="54" w:name="_Toc283011675"/>
      <w:bookmarkStart w:id="55" w:name="_Toc282433723"/>
      <w:bookmarkStart w:id="56" w:name="_Toc283142581"/>
      <w:r>
        <w:rPr>
          <w:color w:val="000000"/>
          <w:kern w:val="0"/>
          <w:szCs w:val="20"/>
        </w:rPr>
        <w:t>9.1 随投标文件一起提供的一般性资料，包括鉴定证书、安装使用说明书、总装图、主要技术参数等。</w:t>
      </w:r>
    </w:p>
    <w:bookmarkEnd w:id="53"/>
    <w:bookmarkEnd w:id="54"/>
    <w:bookmarkEnd w:id="55"/>
    <w:bookmarkEnd w:id="56"/>
    <w:p w14:paraId="64E2B911">
      <w:pPr>
        <w:adjustRightInd w:val="0"/>
        <w:snapToGrid w:val="0"/>
        <w:spacing w:line="360" w:lineRule="auto"/>
        <w:rPr>
          <w:color w:val="000000"/>
          <w:spacing w:val="-2"/>
          <w:szCs w:val="21"/>
        </w:rPr>
      </w:pPr>
    </w:p>
    <w:p w14:paraId="1445FB4B">
      <w:pPr>
        <w:pStyle w:val="3"/>
        <w:numPr>
          <w:ilvl w:val="0"/>
          <w:numId w:val="0"/>
        </w:numPr>
        <w:adjustRightInd w:val="0"/>
        <w:snapToGrid w:val="0"/>
        <w:spacing w:before="0" w:after="0" w:line="360" w:lineRule="auto"/>
        <w:ind w:left="142"/>
        <w:jc w:val="both"/>
        <w:rPr>
          <w:color w:val="000000"/>
        </w:rPr>
      </w:pPr>
      <w:bookmarkStart w:id="57" w:name="_Toc444075716"/>
      <w:r>
        <w:rPr>
          <w:rFonts w:hint="eastAsia"/>
          <w:color w:val="000000"/>
        </w:rPr>
        <w:t>10.</w:t>
      </w:r>
      <w:r>
        <w:rPr>
          <w:color w:val="000000"/>
        </w:rPr>
        <w:t>设备技术参数和性能要求响应表</w:t>
      </w:r>
      <w:bookmarkEnd w:id="57"/>
    </w:p>
    <w:p w14:paraId="00ED9D5A">
      <w:pPr>
        <w:adjustRightInd w:val="0"/>
        <w:snapToGrid w:val="0"/>
        <w:spacing w:line="360" w:lineRule="auto"/>
        <w:ind w:firstLine="412" w:firstLineChars="200"/>
        <w:rPr>
          <w:color w:val="000000"/>
          <w:spacing w:val="-2"/>
          <w:szCs w:val="21"/>
        </w:rPr>
      </w:pPr>
      <w:r>
        <w:rPr>
          <w:color w:val="000000"/>
          <w:spacing w:val="-2"/>
          <w:szCs w:val="21"/>
        </w:rPr>
        <w:t>投标方应认真逐项填写所供设备技术参数和性能要求响应表（见表11）</w:t>
      </w:r>
    </w:p>
    <w:p w14:paraId="5706412F">
      <w:pPr>
        <w:adjustRightInd w:val="0"/>
        <w:snapToGrid w:val="0"/>
        <w:spacing w:line="360" w:lineRule="auto"/>
        <w:jc w:val="center"/>
        <w:rPr>
          <w:color w:val="000000"/>
          <w:szCs w:val="21"/>
        </w:rPr>
      </w:pPr>
      <w:bookmarkStart w:id="58" w:name="_Toc283142574"/>
    </w:p>
    <w:p w14:paraId="4E5DE196">
      <w:pPr>
        <w:adjustRightInd w:val="0"/>
        <w:snapToGrid w:val="0"/>
        <w:spacing w:line="360" w:lineRule="auto"/>
        <w:jc w:val="center"/>
        <w:rPr>
          <w:color w:val="000000"/>
          <w:szCs w:val="21"/>
        </w:rPr>
      </w:pPr>
    </w:p>
    <w:p w14:paraId="68CAEA2E">
      <w:pPr>
        <w:adjustRightInd w:val="0"/>
        <w:snapToGrid w:val="0"/>
        <w:spacing w:line="360" w:lineRule="auto"/>
        <w:jc w:val="center"/>
        <w:rPr>
          <w:color w:val="000000"/>
          <w:szCs w:val="21"/>
        </w:rPr>
      </w:pPr>
      <w:r>
        <w:rPr>
          <w:color w:val="000000"/>
          <w:szCs w:val="21"/>
        </w:rPr>
        <w:t>表11  技术参数和性能要求响应表</w:t>
      </w:r>
      <w:bookmarkEnd w:id="58"/>
    </w:p>
    <w:tbl>
      <w:tblPr>
        <w:tblStyle w:val="27"/>
        <w:tblW w:w="486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74" w:type="dxa"/>
          <w:bottom w:w="0" w:type="dxa"/>
          <w:right w:w="74" w:type="dxa"/>
        </w:tblCellMar>
      </w:tblPr>
      <w:tblGrid>
        <w:gridCol w:w="558"/>
        <w:gridCol w:w="2933"/>
        <w:gridCol w:w="812"/>
        <w:gridCol w:w="3930"/>
      </w:tblGrid>
      <w:tr w14:paraId="7C7283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27675DCF">
            <w:pPr>
              <w:tabs>
                <w:tab w:val="left" w:pos="5145"/>
              </w:tabs>
              <w:jc w:val="center"/>
              <w:rPr>
                <w:b/>
                <w:color w:val="000000"/>
                <w:szCs w:val="21"/>
              </w:rPr>
            </w:pPr>
            <w:bookmarkStart w:id="59" w:name="_Toc287602840"/>
            <w:r>
              <w:rPr>
                <w:rFonts w:hint="eastAsia" w:hAnsi="宋体"/>
                <w:b/>
                <w:color w:val="000000"/>
                <w:szCs w:val="21"/>
              </w:rPr>
              <w:t>序号</w:t>
            </w:r>
          </w:p>
        </w:tc>
        <w:tc>
          <w:tcPr>
            <w:tcW w:w="1781" w:type="pct"/>
            <w:tcBorders>
              <w:top w:val="single" w:color="auto" w:sz="4" w:space="0"/>
              <w:left w:val="single" w:color="auto" w:sz="4" w:space="0"/>
              <w:bottom w:val="single" w:color="auto" w:sz="4" w:space="0"/>
              <w:right w:val="single" w:color="auto" w:sz="4" w:space="0"/>
            </w:tcBorders>
            <w:vAlign w:val="center"/>
          </w:tcPr>
          <w:p w14:paraId="357D97DF">
            <w:pPr>
              <w:tabs>
                <w:tab w:val="left" w:pos="5145"/>
              </w:tabs>
              <w:jc w:val="center"/>
              <w:rPr>
                <w:b/>
                <w:color w:val="000000"/>
                <w:szCs w:val="21"/>
              </w:rPr>
            </w:pPr>
            <w:r>
              <w:rPr>
                <w:rFonts w:hint="eastAsia" w:hAnsi="宋体"/>
                <w:b/>
                <w:color w:val="000000"/>
                <w:szCs w:val="21"/>
              </w:rPr>
              <w:t>项目</w:t>
            </w:r>
          </w:p>
        </w:tc>
        <w:tc>
          <w:tcPr>
            <w:tcW w:w="493" w:type="pct"/>
            <w:tcBorders>
              <w:top w:val="single" w:color="auto" w:sz="4" w:space="0"/>
              <w:left w:val="single" w:color="auto" w:sz="4" w:space="0"/>
              <w:bottom w:val="single" w:color="auto" w:sz="4" w:space="0"/>
              <w:right w:val="single" w:color="auto" w:sz="4" w:space="0"/>
            </w:tcBorders>
            <w:vAlign w:val="center"/>
          </w:tcPr>
          <w:p w14:paraId="3DB7D2A8">
            <w:pPr>
              <w:tabs>
                <w:tab w:val="left" w:pos="5145"/>
              </w:tabs>
              <w:jc w:val="center"/>
              <w:rPr>
                <w:b/>
                <w:color w:val="000000"/>
                <w:szCs w:val="21"/>
              </w:rPr>
            </w:pPr>
            <w:r>
              <w:rPr>
                <w:rFonts w:hint="eastAsia" w:hAnsi="宋体"/>
                <w:b/>
                <w:color w:val="000000"/>
                <w:szCs w:val="21"/>
              </w:rPr>
              <w:t>单位</w:t>
            </w:r>
          </w:p>
        </w:tc>
        <w:tc>
          <w:tcPr>
            <w:tcW w:w="2386" w:type="pct"/>
            <w:tcBorders>
              <w:top w:val="single" w:color="auto" w:sz="4" w:space="0"/>
              <w:left w:val="single" w:color="auto" w:sz="4" w:space="0"/>
              <w:bottom w:val="single" w:color="auto" w:sz="4" w:space="0"/>
              <w:right w:val="single" w:color="auto" w:sz="4" w:space="0"/>
            </w:tcBorders>
            <w:vAlign w:val="center"/>
          </w:tcPr>
          <w:p w14:paraId="29A583B4">
            <w:pPr>
              <w:numPr>
                <w:ilvl w:val="12"/>
                <w:numId w:val="0"/>
              </w:numPr>
              <w:jc w:val="center"/>
              <w:rPr>
                <w:b/>
                <w:snapToGrid w:val="0"/>
                <w:color w:val="000000"/>
                <w:szCs w:val="21"/>
              </w:rPr>
            </w:pPr>
            <w:r>
              <w:rPr>
                <w:rFonts w:hint="eastAsia"/>
                <w:b/>
                <w:snapToGrid w:val="0"/>
                <w:color w:val="000000"/>
                <w:szCs w:val="21"/>
              </w:rPr>
              <w:t>技术要求</w:t>
            </w:r>
          </w:p>
        </w:tc>
      </w:tr>
      <w:tr w14:paraId="7A8633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5000" w:type="pct"/>
            <w:gridSpan w:val="4"/>
            <w:tcBorders>
              <w:top w:val="single" w:color="auto" w:sz="4" w:space="0"/>
              <w:left w:val="single" w:color="auto" w:sz="8" w:space="0"/>
              <w:bottom w:val="single" w:color="auto" w:sz="4" w:space="0"/>
              <w:right w:val="single" w:color="auto" w:sz="4" w:space="0"/>
            </w:tcBorders>
            <w:vAlign w:val="center"/>
          </w:tcPr>
          <w:p w14:paraId="671E21F6">
            <w:pPr>
              <w:rPr>
                <w:rFonts w:ascii="宋体" w:hAnsi="宋体"/>
                <w:color w:val="000000"/>
                <w:szCs w:val="21"/>
              </w:rPr>
            </w:pPr>
            <w:r>
              <w:rPr>
                <w:rFonts w:hint="eastAsia"/>
                <w:b/>
                <w:color w:val="000000"/>
                <w:szCs w:val="21"/>
              </w:rPr>
              <w:t>锁具技术要求</w:t>
            </w:r>
          </w:p>
        </w:tc>
      </w:tr>
      <w:tr w14:paraId="4323CB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49BEA74E">
            <w:pPr>
              <w:jc w:val="center"/>
              <w:rPr>
                <w:rFonts w:ascii="宋体" w:hAnsi="宋体"/>
                <w:color w:val="000000"/>
                <w:szCs w:val="21"/>
              </w:rPr>
            </w:pPr>
            <w:r>
              <w:rPr>
                <w:rFonts w:hint="eastAsia" w:ascii="宋体" w:hAnsi="宋体"/>
                <w:color w:val="000000"/>
                <w:szCs w:val="21"/>
              </w:rPr>
              <w:t>1</w:t>
            </w:r>
          </w:p>
        </w:tc>
        <w:tc>
          <w:tcPr>
            <w:tcW w:w="1781" w:type="pct"/>
            <w:tcBorders>
              <w:top w:val="single" w:color="auto" w:sz="4" w:space="0"/>
              <w:left w:val="single" w:color="auto" w:sz="4" w:space="0"/>
              <w:bottom w:val="single" w:color="auto" w:sz="4" w:space="0"/>
              <w:right w:val="single" w:color="auto" w:sz="4" w:space="0"/>
            </w:tcBorders>
            <w:vAlign w:val="center"/>
          </w:tcPr>
          <w:p w14:paraId="5947910B">
            <w:pPr>
              <w:jc w:val="left"/>
              <w:rPr>
                <w:rFonts w:ascii="宋体" w:hAnsi="宋体"/>
                <w:color w:val="000000"/>
                <w:szCs w:val="21"/>
              </w:rPr>
            </w:pPr>
            <w:r>
              <w:rPr>
                <w:rFonts w:hint="eastAsia" w:ascii="宋体" w:hAnsi="宋体" w:cs="宋体"/>
                <w:color w:val="000000"/>
                <w:szCs w:val="21"/>
              </w:rPr>
              <w:t>★</w:t>
            </w:r>
            <w:r>
              <w:rPr>
                <w:rFonts w:hint="eastAsia" w:ascii="宋体" w:hAnsi="宋体"/>
                <w:color w:val="000000"/>
                <w:szCs w:val="21"/>
              </w:rPr>
              <w:t>锁芯结构</w:t>
            </w:r>
          </w:p>
        </w:tc>
        <w:tc>
          <w:tcPr>
            <w:tcW w:w="493" w:type="pct"/>
            <w:tcBorders>
              <w:top w:val="single" w:color="auto" w:sz="4" w:space="0"/>
              <w:left w:val="single" w:color="auto" w:sz="4" w:space="0"/>
              <w:bottom w:val="single" w:color="auto" w:sz="4" w:space="0"/>
              <w:right w:val="single" w:color="auto" w:sz="4" w:space="0"/>
            </w:tcBorders>
            <w:vAlign w:val="center"/>
          </w:tcPr>
          <w:p w14:paraId="2FFAB68A">
            <w:pPr>
              <w:jc w:val="center"/>
              <w:rPr>
                <w:rFonts w:ascii="宋体" w:hAnsi="宋体"/>
                <w:color w:val="000000"/>
                <w:szCs w:val="21"/>
              </w:rPr>
            </w:pPr>
            <w:r>
              <w:rPr>
                <w:rFonts w:hint="eastAsia" w:ascii="宋体" w:hAnsi="宋体"/>
                <w:color w:val="000000"/>
                <w:szCs w:val="21"/>
              </w:rPr>
              <w:t>--</w:t>
            </w:r>
          </w:p>
        </w:tc>
        <w:tc>
          <w:tcPr>
            <w:tcW w:w="2386" w:type="pct"/>
            <w:tcBorders>
              <w:top w:val="single" w:color="auto" w:sz="4" w:space="0"/>
              <w:left w:val="single" w:color="auto" w:sz="4" w:space="0"/>
              <w:bottom w:val="single" w:color="auto" w:sz="4" w:space="0"/>
              <w:right w:val="single" w:color="auto" w:sz="4" w:space="0"/>
            </w:tcBorders>
            <w:vAlign w:val="center"/>
          </w:tcPr>
          <w:p w14:paraId="6C44E68E">
            <w:pPr>
              <w:jc w:val="center"/>
              <w:rPr>
                <w:rFonts w:ascii="宋体" w:hAnsi="宋体"/>
                <w:color w:val="000000"/>
                <w:szCs w:val="21"/>
              </w:rPr>
            </w:pPr>
            <w:r>
              <w:rPr>
                <w:rFonts w:hint="eastAsia" w:ascii="宋体" w:hAnsi="宋体"/>
                <w:color w:val="000000"/>
                <w:szCs w:val="21"/>
              </w:rPr>
              <w:t xml:space="preserve">  采用全密封、磁力传导、自由式单子结构设计</w:t>
            </w:r>
            <w:r>
              <w:rPr>
                <w:rFonts w:hint="eastAsia" w:ascii="宋体" w:hAnsi="宋体"/>
                <w:b/>
                <w:bCs/>
                <w:sz w:val="20"/>
                <w:szCs w:val="20"/>
              </w:rPr>
              <w:t>（附被国家级或国网、南网公司级权威机构认可的证明材料</w:t>
            </w:r>
            <w:r>
              <w:rPr>
                <w:rFonts w:ascii="宋体"/>
                <w:b/>
                <w:bCs/>
                <w:sz w:val="20"/>
                <w:szCs w:val="20"/>
              </w:rPr>
              <w:t>,</w:t>
            </w:r>
            <w:r>
              <w:rPr>
                <w:rFonts w:hint="eastAsia" w:ascii="宋体" w:hAnsi="宋体"/>
                <w:b/>
                <w:bCs/>
                <w:sz w:val="20"/>
                <w:szCs w:val="20"/>
              </w:rPr>
              <w:t>无证明材料相应技术指标将扣分）。</w:t>
            </w:r>
          </w:p>
        </w:tc>
      </w:tr>
      <w:tr w14:paraId="6B161C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7D8646CB">
            <w:pPr>
              <w:tabs>
                <w:tab w:val="left" w:pos="5145"/>
              </w:tabs>
              <w:jc w:val="center"/>
              <w:rPr>
                <w:rFonts w:ascii="宋体" w:hAnsi="宋体"/>
                <w:color w:val="000000"/>
                <w:szCs w:val="21"/>
              </w:rPr>
            </w:pPr>
            <w:r>
              <w:rPr>
                <w:rFonts w:hint="eastAsia" w:ascii="宋体" w:hAnsi="宋体"/>
                <w:color w:val="000000"/>
                <w:szCs w:val="21"/>
              </w:rPr>
              <w:t>2</w:t>
            </w:r>
          </w:p>
        </w:tc>
        <w:tc>
          <w:tcPr>
            <w:tcW w:w="1781" w:type="pct"/>
            <w:tcBorders>
              <w:top w:val="single" w:color="auto" w:sz="4" w:space="0"/>
              <w:left w:val="single" w:color="auto" w:sz="4" w:space="0"/>
              <w:bottom w:val="single" w:color="auto" w:sz="4" w:space="0"/>
              <w:right w:val="single" w:color="auto" w:sz="4" w:space="0"/>
            </w:tcBorders>
            <w:vAlign w:val="center"/>
          </w:tcPr>
          <w:p w14:paraId="253E2CE5">
            <w:pPr>
              <w:rPr>
                <w:rFonts w:ascii="宋体" w:hAnsi="宋体"/>
                <w:color w:val="000000"/>
                <w:szCs w:val="21"/>
              </w:rPr>
            </w:pPr>
            <w:r>
              <w:rPr>
                <w:rFonts w:hint="eastAsia" w:ascii="宋体" w:hAnsi="宋体"/>
                <w:color w:val="000000"/>
                <w:szCs w:val="21"/>
              </w:rPr>
              <w:t>锁体及锁内其它件</w:t>
            </w:r>
          </w:p>
          <w:p w14:paraId="6305CB73">
            <w:pPr>
              <w:rPr>
                <w:rFonts w:ascii="宋体" w:hAnsi="宋体"/>
                <w:color w:val="000000"/>
                <w:szCs w:val="21"/>
              </w:rPr>
            </w:pPr>
          </w:p>
        </w:tc>
        <w:tc>
          <w:tcPr>
            <w:tcW w:w="493" w:type="pct"/>
            <w:tcBorders>
              <w:top w:val="single" w:color="auto" w:sz="4" w:space="0"/>
              <w:left w:val="single" w:color="auto" w:sz="4" w:space="0"/>
              <w:bottom w:val="single" w:color="auto" w:sz="4" w:space="0"/>
              <w:right w:val="single" w:color="auto" w:sz="4" w:space="0"/>
            </w:tcBorders>
            <w:vAlign w:val="center"/>
          </w:tcPr>
          <w:p w14:paraId="670213BE">
            <w:pPr>
              <w:jc w:val="center"/>
              <w:rPr>
                <w:rFonts w:ascii="宋体" w:hAnsi="宋体"/>
                <w:color w:val="000000"/>
                <w:szCs w:val="21"/>
              </w:rPr>
            </w:pPr>
            <w:r>
              <w:rPr>
                <w:rFonts w:hint="eastAsia" w:ascii="宋体" w:hAnsi="宋体"/>
                <w:color w:val="000000"/>
                <w:szCs w:val="21"/>
              </w:rPr>
              <w:t>--</w:t>
            </w:r>
          </w:p>
        </w:tc>
        <w:tc>
          <w:tcPr>
            <w:tcW w:w="2386" w:type="pct"/>
            <w:tcBorders>
              <w:top w:val="single" w:color="auto" w:sz="4" w:space="0"/>
              <w:left w:val="single" w:color="auto" w:sz="4" w:space="0"/>
              <w:bottom w:val="single" w:color="auto" w:sz="4" w:space="0"/>
              <w:right w:val="single" w:color="auto" w:sz="4" w:space="0"/>
            </w:tcBorders>
            <w:vAlign w:val="center"/>
          </w:tcPr>
          <w:p w14:paraId="08F756CA">
            <w:pPr>
              <w:rPr>
                <w:rFonts w:ascii="宋体" w:hAnsi="宋体"/>
                <w:color w:val="000000"/>
                <w:szCs w:val="21"/>
              </w:rPr>
            </w:pPr>
            <w:r>
              <w:rPr>
                <w:rFonts w:hint="eastAsia" w:ascii="宋体" w:hAnsi="宋体"/>
                <w:color w:val="000000"/>
                <w:szCs w:val="21"/>
              </w:rPr>
              <w:t>应采用有色金属材料或316不锈钢制造；锁体表面喷粉（国际灰）</w:t>
            </w:r>
          </w:p>
        </w:tc>
      </w:tr>
      <w:tr w14:paraId="407D54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2413F663">
            <w:pPr>
              <w:tabs>
                <w:tab w:val="left" w:pos="5145"/>
              </w:tabs>
              <w:jc w:val="center"/>
              <w:rPr>
                <w:rFonts w:ascii="宋体" w:hAnsi="宋体"/>
                <w:color w:val="000000"/>
                <w:szCs w:val="21"/>
              </w:rPr>
            </w:pPr>
            <w:r>
              <w:rPr>
                <w:rFonts w:hint="eastAsia" w:ascii="宋体" w:hAnsi="宋体"/>
                <w:color w:val="000000"/>
                <w:szCs w:val="21"/>
              </w:rPr>
              <w:t>3</w:t>
            </w:r>
          </w:p>
        </w:tc>
        <w:tc>
          <w:tcPr>
            <w:tcW w:w="1781" w:type="pct"/>
            <w:tcBorders>
              <w:top w:val="single" w:color="auto" w:sz="4" w:space="0"/>
              <w:left w:val="single" w:color="auto" w:sz="4" w:space="0"/>
              <w:bottom w:val="single" w:color="auto" w:sz="4" w:space="0"/>
              <w:right w:val="single" w:color="auto" w:sz="4" w:space="0"/>
            </w:tcBorders>
            <w:vAlign w:val="center"/>
          </w:tcPr>
          <w:p w14:paraId="4185ADAA">
            <w:pPr>
              <w:rPr>
                <w:rFonts w:ascii="宋体" w:hAnsi="宋体"/>
                <w:color w:val="000000"/>
                <w:szCs w:val="21"/>
              </w:rPr>
            </w:pPr>
            <w:r>
              <w:rPr>
                <w:rFonts w:hint="eastAsia" w:ascii="宋体" w:hAnsi="宋体"/>
                <w:color w:val="000000"/>
                <w:szCs w:val="21"/>
              </w:rPr>
              <w:t xml:space="preserve">防水、防尘等级 </w:t>
            </w:r>
          </w:p>
        </w:tc>
        <w:tc>
          <w:tcPr>
            <w:tcW w:w="493" w:type="pct"/>
            <w:tcBorders>
              <w:top w:val="single" w:color="auto" w:sz="4" w:space="0"/>
              <w:left w:val="single" w:color="auto" w:sz="4" w:space="0"/>
              <w:bottom w:val="single" w:color="auto" w:sz="4" w:space="0"/>
              <w:right w:val="single" w:color="auto" w:sz="4" w:space="0"/>
            </w:tcBorders>
          </w:tcPr>
          <w:p w14:paraId="43A62394">
            <w:pPr>
              <w:jc w:val="center"/>
              <w:rPr>
                <w:rFonts w:ascii="宋体" w:hAnsi="宋体"/>
                <w:color w:val="000000"/>
                <w:szCs w:val="21"/>
              </w:rPr>
            </w:pPr>
            <w:r>
              <w:rPr>
                <w:rFonts w:hint="eastAsia" w:ascii="宋体" w:hAnsi="宋体"/>
                <w:color w:val="000000"/>
                <w:szCs w:val="21"/>
              </w:rPr>
              <w:t>-</w:t>
            </w:r>
          </w:p>
        </w:tc>
        <w:tc>
          <w:tcPr>
            <w:tcW w:w="2386" w:type="pct"/>
            <w:tcBorders>
              <w:top w:val="single" w:color="auto" w:sz="4" w:space="0"/>
              <w:left w:val="single" w:color="auto" w:sz="4" w:space="0"/>
              <w:bottom w:val="single" w:color="auto" w:sz="4" w:space="0"/>
              <w:right w:val="single" w:color="auto" w:sz="4" w:space="0"/>
            </w:tcBorders>
            <w:vAlign w:val="center"/>
          </w:tcPr>
          <w:p w14:paraId="238E0F2D">
            <w:pPr>
              <w:jc w:val="center"/>
              <w:rPr>
                <w:rFonts w:ascii="宋体" w:hAnsi="宋体"/>
                <w:color w:val="000000"/>
                <w:szCs w:val="21"/>
              </w:rPr>
            </w:pPr>
            <w:r>
              <w:rPr>
                <w:rFonts w:hint="eastAsia" w:ascii="宋体" w:hAnsi="宋体"/>
                <w:color w:val="000000"/>
                <w:szCs w:val="21"/>
              </w:rPr>
              <w:t>IP67</w:t>
            </w:r>
            <w:r>
              <w:rPr>
                <w:rFonts w:hint="eastAsia"/>
                <w:b/>
                <w:color w:val="000000"/>
                <w:kern w:val="0"/>
                <w:szCs w:val="21"/>
              </w:rPr>
              <w:t>（提供省级或以上质量监督检验机构出具的检验报告）</w:t>
            </w:r>
          </w:p>
        </w:tc>
      </w:tr>
      <w:tr w14:paraId="717362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3F2958C2">
            <w:pPr>
              <w:tabs>
                <w:tab w:val="left" w:pos="5145"/>
              </w:tabs>
              <w:jc w:val="center"/>
              <w:rPr>
                <w:rFonts w:ascii="宋体" w:hAnsi="宋体"/>
                <w:color w:val="000000"/>
                <w:szCs w:val="21"/>
              </w:rPr>
            </w:pPr>
            <w:r>
              <w:rPr>
                <w:rFonts w:hint="eastAsia" w:ascii="宋体" w:hAnsi="宋体"/>
                <w:color w:val="000000"/>
                <w:szCs w:val="21"/>
              </w:rPr>
              <w:t>4</w:t>
            </w:r>
          </w:p>
        </w:tc>
        <w:tc>
          <w:tcPr>
            <w:tcW w:w="1781" w:type="pct"/>
            <w:tcBorders>
              <w:top w:val="single" w:color="auto" w:sz="4" w:space="0"/>
              <w:left w:val="single" w:color="auto" w:sz="4" w:space="0"/>
              <w:bottom w:val="single" w:color="auto" w:sz="4" w:space="0"/>
              <w:right w:val="single" w:color="auto" w:sz="4" w:space="0"/>
            </w:tcBorders>
            <w:vAlign w:val="center"/>
          </w:tcPr>
          <w:p w14:paraId="6EB62CD5">
            <w:pPr>
              <w:rPr>
                <w:rFonts w:ascii="宋体" w:hAnsi="宋体"/>
                <w:color w:val="000000"/>
                <w:szCs w:val="21"/>
              </w:rPr>
            </w:pPr>
            <w:r>
              <w:rPr>
                <w:rFonts w:hint="eastAsia" w:ascii="宋体" w:hAnsi="宋体" w:cs="宋体"/>
                <w:color w:val="000000"/>
                <w:szCs w:val="21"/>
              </w:rPr>
              <w:t>★</w:t>
            </w:r>
            <w:r>
              <w:rPr>
                <w:rFonts w:hint="eastAsia"/>
                <w:color w:val="000000"/>
                <w:kern w:val="0"/>
                <w:szCs w:val="21"/>
              </w:rPr>
              <w:t>锁芯的钥匙不同牙花数</w:t>
            </w:r>
          </w:p>
        </w:tc>
        <w:tc>
          <w:tcPr>
            <w:tcW w:w="493" w:type="pct"/>
            <w:tcBorders>
              <w:top w:val="single" w:color="auto" w:sz="4" w:space="0"/>
              <w:left w:val="single" w:color="auto" w:sz="4" w:space="0"/>
              <w:bottom w:val="single" w:color="auto" w:sz="4" w:space="0"/>
              <w:right w:val="single" w:color="auto" w:sz="4" w:space="0"/>
            </w:tcBorders>
            <w:vAlign w:val="center"/>
          </w:tcPr>
          <w:p w14:paraId="2AA40E10">
            <w:pPr>
              <w:jc w:val="center"/>
              <w:rPr>
                <w:rFonts w:ascii="宋体" w:hAnsi="宋体"/>
                <w:color w:val="000000"/>
                <w:szCs w:val="21"/>
              </w:rPr>
            </w:pPr>
            <w:r>
              <w:rPr>
                <w:rFonts w:hint="eastAsia"/>
                <w:color w:val="000000"/>
                <w:kern w:val="0"/>
                <w:szCs w:val="21"/>
              </w:rPr>
              <w:t>种</w:t>
            </w:r>
          </w:p>
        </w:tc>
        <w:tc>
          <w:tcPr>
            <w:tcW w:w="2386" w:type="pct"/>
            <w:tcBorders>
              <w:top w:val="single" w:color="auto" w:sz="4" w:space="0"/>
              <w:left w:val="single" w:color="auto" w:sz="4" w:space="0"/>
              <w:bottom w:val="single" w:color="auto" w:sz="4" w:space="0"/>
              <w:right w:val="single" w:color="auto" w:sz="4" w:space="0"/>
            </w:tcBorders>
            <w:vAlign w:val="center"/>
          </w:tcPr>
          <w:p w14:paraId="1FEA94E8">
            <w:pPr>
              <w:rPr>
                <w:rFonts w:ascii="宋体" w:hAnsi="宋体"/>
                <w:color w:val="000000"/>
                <w:szCs w:val="21"/>
              </w:rPr>
            </w:pPr>
            <w:r>
              <w:rPr>
                <w:rFonts w:hint="eastAsia"/>
                <w:color w:val="000000"/>
                <w:kern w:val="0"/>
                <w:szCs w:val="21"/>
              </w:rPr>
              <w:t>≥60000</w:t>
            </w:r>
            <w:r>
              <w:rPr>
                <w:rFonts w:hint="eastAsia"/>
                <w:b/>
                <w:color w:val="000000"/>
                <w:kern w:val="0"/>
                <w:szCs w:val="21"/>
              </w:rPr>
              <w:t>（提供省级或以上质量监督锁具检验机构出具的检验报告）</w:t>
            </w:r>
            <w:r>
              <w:rPr>
                <w:rFonts w:hint="eastAsia"/>
                <w:color w:val="000000"/>
                <w:kern w:val="0"/>
                <w:szCs w:val="21"/>
              </w:rPr>
              <w:t>。</w:t>
            </w:r>
          </w:p>
        </w:tc>
      </w:tr>
      <w:tr w14:paraId="34E582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2817B3CB">
            <w:pPr>
              <w:tabs>
                <w:tab w:val="left" w:pos="5145"/>
              </w:tabs>
              <w:jc w:val="center"/>
              <w:rPr>
                <w:rFonts w:ascii="宋体" w:hAnsi="宋体"/>
                <w:color w:val="000000"/>
                <w:szCs w:val="21"/>
              </w:rPr>
            </w:pPr>
            <w:r>
              <w:rPr>
                <w:rFonts w:hint="eastAsia" w:ascii="宋体" w:hAnsi="宋体"/>
                <w:color w:val="000000"/>
                <w:szCs w:val="21"/>
              </w:rPr>
              <w:t>5</w:t>
            </w:r>
          </w:p>
        </w:tc>
        <w:tc>
          <w:tcPr>
            <w:tcW w:w="1781" w:type="pct"/>
            <w:tcBorders>
              <w:top w:val="single" w:color="auto" w:sz="4" w:space="0"/>
              <w:left w:val="single" w:color="auto" w:sz="4" w:space="0"/>
              <w:bottom w:val="single" w:color="auto" w:sz="4" w:space="0"/>
              <w:right w:val="single" w:color="auto" w:sz="4" w:space="0"/>
            </w:tcBorders>
            <w:vAlign w:val="center"/>
          </w:tcPr>
          <w:p w14:paraId="38E2B942">
            <w:pPr>
              <w:rPr>
                <w:rFonts w:ascii="宋体" w:hAnsi="宋体"/>
                <w:color w:val="000000"/>
                <w:szCs w:val="21"/>
              </w:rPr>
            </w:pPr>
            <w:r>
              <w:rPr>
                <w:rFonts w:hint="eastAsia" w:ascii="宋体" w:hAnsi="宋体" w:cs="宋体"/>
                <w:color w:val="000000"/>
                <w:szCs w:val="21"/>
              </w:rPr>
              <w:t>★</w:t>
            </w:r>
            <w:r>
              <w:rPr>
                <w:rFonts w:hint="eastAsia"/>
                <w:color w:val="000000"/>
                <w:kern w:val="0"/>
                <w:szCs w:val="21"/>
              </w:rPr>
              <w:t>互开率</w:t>
            </w:r>
          </w:p>
        </w:tc>
        <w:tc>
          <w:tcPr>
            <w:tcW w:w="493" w:type="pct"/>
            <w:tcBorders>
              <w:top w:val="single" w:color="auto" w:sz="4" w:space="0"/>
              <w:left w:val="single" w:color="auto" w:sz="4" w:space="0"/>
              <w:bottom w:val="single" w:color="auto" w:sz="4" w:space="0"/>
              <w:right w:val="single" w:color="auto" w:sz="4" w:space="0"/>
            </w:tcBorders>
            <w:vAlign w:val="center"/>
          </w:tcPr>
          <w:p w14:paraId="43546DA9">
            <w:pPr>
              <w:jc w:val="center"/>
              <w:rPr>
                <w:rFonts w:ascii="宋体" w:hAnsi="宋体"/>
                <w:color w:val="000000"/>
                <w:szCs w:val="21"/>
              </w:rPr>
            </w:pPr>
            <w:r>
              <w:rPr>
                <w:rFonts w:hint="eastAsia"/>
                <w:color w:val="000000"/>
                <w:kern w:val="0"/>
                <w:szCs w:val="21"/>
              </w:rPr>
              <w:t>%</w:t>
            </w:r>
          </w:p>
        </w:tc>
        <w:tc>
          <w:tcPr>
            <w:tcW w:w="2386" w:type="pct"/>
            <w:tcBorders>
              <w:top w:val="single" w:color="auto" w:sz="4" w:space="0"/>
              <w:left w:val="single" w:color="auto" w:sz="4" w:space="0"/>
              <w:bottom w:val="single" w:color="auto" w:sz="4" w:space="0"/>
              <w:right w:val="single" w:color="auto" w:sz="4" w:space="0"/>
            </w:tcBorders>
            <w:vAlign w:val="center"/>
          </w:tcPr>
          <w:p w14:paraId="1D42DB3B">
            <w:pPr>
              <w:rPr>
                <w:rFonts w:ascii="宋体" w:hAnsi="宋体"/>
                <w:color w:val="000000"/>
                <w:szCs w:val="21"/>
              </w:rPr>
            </w:pPr>
            <w:r>
              <w:rPr>
                <w:rFonts w:hint="eastAsia"/>
                <w:color w:val="000000"/>
                <w:kern w:val="0"/>
                <w:szCs w:val="21"/>
              </w:rPr>
              <w:t>≤0.03</w:t>
            </w:r>
            <w:r>
              <w:rPr>
                <w:rFonts w:hint="eastAsia"/>
                <w:b/>
                <w:color w:val="000000"/>
                <w:kern w:val="0"/>
                <w:szCs w:val="21"/>
              </w:rPr>
              <w:t>（提供省级或以上质量监督锁具检验机构出具的检验报告）</w:t>
            </w:r>
            <w:r>
              <w:rPr>
                <w:rFonts w:hint="eastAsia"/>
                <w:color w:val="000000"/>
                <w:kern w:val="0"/>
                <w:szCs w:val="21"/>
              </w:rPr>
              <w:t>。</w:t>
            </w:r>
          </w:p>
        </w:tc>
      </w:tr>
      <w:tr w14:paraId="68BD81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1E7A138E">
            <w:pPr>
              <w:tabs>
                <w:tab w:val="left" w:pos="5145"/>
              </w:tabs>
              <w:jc w:val="center"/>
              <w:rPr>
                <w:rFonts w:ascii="宋体" w:hAnsi="宋体"/>
                <w:color w:val="000000"/>
                <w:szCs w:val="21"/>
              </w:rPr>
            </w:pPr>
            <w:r>
              <w:rPr>
                <w:rFonts w:hint="eastAsia" w:ascii="宋体" w:hAnsi="宋体"/>
                <w:color w:val="000000"/>
                <w:szCs w:val="21"/>
              </w:rPr>
              <w:t>6</w:t>
            </w:r>
          </w:p>
        </w:tc>
        <w:tc>
          <w:tcPr>
            <w:tcW w:w="1781" w:type="pct"/>
            <w:tcBorders>
              <w:top w:val="single" w:color="auto" w:sz="4" w:space="0"/>
              <w:left w:val="single" w:color="auto" w:sz="4" w:space="0"/>
              <w:bottom w:val="single" w:color="auto" w:sz="4" w:space="0"/>
              <w:right w:val="single" w:color="auto" w:sz="4" w:space="0"/>
            </w:tcBorders>
            <w:vAlign w:val="center"/>
          </w:tcPr>
          <w:p w14:paraId="52688313">
            <w:pPr>
              <w:rPr>
                <w:rFonts w:ascii="宋体" w:hAnsi="宋体"/>
                <w:color w:val="000000"/>
                <w:szCs w:val="21"/>
              </w:rPr>
            </w:pPr>
            <w:r>
              <w:rPr>
                <w:rFonts w:hint="eastAsia" w:ascii="宋体" w:hAnsi="宋体"/>
                <w:color w:val="000000"/>
                <w:szCs w:val="21"/>
              </w:rPr>
              <w:t>编码值</w:t>
            </w:r>
          </w:p>
        </w:tc>
        <w:tc>
          <w:tcPr>
            <w:tcW w:w="493" w:type="pct"/>
            <w:tcBorders>
              <w:top w:val="single" w:color="auto" w:sz="4" w:space="0"/>
              <w:left w:val="single" w:color="auto" w:sz="4" w:space="0"/>
              <w:bottom w:val="single" w:color="auto" w:sz="4" w:space="0"/>
              <w:right w:val="single" w:color="auto" w:sz="4" w:space="0"/>
            </w:tcBorders>
            <w:vAlign w:val="center"/>
          </w:tcPr>
          <w:p w14:paraId="036E0027">
            <w:pPr>
              <w:jc w:val="center"/>
              <w:rPr>
                <w:rFonts w:ascii="宋体" w:hAnsi="宋体"/>
                <w:color w:val="000000"/>
                <w:szCs w:val="21"/>
              </w:rPr>
            </w:pPr>
          </w:p>
        </w:tc>
        <w:tc>
          <w:tcPr>
            <w:tcW w:w="2386" w:type="pct"/>
            <w:tcBorders>
              <w:top w:val="single" w:color="auto" w:sz="4" w:space="0"/>
              <w:left w:val="single" w:color="auto" w:sz="4" w:space="0"/>
              <w:bottom w:val="single" w:color="auto" w:sz="4" w:space="0"/>
              <w:right w:val="single" w:color="auto" w:sz="4" w:space="0"/>
            </w:tcBorders>
            <w:vAlign w:val="center"/>
          </w:tcPr>
          <w:p w14:paraId="3202D162">
            <w:pPr>
              <w:rPr>
                <w:rFonts w:ascii="宋体" w:hAnsi="宋体"/>
                <w:color w:val="000000"/>
                <w:szCs w:val="21"/>
              </w:rPr>
            </w:pPr>
            <w:r>
              <w:rPr>
                <w:rFonts w:hint="eastAsia" w:ascii="宋体" w:hAnsi="宋体"/>
                <w:color w:val="000000"/>
                <w:szCs w:val="21"/>
              </w:rPr>
              <w:t xml:space="preserve">≥65536，无源编码方式，全球唯一编码 </w:t>
            </w:r>
          </w:p>
        </w:tc>
      </w:tr>
      <w:tr w14:paraId="779021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7017E8FC">
            <w:pPr>
              <w:tabs>
                <w:tab w:val="left" w:pos="5145"/>
              </w:tabs>
              <w:jc w:val="center"/>
              <w:rPr>
                <w:rFonts w:ascii="宋体" w:hAnsi="宋体"/>
                <w:color w:val="000000"/>
                <w:szCs w:val="21"/>
              </w:rPr>
            </w:pPr>
            <w:r>
              <w:rPr>
                <w:rFonts w:hint="eastAsia" w:ascii="宋体" w:hAnsi="宋体"/>
                <w:color w:val="000000"/>
                <w:szCs w:val="21"/>
              </w:rPr>
              <w:t>7</w:t>
            </w:r>
          </w:p>
        </w:tc>
        <w:tc>
          <w:tcPr>
            <w:tcW w:w="1781" w:type="pct"/>
            <w:tcBorders>
              <w:top w:val="single" w:color="auto" w:sz="4" w:space="0"/>
              <w:left w:val="single" w:color="auto" w:sz="4" w:space="0"/>
              <w:bottom w:val="single" w:color="auto" w:sz="4" w:space="0"/>
              <w:right w:val="single" w:color="auto" w:sz="4" w:space="0"/>
            </w:tcBorders>
            <w:vAlign w:val="center"/>
          </w:tcPr>
          <w:p w14:paraId="502A8D99">
            <w:pPr>
              <w:jc w:val="left"/>
              <w:rPr>
                <w:rFonts w:ascii="宋体" w:hAnsi="宋体"/>
                <w:color w:val="000000"/>
                <w:szCs w:val="21"/>
              </w:rPr>
            </w:pPr>
            <w:r>
              <w:rPr>
                <w:rFonts w:hint="eastAsia" w:ascii="宋体" w:hAnsi="宋体"/>
                <w:color w:val="000000"/>
                <w:szCs w:val="21"/>
              </w:rPr>
              <w:t>可连续开锁次数</w:t>
            </w:r>
          </w:p>
        </w:tc>
        <w:tc>
          <w:tcPr>
            <w:tcW w:w="493" w:type="pct"/>
            <w:tcBorders>
              <w:top w:val="single" w:color="auto" w:sz="4" w:space="0"/>
              <w:left w:val="single" w:color="auto" w:sz="4" w:space="0"/>
              <w:bottom w:val="single" w:color="auto" w:sz="4" w:space="0"/>
              <w:right w:val="single" w:color="auto" w:sz="4" w:space="0"/>
            </w:tcBorders>
          </w:tcPr>
          <w:p w14:paraId="4610E7A1">
            <w:pPr>
              <w:jc w:val="center"/>
              <w:rPr>
                <w:rFonts w:ascii="宋体" w:hAnsi="宋体"/>
                <w:color w:val="000000"/>
                <w:szCs w:val="21"/>
              </w:rPr>
            </w:pPr>
            <w:r>
              <w:rPr>
                <w:rFonts w:hint="eastAsia" w:ascii="宋体" w:hAnsi="宋体"/>
                <w:color w:val="000000"/>
                <w:szCs w:val="21"/>
              </w:rPr>
              <w:t>次</w:t>
            </w:r>
          </w:p>
        </w:tc>
        <w:tc>
          <w:tcPr>
            <w:tcW w:w="2386" w:type="pct"/>
            <w:tcBorders>
              <w:top w:val="single" w:color="auto" w:sz="4" w:space="0"/>
              <w:left w:val="single" w:color="auto" w:sz="4" w:space="0"/>
              <w:bottom w:val="single" w:color="auto" w:sz="4" w:space="0"/>
              <w:right w:val="single" w:color="auto" w:sz="4" w:space="0"/>
            </w:tcBorders>
            <w:vAlign w:val="center"/>
          </w:tcPr>
          <w:p w14:paraId="4CDB6542">
            <w:pPr>
              <w:ind w:firstLine="420"/>
              <w:jc w:val="center"/>
              <w:rPr>
                <w:rFonts w:ascii="宋体" w:hAnsi="宋体"/>
                <w:color w:val="000000"/>
                <w:szCs w:val="21"/>
              </w:rPr>
            </w:pPr>
            <w:r>
              <w:rPr>
                <w:rFonts w:hint="eastAsia" w:ascii="宋体" w:hAnsi="宋体"/>
                <w:color w:val="000000"/>
                <w:szCs w:val="21"/>
              </w:rPr>
              <w:t>≥ 50000</w:t>
            </w:r>
          </w:p>
        </w:tc>
      </w:tr>
      <w:tr w14:paraId="01C010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7EC00AA3">
            <w:pPr>
              <w:tabs>
                <w:tab w:val="left" w:pos="5145"/>
              </w:tabs>
              <w:jc w:val="center"/>
              <w:rPr>
                <w:rFonts w:ascii="宋体" w:hAnsi="宋体"/>
                <w:color w:val="000000"/>
                <w:szCs w:val="21"/>
              </w:rPr>
            </w:pPr>
            <w:r>
              <w:rPr>
                <w:rFonts w:hint="eastAsia" w:ascii="宋体" w:hAnsi="宋体"/>
                <w:color w:val="000000"/>
                <w:szCs w:val="21"/>
              </w:rPr>
              <w:t>8</w:t>
            </w:r>
          </w:p>
        </w:tc>
        <w:tc>
          <w:tcPr>
            <w:tcW w:w="1781" w:type="pct"/>
            <w:tcBorders>
              <w:top w:val="single" w:color="auto" w:sz="4" w:space="0"/>
              <w:left w:val="single" w:color="auto" w:sz="4" w:space="0"/>
              <w:bottom w:val="single" w:color="auto" w:sz="4" w:space="0"/>
              <w:right w:val="single" w:color="auto" w:sz="4" w:space="0"/>
            </w:tcBorders>
            <w:vAlign w:val="center"/>
          </w:tcPr>
          <w:p w14:paraId="2362867C">
            <w:pPr>
              <w:jc w:val="left"/>
              <w:rPr>
                <w:rFonts w:ascii="宋体" w:hAnsi="宋体"/>
                <w:color w:val="000000"/>
                <w:szCs w:val="21"/>
              </w:rPr>
            </w:pPr>
            <w:r>
              <w:rPr>
                <w:rFonts w:hint="eastAsia" w:ascii="宋体" w:hAnsi="宋体"/>
                <w:color w:val="000000"/>
                <w:szCs w:val="21"/>
              </w:rPr>
              <w:t>户外平均使用寿命</w:t>
            </w:r>
          </w:p>
        </w:tc>
        <w:tc>
          <w:tcPr>
            <w:tcW w:w="493" w:type="pct"/>
            <w:tcBorders>
              <w:top w:val="single" w:color="auto" w:sz="4" w:space="0"/>
              <w:left w:val="single" w:color="auto" w:sz="4" w:space="0"/>
              <w:bottom w:val="single" w:color="auto" w:sz="4" w:space="0"/>
              <w:right w:val="single" w:color="auto" w:sz="4" w:space="0"/>
            </w:tcBorders>
          </w:tcPr>
          <w:p w14:paraId="4C265F97">
            <w:pPr>
              <w:jc w:val="center"/>
              <w:rPr>
                <w:rFonts w:ascii="宋体" w:hAnsi="宋体"/>
                <w:color w:val="000000"/>
                <w:szCs w:val="21"/>
              </w:rPr>
            </w:pPr>
            <w:r>
              <w:rPr>
                <w:rFonts w:hint="eastAsia" w:ascii="宋体" w:hAnsi="宋体"/>
                <w:color w:val="000000"/>
                <w:szCs w:val="21"/>
              </w:rPr>
              <w:t>年</w:t>
            </w:r>
          </w:p>
        </w:tc>
        <w:tc>
          <w:tcPr>
            <w:tcW w:w="2386" w:type="pct"/>
            <w:tcBorders>
              <w:top w:val="single" w:color="auto" w:sz="4" w:space="0"/>
              <w:left w:val="single" w:color="auto" w:sz="4" w:space="0"/>
              <w:bottom w:val="single" w:color="auto" w:sz="4" w:space="0"/>
              <w:right w:val="single" w:color="auto" w:sz="4" w:space="0"/>
            </w:tcBorders>
            <w:vAlign w:val="center"/>
          </w:tcPr>
          <w:p w14:paraId="4B038BDB">
            <w:pPr>
              <w:ind w:firstLine="420"/>
              <w:jc w:val="center"/>
              <w:rPr>
                <w:rFonts w:ascii="宋体" w:hAnsi="宋体"/>
                <w:color w:val="000000"/>
                <w:szCs w:val="21"/>
              </w:rPr>
            </w:pPr>
            <w:r>
              <w:rPr>
                <w:rFonts w:hint="eastAsia" w:ascii="宋体" w:hAnsi="宋体"/>
                <w:color w:val="000000"/>
                <w:szCs w:val="21"/>
              </w:rPr>
              <w:t>≥ 10</w:t>
            </w:r>
          </w:p>
        </w:tc>
      </w:tr>
      <w:tr w14:paraId="78CB33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79A46DCD">
            <w:pPr>
              <w:tabs>
                <w:tab w:val="left" w:pos="5145"/>
              </w:tabs>
              <w:jc w:val="center"/>
              <w:rPr>
                <w:rFonts w:ascii="宋体" w:hAnsi="宋体"/>
                <w:color w:val="000000"/>
                <w:szCs w:val="21"/>
              </w:rPr>
            </w:pPr>
            <w:r>
              <w:rPr>
                <w:rFonts w:hint="eastAsia" w:ascii="宋体" w:hAnsi="宋体"/>
                <w:color w:val="000000"/>
                <w:szCs w:val="21"/>
              </w:rPr>
              <w:t>9</w:t>
            </w:r>
          </w:p>
        </w:tc>
        <w:tc>
          <w:tcPr>
            <w:tcW w:w="1781" w:type="pct"/>
            <w:tcBorders>
              <w:top w:val="single" w:color="auto" w:sz="4" w:space="0"/>
              <w:left w:val="single" w:color="auto" w:sz="4" w:space="0"/>
              <w:bottom w:val="single" w:color="auto" w:sz="4" w:space="0"/>
              <w:right w:val="single" w:color="auto" w:sz="4" w:space="0"/>
            </w:tcBorders>
            <w:vAlign w:val="center"/>
          </w:tcPr>
          <w:p w14:paraId="7BB2C6A5">
            <w:pPr>
              <w:rPr>
                <w:color w:val="000000"/>
                <w:kern w:val="0"/>
                <w:szCs w:val="21"/>
              </w:rPr>
            </w:pPr>
            <w:r>
              <w:rPr>
                <w:rFonts w:hint="eastAsia" w:ascii="宋体" w:hAnsi="宋体" w:cs="宋体"/>
                <w:color w:val="000000"/>
                <w:szCs w:val="21"/>
              </w:rPr>
              <w:t>★</w:t>
            </w:r>
            <w:r>
              <w:rPr>
                <w:rFonts w:hint="eastAsia"/>
                <w:color w:val="000000"/>
                <w:kern w:val="0"/>
                <w:szCs w:val="21"/>
              </w:rPr>
              <w:t>屏</w:t>
            </w:r>
            <w:r>
              <w:rPr>
                <w:color w:val="000000"/>
                <w:kern w:val="0"/>
                <w:szCs w:val="21"/>
              </w:rPr>
              <w:t>柜</w:t>
            </w:r>
            <w:r>
              <w:rPr>
                <w:rFonts w:hint="eastAsia"/>
                <w:color w:val="000000"/>
                <w:kern w:val="0"/>
                <w:szCs w:val="21"/>
              </w:rPr>
              <w:t>门</w:t>
            </w:r>
            <w:r>
              <w:rPr>
                <w:color w:val="000000"/>
                <w:kern w:val="0"/>
                <w:szCs w:val="21"/>
              </w:rPr>
              <w:t>锁</w:t>
            </w:r>
            <w:r>
              <w:rPr>
                <w:rFonts w:hint="eastAsia"/>
                <w:color w:val="000000"/>
                <w:kern w:val="0"/>
                <w:szCs w:val="21"/>
              </w:rPr>
              <w:t>安全标示牌</w:t>
            </w:r>
            <w:r>
              <w:rPr>
                <w:rFonts w:hint="eastAsia"/>
                <w:color w:val="000000"/>
                <w:kern w:val="0"/>
                <w:szCs w:val="21"/>
              </w:rPr>
              <w:tab/>
            </w:r>
          </w:p>
        </w:tc>
        <w:tc>
          <w:tcPr>
            <w:tcW w:w="493" w:type="pct"/>
            <w:tcBorders>
              <w:top w:val="single" w:color="auto" w:sz="4" w:space="0"/>
              <w:left w:val="single" w:color="auto" w:sz="4" w:space="0"/>
              <w:bottom w:val="single" w:color="auto" w:sz="4" w:space="0"/>
              <w:right w:val="single" w:color="auto" w:sz="4" w:space="0"/>
            </w:tcBorders>
          </w:tcPr>
          <w:p w14:paraId="4C498A0C">
            <w:pPr>
              <w:jc w:val="center"/>
              <w:rPr>
                <w:color w:val="000000"/>
                <w:kern w:val="0"/>
                <w:szCs w:val="21"/>
              </w:rPr>
            </w:pPr>
            <w:r>
              <w:rPr>
                <w:rFonts w:hint="eastAsia" w:ascii="宋体" w:hAnsi="宋体"/>
                <w:color w:val="000000"/>
                <w:szCs w:val="21"/>
              </w:rPr>
              <w:t>--</w:t>
            </w:r>
            <w:r>
              <w:rPr>
                <w:rFonts w:hint="eastAsia" w:ascii="宋体" w:hAnsi="宋体"/>
                <w:color w:val="000000"/>
                <w:szCs w:val="21"/>
              </w:rPr>
              <w:tab/>
            </w:r>
          </w:p>
        </w:tc>
        <w:tc>
          <w:tcPr>
            <w:tcW w:w="2386" w:type="pct"/>
            <w:tcBorders>
              <w:top w:val="single" w:color="auto" w:sz="4" w:space="0"/>
              <w:left w:val="single" w:color="auto" w:sz="4" w:space="0"/>
              <w:bottom w:val="single" w:color="auto" w:sz="4" w:space="0"/>
              <w:right w:val="single" w:color="auto" w:sz="4" w:space="0"/>
            </w:tcBorders>
            <w:vAlign w:val="center"/>
          </w:tcPr>
          <w:p w14:paraId="4AC998DB">
            <w:pPr>
              <w:ind w:firstLine="420"/>
              <w:rPr>
                <w:color w:val="000000"/>
                <w:kern w:val="0"/>
                <w:szCs w:val="21"/>
              </w:rPr>
            </w:pPr>
            <w:r>
              <w:rPr>
                <w:rFonts w:hint="eastAsia"/>
                <w:color w:val="000000"/>
                <w:kern w:val="0"/>
                <w:szCs w:val="21"/>
              </w:rPr>
              <w:t>锁具可固定并闭锁一块带有“运行设备”和“在此工作”字样的安全警示用标示牌。标示牌尺寸、样式应符合行业标准要求(提供</w:t>
            </w:r>
            <w:r>
              <w:rPr>
                <w:color w:val="000000"/>
                <w:kern w:val="0"/>
                <w:szCs w:val="21"/>
              </w:rPr>
              <w:t>产品样品</w:t>
            </w:r>
            <w:r>
              <w:rPr>
                <w:rFonts w:hint="eastAsia"/>
                <w:color w:val="000000"/>
                <w:kern w:val="0"/>
                <w:szCs w:val="21"/>
              </w:rPr>
              <w:t>)。</w:t>
            </w:r>
          </w:p>
        </w:tc>
      </w:tr>
      <w:tr w14:paraId="66780E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09343E6A">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0</w:t>
            </w:r>
          </w:p>
        </w:tc>
        <w:tc>
          <w:tcPr>
            <w:tcW w:w="1781" w:type="pct"/>
            <w:tcBorders>
              <w:top w:val="single" w:color="auto" w:sz="4" w:space="0"/>
              <w:left w:val="single" w:color="auto" w:sz="4" w:space="0"/>
              <w:bottom w:val="single" w:color="auto" w:sz="4" w:space="0"/>
              <w:right w:val="single" w:color="auto" w:sz="4" w:space="0"/>
            </w:tcBorders>
            <w:vAlign w:val="center"/>
          </w:tcPr>
          <w:p w14:paraId="1D968CC6">
            <w:pPr>
              <w:rPr>
                <w:rFonts w:ascii="宋体" w:hAnsi="宋体"/>
                <w:color w:val="000000"/>
                <w:szCs w:val="21"/>
              </w:rPr>
            </w:pPr>
            <w:r>
              <w:rPr>
                <w:rFonts w:hint="eastAsia" w:ascii="宋体" w:hAnsi="宋体" w:cs="宋体"/>
                <w:color w:val="000000"/>
                <w:szCs w:val="21"/>
              </w:rPr>
              <w:t>★</w:t>
            </w:r>
            <w:r>
              <w:rPr>
                <w:rFonts w:hint="eastAsia" w:ascii="宋体" w:hAnsi="宋体"/>
                <w:color w:val="000000"/>
                <w:szCs w:val="21"/>
              </w:rPr>
              <w:t>外形尺寸</w:t>
            </w:r>
          </w:p>
        </w:tc>
        <w:tc>
          <w:tcPr>
            <w:tcW w:w="493" w:type="pct"/>
            <w:tcBorders>
              <w:top w:val="single" w:color="auto" w:sz="4" w:space="0"/>
              <w:left w:val="single" w:color="auto" w:sz="4" w:space="0"/>
              <w:bottom w:val="single" w:color="auto" w:sz="4" w:space="0"/>
              <w:right w:val="single" w:color="auto" w:sz="4" w:space="0"/>
            </w:tcBorders>
          </w:tcPr>
          <w:p w14:paraId="6B7D4CD7">
            <w:pPr>
              <w:jc w:val="center"/>
              <w:rPr>
                <w:color w:val="000000"/>
                <w:szCs w:val="21"/>
              </w:rPr>
            </w:pPr>
            <w:r>
              <w:rPr>
                <w:rFonts w:hint="eastAsia" w:ascii="宋体" w:hAnsi="宋体"/>
                <w:color w:val="000000"/>
                <w:szCs w:val="21"/>
              </w:rPr>
              <w:t>mm</w:t>
            </w:r>
            <w:r>
              <w:rPr>
                <w:rFonts w:hint="eastAsia" w:ascii="宋体" w:hAnsi="宋体"/>
                <w:color w:val="000000"/>
                <w:szCs w:val="21"/>
                <w:vertAlign w:val="superscript"/>
              </w:rPr>
              <w:t>3</w:t>
            </w:r>
          </w:p>
        </w:tc>
        <w:tc>
          <w:tcPr>
            <w:tcW w:w="2386" w:type="pct"/>
            <w:tcBorders>
              <w:top w:val="single" w:color="auto" w:sz="4" w:space="0"/>
              <w:left w:val="single" w:color="auto" w:sz="4" w:space="0"/>
              <w:bottom w:val="single" w:color="auto" w:sz="4" w:space="0"/>
              <w:right w:val="single" w:color="auto" w:sz="4" w:space="0"/>
            </w:tcBorders>
            <w:vAlign w:val="center"/>
          </w:tcPr>
          <w:p w14:paraId="7664E76A">
            <w:pPr>
              <w:jc w:val="center"/>
              <w:rPr>
                <w:rFonts w:ascii="宋体" w:hAnsi="宋体"/>
                <w:color w:val="000000"/>
                <w:szCs w:val="21"/>
              </w:rPr>
            </w:pPr>
            <w:r>
              <w:rPr>
                <w:rFonts w:hint="eastAsia" w:ascii="宋体" w:hAnsi="宋体"/>
                <w:color w:val="000000"/>
                <w:szCs w:val="21"/>
              </w:rPr>
              <w:t>按工程实际尺寸定制</w:t>
            </w:r>
          </w:p>
        </w:tc>
      </w:tr>
      <w:tr w14:paraId="25BCBB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4F376533">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1</w:t>
            </w:r>
          </w:p>
        </w:tc>
        <w:tc>
          <w:tcPr>
            <w:tcW w:w="1781" w:type="pct"/>
            <w:tcBorders>
              <w:top w:val="single" w:color="auto" w:sz="4" w:space="0"/>
              <w:left w:val="single" w:color="auto" w:sz="4" w:space="0"/>
              <w:bottom w:val="single" w:color="auto" w:sz="4" w:space="0"/>
              <w:right w:val="single" w:color="auto" w:sz="4" w:space="0"/>
            </w:tcBorders>
            <w:vAlign w:val="center"/>
          </w:tcPr>
          <w:p w14:paraId="33E633A2">
            <w:pPr>
              <w:jc w:val="left"/>
              <w:rPr>
                <w:rFonts w:ascii="宋体" w:hAnsi="宋体"/>
                <w:color w:val="000000"/>
                <w:szCs w:val="21"/>
              </w:rPr>
            </w:pPr>
            <w:r>
              <w:rPr>
                <w:rFonts w:hint="eastAsia" w:ascii="宋体" w:hAnsi="宋体"/>
                <w:color w:val="000000"/>
                <w:szCs w:val="21"/>
              </w:rPr>
              <w:t>解锁孔防尘</w:t>
            </w:r>
          </w:p>
        </w:tc>
        <w:tc>
          <w:tcPr>
            <w:tcW w:w="493" w:type="pct"/>
            <w:tcBorders>
              <w:top w:val="single" w:color="auto" w:sz="4" w:space="0"/>
              <w:left w:val="single" w:color="auto" w:sz="4" w:space="0"/>
              <w:bottom w:val="single" w:color="auto" w:sz="4" w:space="0"/>
              <w:right w:val="single" w:color="auto" w:sz="4" w:space="0"/>
            </w:tcBorders>
          </w:tcPr>
          <w:p w14:paraId="712C72D5">
            <w:pPr>
              <w:jc w:val="center"/>
              <w:rPr>
                <w:rFonts w:ascii="宋体" w:hAnsi="宋体"/>
                <w:color w:val="000000"/>
                <w:szCs w:val="21"/>
              </w:rPr>
            </w:pPr>
          </w:p>
        </w:tc>
        <w:tc>
          <w:tcPr>
            <w:tcW w:w="2386" w:type="pct"/>
            <w:tcBorders>
              <w:top w:val="single" w:color="auto" w:sz="4" w:space="0"/>
              <w:left w:val="single" w:color="auto" w:sz="4" w:space="0"/>
              <w:bottom w:val="single" w:color="auto" w:sz="4" w:space="0"/>
              <w:right w:val="single" w:color="auto" w:sz="4" w:space="0"/>
            </w:tcBorders>
            <w:vAlign w:val="center"/>
          </w:tcPr>
          <w:p w14:paraId="01612634">
            <w:pPr>
              <w:ind w:firstLine="420"/>
              <w:rPr>
                <w:rFonts w:ascii="宋体" w:hAnsi="宋体"/>
                <w:color w:val="000000"/>
                <w:szCs w:val="21"/>
              </w:rPr>
            </w:pPr>
            <w:r>
              <w:rPr>
                <w:rFonts w:hint="eastAsia" w:ascii="宋体" w:hAnsi="宋体"/>
                <w:color w:val="000000"/>
                <w:szCs w:val="21"/>
              </w:rPr>
              <w:t xml:space="preserve">      有固定防尘塞</w:t>
            </w:r>
          </w:p>
        </w:tc>
      </w:tr>
      <w:tr w14:paraId="560ABE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070421EA">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2</w:t>
            </w:r>
          </w:p>
        </w:tc>
        <w:tc>
          <w:tcPr>
            <w:tcW w:w="1781" w:type="pct"/>
            <w:tcBorders>
              <w:top w:val="single" w:color="auto" w:sz="4" w:space="0"/>
              <w:left w:val="single" w:color="auto" w:sz="4" w:space="0"/>
              <w:bottom w:val="single" w:color="auto" w:sz="4" w:space="0"/>
              <w:right w:val="single" w:color="auto" w:sz="4" w:space="0"/>
            </w:tcBorders>
            <w:vAlign w:val="center"/>
          </w:tcPr>
          <w:p w14:paraId="127112DB">
            <w:pPr>
              <w:rPr>
                <w:rFonts w:ascii="宋体" w:hAnsi="宋体"/>
                <w:color w:val="000000"/>
                <w:szCs w:val="21"/>
              </w:rPr>
            </w:pPr>
            <w:r>
              <w:rPr>
                <w:rFonts w:hint="eastAsia" w:ascii="宋体" w:hAnsi="宋体"/>
                <w:color w:val="000000"/>
                <w:szCs w:val="21"/>
              </w:rPr>
              <w:t>操控性</w:t>
            </w:r>
          </w:p>
        </w:tc>
        <w:tc>
          <w:tcPr>
            <w:tcW w:w="493" w:type="pct"/>
            <w:tcBorders>
              <w:top w:val="single" w:color="auto" w:sz="4" w:space="0"/>
              <w:left w:val="single" w:color="auto" w:sz="4" w:space="0"/>
              <w:bottom w:val="single" w:color="auto" w:sz="4" w:space="0"/>
              <w:right w:val="single" w:color="auto" w:sz="4" w:space="0"/>
            </w:tcBorders>
          </w:tcPr>
          <w:p w14:paraId="5843E8C8">
            <w:pPr>
              <w:jc w:val="center"/>
              <w:rPr>
                <w:rFonts w:ascii="宋体" w:hAnsi="宋体"/>
                <w:color w:val="000000"/>
                <w:szCs w:val="21"/>
              </w:rPr>
            </w:pPr>
          </w:p>
        </w:tc>
        <w:tc>
          <w:tcPr>
            <w:tcW w:w="2386" w:type="pct"/>
            <w:tcBorders>
              <w:top w:val="single" w:color="auto" w:sz="4" w:space="0"/>
              <w:left w:val="single" w:color="auto" w:sz="4" w:space="0"/>
              <w:bottom w:val="single" w:color="auto" w:sz="4" w:space="0"/>
              <w:right w:val="single" w:color="auto" w:sz="4" w:space="0"/>
            </w:tcBorders>
            <w:vAlign w:val="center"/>
          </w:tcPr>
          <w:p w14:paraId="64D5E189">
            <w:pPr>
              <w:jc w:val="center"/>
              <w:rPr>
                <w:rFonts w:ascii="宋体" w:hAnsi="宋体"/>
                <w:color w:val="000000"/>
                <w:szCs w:val="21"/>
              </w:rPr>
            </w:pPr>
            <w:r>
              <w:rPr>
                <w:rFonts w:hint="eastAsia" w:ascii="宋体" w:hAnsi="宋体"/>
                <w:color w:val="000000"/>
                <w:szCs w:val="21"/>
              </w:rPr>
              <w:t>可磁控开锁、可电子身份识别</w:t>
            </w:r>
          </w:p>
        </w:tc>
      </w:tr>
      <w:tr w14:paraId="366853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7986777B">
            <w:pPr>
              <w:tabs>
                <w:tab w:val="left" w:pos="5145"/>
              </w:tabs>
              <w:jc w:val="center"/>
              <w:rPr>
                <w:rFonts w:ascii="宋体" w:hAnsi="宋体"/>
                <w:color w:val="000000"/>
                <w:szCs w:val="21"/>
              </w:rPr>
            </w:pPr>
            <w:r>
              <w:rPr>
                <w:rFonts w:hint="eastAsia" w:ascii="宋体" w:hAnsi="宋体"/>
                <w:color w:val="000000"/>
                <w:szCs w:val="21"/>
              </w:rPr>
              <w:t>1</w:t>
            </w:r>
            <w:r>
              <w:rPr>
                <w:rFonts w:ascii="宋体" w:hAnsi="宋体"/>
                <w:color w:val="000000"/>
                <w:szCs w:val="21"/>
              </w:rPr>
              <w:t>3</w:t>
            </w:r>
          </w:p>
        </w:tc>
        <w:tc>
          <w:tcPr>
            <w:tcW w:w="1781" w:type="pct"/>
            <w:tcBorders>
              <w:top w:val="single" w:color="auto" w:sz="4" w:space="0"/>
              <w:left w:val="single" w:color="auto" w:sz="4" w:space="0"/>
              <w:bottom w:val="single" w:color="auto" w:sz="4" w:space="0"/>
              <w:right w:val="single" w:color="auto" w:sz="4" w:space="0"/>
            </w:tcBorders>
            <w:vAlign w:val="center"/>
          </w:tcPr>
          <w:p w14:paraId="5196287E">
            <w:pPr>
              <w:rPr>
                <w:rFonts w:ascii="宋体" w:hAnsi="宋体"/>
                <w:color w:val="000000"/>
                <w:szCs w:val="21"/>
              </w:rPr>
            </w:pPr>
            <w:r>
              <w:rPr>
                <w:rFonts w:ascii="Segoe UI Symbol" w:hAnsi="Segoe UI Symbol" w:cs="Segoe UI Symbol"/>
                <w:color w:val="000000"/>
                <w:szCs w:val="21"/>
              </w:rPr>
              <w:t>★</w:t>
            </w:r>
            <w:r>
              <w:rPr>
                <w:rFonts w:hint="eastAsia" w:ascii="宋体" w:hAnsi="宋体"/>
                <w:color w:val="000000"/>
                <w:szCs w:val="21"/>
              </w:rPr>
              <w:t>耐候性</w:t>
            </w:r>
          </w:p>
        </w:tc>
        <w:tc>
          <w:tcPr>
            <w:tcW w:w="493" w:type="pct"/>
            <w:tcBorders>
              <w:top w:val="single" w:color="auto" w:sz="4" w:space="0"/>
              <w:left w:val="single" w:color="auto" w:sz="4" w:space="0"/>
              <w:bottom w:val="single" w:color="auto" w:sz="4" w:space="0"/>
              <w:right w:val="single" w:color="auto" w:sz="4" w:space="0"/>
            </w:tcBorders>
          </w:tcPr>
          <w:p w14:paraId="120EC983">
            <w:pPr>
              <w:jc w:val="center"/>
              <w:rPr>
                <w:rFonts w:ascii="宋体" w:hAnsi="宋体"/>
                <w:color w:val="000000"/>
                <w:szCs w:val="21"/>
              </w:rPr>
            </w:pPr>
            <w:r>
              <w:rPr>
                <w:rFonts w:hint="eastAsia" w:ascii="宋体" w:hAnsi="宋体"/>
                <w:color w:val="000000"/>
                <w:szCs w:val="21"/>
              </w:rPr>
              <w:t>--</w:t>
            </w:r>
          </w:p>
        </w:tc>
        <w:tc>
          <w:tcPr>
            <w:tcW w:w="2386" w:type="pct"/>
            <w:tcBorders>
              <w:top w:val="single" w:color="auto" w:sz="4" w:space="0"/>
              <w:left w:val="single" w:color="auto" w:sz="4" w:space="0"/>
              <w:bottom w:val="single" w:color="auto" w:sz="4" w:space="0"/>
              <w:right w:val="single" w:color="auto" w:sz="4" w:space="0"/>
            </w:tcBorders>
            <w:vAlign w:val="center"/>
          </w:tcPr>
          <w:p w14:paraId="3136D5C7">
            <w:pPr>
              <w:jc w:val="center"/>
              <w:rPr>
                <w:rFonts w:ascii="宋体" w:hAnsi="宋体"/>
                <w:color w:val="000000"/>
                <w:szCs w:val="21"/>
              </w:rPr>
            </w:pPr>
            <w:r>
              <w:rPr>
                <w:rFonts w:hint="eastAsia" w:ascii="宋体" w:hAnsi="宋体"/>
                <w:color w:val="000000"/>
                <w:szCs w:val="21"/>
              </w:rPr>
              <w:t>采用自由式单子技术，具有极佳的耐候性与操控性</w:t>
            </w:r>
          </w:p>
        </w:tc>
      </w:tr>
      <w:tr w14:paraId="30C46C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74" w:type="dxa"/>
            <w:bottom w:w="0" w:type="dxa"/>
            <w:right w:w="74" w:type="dxa"/>
          </w:tblCellMar>
        </w:tblPrEx>
        <w:trPr>
          <w:jc w:val="center"/>
        </w:trPr>
        <w:tc>
          <w:tcPr>
            <w:tcW w:w="339" w:type="pct"/>
            <w:tcBorders>
              <w:top w:val="single" w:color="auto" w:sz="4" w:space="0"/>
              <w:left w:val="single" w:color="auto" w:sz="8" w:space="0"/>
              <w:bottom w:val="single" w:color="auto" w:sz="4" w:space="0"/>
              <w:right w:val="single" w:color="auto" w:sz="4" w:space="0"/>
            </w:tcBorders>
            <w:vAlign w:val="center"/>
          </w:tcPr>
          <w:p w14:paraId="007FAAD4">
            <w:pPr>
              <w:tabs>
                <w:tab w:val="left" w:pos="5145"/>
              </w:tabs>
              <w:jc w:val="center"/>
              <w:rPr>
                <w:rFonts w:ascii="宋体" w:hAnsi="宋体"/>
                <w:color w:val="000000"/>
                <w:szCs w:val="21"/>
              </w:rPr>
            </w:pPr>
            <w:r>
              <w:rPr>
                <w:rFonts w:hint="eastAsia" w:ascii="宋体" w:hAnsi="宋体"/>
                <w:color w:val="000000"/>
                <w:szCs w:val="21"/>
              </w:rPr>
              <w:t>14</w:t>
            </w:r>
          </w:p>
        </w:tc>
        <w:tc>
          <w:tcPr>
            <w:tcW w:w="1781" w:type="pct"/>
            <w:tcBorders>
              <w:top w:val="single" w:color="auto" w:sz="4" w:space="0"/>
              <w:left w:val="single" w:color="auto" w:sz="4" w:space="0"/>
              <w:bottom w:val="single" w:color="auto" w:sz="4" w:space="0"/>
              <w:right w:val="single" w:color="auto" w:sz="4" w:space="0"/>
            </w:tcBorders>
            <w:vAlign w:val="center"/>
          </w:tcPr>
          <w:p w14:paraId="164FF3BE">
            <w:pPr>
              <w:widowControl/>
              <w:rPr>
                <w:rFonts w:ascii="宋体" w:hAnsi="宋体" w:cs="宋体"/>
                <w:color w:val="000000"/>
                <w:kern w:val="0"/>
                <w:szCs w:val="21"/>
              </w:rPr>
            </w:pPr>
            <w:r>
              <w:rPr>
                <w:rFonts w:ascii="Segoe UI Symbol" w:hAnsi="Segoe UI Symbol" w:cs="Segoe UI Symbol"/>
                <w:color w:val="000000"/>
                <w:szCs w:val="21"/>
              </w:rPr>
              <w:t>★</w:t>
            </w:r>
            <w:r>
              <w:rPr>
                <w:rFonts w:hint="eastAsia" w:ascii="宋体" w:hAnsi="宋体" w:cs="宋体"/>
                <w:color w:val="000000"/>
                <w:kern w:val="0"/>
                <w:szCs w:val="21"/>
              </w:rPr>
              <w:t>高强静电磁场抵抗能力</w:t>
            </w:r>
          </w:p>
        </w:tc>
        <w:tc>
          <w:tcPr>
            <w:tcW w:w="493" w:type="pct"/>
            <w:tcBorders>
              <w:top w:val="single" w:color="auto" w:sz="4" w:space="0"/>
              <w:left w:val="single" w:color="auto" w:sz="4" w:space="0"/>
              <w:bottom w:val="single" w:color="auto" w:sz="4" w:space="0"/>
              <w:right w:val="single" w:color="auto" w:sz="4" w:space="0"/>
            </w:tcBorders>
            <w:vAlign w:val="center"/>
          </w:tcPr>
          <w:p w14:paraId="70177F96">
            <w:pPr>
              <w:widowControl/>
              <w:rPr>
                <w:rFonts w:ascii="宋体" w:hAnsi="宋体" w:cs="宋体"/>
                <w:color w:val="000000"/>
                <w:kern w:val="0"/>
                <w:szCs w:val="21"/>
              </w:rPr>
            </w:pPr>
            <w:r>
              <w:rPr>
                <w:rFonts w:hint="eastAsia" w:ascii="宋体" w:hAnsi="宋体" w:cs="宋体"/>
                <w:color w:val="000000"/>
                <w:kern w:val="0"/>
                <w:szCs w:val="21"/>
              </w:rPr>
              <w:t>——</w:t>
            </w:r>
          </w:p>
        </w:tc>
        <w:tc>
          <w:tcPr>
            <w:tcW w:w="2386" w:type="pct"/>
            <w:tcBorders>
              <w:top w:val="single" w:color="auto" w:sz="4" w:space="0"/>
              <w:left w:val="single" w:color="auto" w:sz="4" w:space="0"/>
              <w:bottom w:val="single" w:color="auto" w:sz="4" w:space="0"/>
              <w:right w:val="single" w:color="auto" w:sz="4" w:space="0"/>
            </w:tcBorders>
            <w:vAlign w:val="center"/>
          </w:tcPr>
          <w:p w14:paraId="148A05F8">
            <w:pPr>
              <w:widowControl/>
              <w:rPr>
                <w:rFonts w:ascii="宋体" w:hAnsi="宋体" w:cs="宋体"/>
                <w:color w:val="000000"/>
                <w:kern w:val="0"/>
                <w:szCs w:val="21"/>
              </w:rPr>
            </w:pPr>
            <w:r>
              <w:rPr>
                <w:rFonts w:hint="eastAsia" w:ascii="宋体" w:hAnsi="宋体" w:cs="宋体"/>
                <w:color w:val="000000"/>
                <w:kern w:val="0"/>
                <w:szCs w:val="21"/>
              </w:rPr>
              <w:t>需能满足特高压滤波器场地高强静电磁场抵抗能力</w:t>
            </w:r>
            <w:r>
              <w:rPr>
                <w:rFonts w:hint="eastAsia" w:ascii="宋体" w:hAnsi="宋体" w:cs="宋体"/>
                <w:b/>
                <w:color w:val="000000"/>
                <w:kern w:val="0"/>
                <w:szCs w:val="21"/>
              </w:rPr>
              <w:t>（需附特高压、超高压换流站工程业绩证明）。</w:t>
            </w:r>
          </w:p>
        </w:tc>
      </w:tr>
    </w:tbl>
    <w:p w14:paraId="4F767719">
      <w:pPr>
        <w:rPr>
          <w:color w:val="000000"/>
        </w:rPr>
      </w:pPr>
    </w:p>
    <w:bookmarkEnd w:id="59"/>
    <w:p w14:paraId="121D618F">
      <w:bookmarkStart w:id="60" w:name="_GoBack"/>
      <w:bookmarkEnd w:id="6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0000000000000000000"/>
    <w:charset w:val="86"/>
    <w:family w:val="auto"/>
    <w:pitch w:val="default"/>
    <w:sig w:usb0="00000000" w:usb1="00000000" w:usb2="00000010" w:usb3="00000000" w:csb0="00040000" w:csb1="00000000"/>
  </w:font>
  <w:font w:name="ˎ̥">
    <w:altName w:val="Times New Roman"/>
    <w:panose1 w:val="00000000000000000000"/>
    <w:charset w:val="00"/>
    <w:family w:val="decorative"/>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B0296">
    <w:pPr>
      <w:pStyle w:val="20"/>
      <w:ind w:right="360"/>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B36E859">
                <w:pPr>
                  <w:pStyle w:val="20"/>
                  <w:rPr>
                    <w:rStyle w:val="30"/>
                  </w:rPr>
                </w:pPr>
                <w:r>
                  <w:fldChar w:fldCharType="begin"/>
                </w:r>
                <w:r>
                  <w:rPr>
                    <w:rStyle w:val="30"/>
                  </w:rPr>
                  <w:instrText xml:space="preserve">PAGE  </w:instrText>
                </w:r>
                <w:r>
                  <w:fldChar w:fldCharType="separate"/>
                </w:r>
                <w:r>
                  <w:rPr>
                    <w:rStyle w:val="30"/>
                  </w:rPr>
                  <w:t>36</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42ED">
    <w:pPr>
      <w:pStyle w:val="20"/>
      <w:framePr w:wrap="around" w:vAnchor="text" w:hAnchor="margin" w:xAlign="right" w:y="1"/>
      <w:rPr>
        <w:rStyle w:val="30"/>
      </w:rPr>
    </w:pPr>
    <w:r>
      <w:fldChar w:fldCharType="begin"/>
    </w:r>
    <w:r>
      <w:rPr>
        <w:rStyle w:val="30"/>
      </w:rPr>
      <w:instrText xml:space="preserve">PAGE  </w:instrText>
    </w:r>
    <w:r>
      <w:fldChar w:fldCharType="end"/>
    </w:r>
  </w:p>
  <w:p w14:paraId="6CBC1CEF">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437D">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074C87"/>
    <w:multiLevelType w:val="singleLevel"/>
    <w:tmpl w:val="01074C87"/>
    <w:lvl w:ilvl="0" w:tentative="0">
      <w:start w:val="1"/>
      <w:numFmt w:val="decimal"/>
      <w:suff w:val="nothing"/>
      <w:lvlText w:val="%1"/>
      <w:lvlJc w:val="left"/>
      <w:pPr>
        <w:ind w:left="420" w:hanging="420"/>
      </w:pPr>
      <w:rPr>
        <w:rFonts w:hint="default"/>
      </w:rPr>
    </w:lvl>
  </w:abstractNum>
  <w:abstractNum w:abstractNumId="1">
    <w:nsid w:val="03156A48"/>
    <w:multiLevelType w:val="multilevel"/>
    <w:tmpl w:val="03156A48"/>
    <w:lvl w:ilvl="0" w:tentative="0">
      <w:start w:val="1"/>
      <w:numFmt w:val="decimal"/>
      <w:lvlText w:val="4.1.%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46A132E"/>
    <w:multiLevelType w:val="multilevel"/>
    <w:tmpl w:val="046A132E"/>
    <w:lvl w:ilvl="0" w:tentative="0">
      <w:start w:val="1"/>
      <w:numFmt w:val="decimal"/>
      <w:pStyle w:val="3"/>
      <w:suff w:val="space"/>
      <w:lvlText w:val="%1"/>
      <w:lvlJc w:val="left"/>
      <w:pPr>
        <w:ind w:left="142" w:firstLine="0"/>
      </w:pPr>
      <w:rPr>
        <w:rFonts w:hint="default" w:ascii="Times New Roman" w:hAnsi="Times New Roman" w:eastAsia="宋体"/>
        <w:b/>
        <w:i w:val="0"/>
        <w:color w:val="auto"/>
        <w:sz w:val="21"/>
        <w:lang w:val="en-US"/>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3">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3DC86746"/>
    <w:multiLevelType w:val="multilevel"/>
    <w:tmpl w:val="3DC86746"/>
    <w:lvl w:ilvl="0" w:tentative="0">
      <w:start w:val="7"/>
      <w:numFmt w:val="decimal"/>
      <w:lvlText w:val="%1"/>
      <w:lvlJc w:val="left"/>
      <w:pPr>
        <w:ind w:left="360" w:hanging="360"/>
      </w:pPr>
      <w:rPr>
        <w:rFonts w:hint="default"/>
      </w:rPr>
    </w:lvl>
    <w:lvl w:ilvl="1" w:tentative="0">
      <w:start w:val="5"/>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5">
    <w:nsid w:val="5BA62895"/>
    <w:multiLevelType w:val="multilevel"/>
    <w:tmpl w:val="5BA62895"/>
    <w:lvl w:ilvl="0" w:tentative="0">
      <w:start w:val="1"/>
      <w:numFmt w:val="decimal"/>
      <w:pStyle w:val="105"/>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03C76D9"/>
    <w:multiLevelType w:val="multilevel"/>
    <w:tmpl w:val="703C76D9"/>
    <w:lvl w:ilvl="0" w:tentative="0">
      <w:start w:val="1"/>
      <w:numFmt w:val="decimal"/>
      <w:lvlText w:val="%1"/>
      <w:lvlJc w:val="left"/>
      <w:pPr>
        <w:ind w:left="375" w:hanging="375"/>
      </w:pPr>
      <w:rPr>
        <w:rFonts w:hint="default"/>
      </w:rPr>
    </w:lvl>
    <w:lvl w:ilvl="1" w:tentative="0">
      <w:start w:val="10"/>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num w:numId="1">
    <w:abstractNumId w:val="2"/>
  </w:num>
  <w:num w:numId="2">
    <w:abstractNumId w:val="3"/>
  </w:num>
  <w:num w:numId="3">
    <w:abstractNumId w:val="5"/>
  </w:num>
  <w:num w:numId="4">
    <w:abstractNumId w:val="6"/>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RjMTM0YWQyZThhMjJhNjMxMDA1NmVjYTNiNjZkMzQifQ=="/>
  </w:docVars>
  <w:rsids>
    <w:rsidRoot w:val="00D12CE0"/>
    <w:rsid w:val="000130C5"/>
    <w:rsid w:val="00016C30"/>
    <w:rsid w:val="00123DD6"/>
    <w:rsid w:val="001A4BBA"/>
    <w:rsid w:val="001C1BC9"/>
    <w:rsid w:val="00255F17"/>
    <w:rsid w:val="00255FD9"/>
    <w:rsid w:val="0028246A"/>
    <w:rsid w:val="0033676E"/>
    <w:rsid w:val="003A5D2D"/>
    <w:rsid w:val="003B2186"/>
    <w:rsid w:val="003D635F"/>
    <w:rsid w:val="003E6CC5"/>
    <w:rsid w:val="004037EE"/>
    <w:rsid w:val="004A5939"/>
    <w:rsid w:val="00542F5F"/>
    <w:rsid w:val="0059362E"/>
    <w:rsid w:val="005B417D"/>
    <w:rsid w:val="00615A0B"/>
    <w:rsid w:val="006B75D0"/>
    <w:rsid w:val="00716003"/>
    <w:rsid w:val="00734C43"/>
    <w:rsid w:val="00740572"/>
    <w:rsid w:val="007554AA"/>
    <w:rsid w:val="0076393A"/>
    <w:rsid w:val="00797FEA"/>
    <w:rsid w:val="007E356D"/>
    <w:rsid w:val="007F62DC"/>
    <w:rsid w:val="00807D1A"/>
    <w:rsid w:val="008A0F77"/>
    <w:rsid w:val="00912ADB"/>
    <w:rsid w:val="00987492"/>
    <w:rsid w:val="009943E5"/>
    <w:rsid w:val="009A2D5C"/>
    <w:rsid w:val="009B069E"/>
    <w:rsid w:val="00A1145C"/>
    <w:rsid w:val="00A25A12"/>
    <w:rsid w:val="00AF768E"/>
    <w:rsid w:val="00B406D8"/>
    <w:rsid w:val="00B45556"/>
    <w:rsid w:val="00B73F9E"/>
    <w:rsid w:val="00B95CE4"/>
    <w:rsid w:val="00BF4E9E"/>
    <w:rsid w:val="00C0552B"/>
    <w:rsid w:val="00C12D4A"/>
    <w:rsid w:val="00C2271F"/>
    <w:rsid w:val="00C305F9"/>
    <w:rsid w:val="00C42C24"/>
    <w:rsid w:val="00C463E6"/>
    <w:rsid w:val="00CB6760"/>
    <w:rsid w:val="00CD081B"/>
    <w:rsid w:val="00CD32C4"/>
    <w:rsid w:val="00CE1C75"/>
    <w:rsid w:val="00D12CE0"/>
    <w:rsid w:val="00D13AB0"/>
    <w:rsid w:val="00D56A5C"/>
    <w:rsid w:val="00D661BB"/>
    <w:rsid w:val="00DF14B0"/>
    <w:rsid w:val="00EE233E"/>
    <w:rsid w:val="00F5479C"/>
    <w:rsid w:val="00FA4B55"/>
    <w:rsid w:val="00FB0E02"/>
    <w:rsid w:val="01167EB4"/>
    <w:rsid w:val="019D55FE"/>
    <w:rsid w:val="02760E0A"/>
    <w:rsid w:val="0A3D31BC"/>
    <w:rsid w:val="1AE12145"/>
    <w:rsid w:val="1B336FC4"/>
    <w:rsid w:val="1FCF7BA5"/>
    <w:rsid w:val="201F326F"/>
    <w:rsid w:val="23394FCE"/>
    <w:rsid w:val="248369C8"/>
    <w:rsid w:val="30A736D3"/>
    <w:rsid w:val="411965FB"/>
    <w:rsid w:val="4EDA72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0"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0" w:semiHidden="0"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uiPriority w:val="0"/>
    <w:pPr>
      <w:keepNext/>
      <w:keepLines/>
      <w:numPr>
        <w:ilvl w:val="0"/>
        <w:numId w:val="1"/>
      </w:numPr>
      <w:spacing w:before="340" w:after="330" w:line="576" w:lineRule="auto"/>
      <w:ind w:left="0"/>
      <w:jc w:val="center"/>
      <w:outlineLvl w:val="0"/>
    </w:pPr>
    <w:rPr>
      <w:rFonts w:eastAsia="仿宋_GB2312"/>
      <w:b/>
      <w:bCs/>
      <w:kern w:val="44"/>
      <w:sz w:val="28"/>
      <w:szCs w:val="44"/>
    </w:rPr>
  </w:style>
  <w:style w:type="paragraph" w:styleId="2">
    <w:name w:val="heading 2"/>
    <w:basedOn w:val="1"/>
    <w:next w:val="1"/>
    <w:link w:val="35"/>
    <w:unhideWhenUsed/>
    <w:qFormat/>
    <w:uiPriority w:val="0"/>
    <w:pPr>
      <w:keepNext/>
      <w:keepLines/>
      <w:numPr>
        <w:ilvl w:val="1"/>
        <w:numId w:val="1"/>
      </w:numPr>
      <w:spacing w:before="100" w:beforeAutospacing="1" w:after="100" w:afterAutospacing="1" w:line="360" w:lineRule="auto"/>
      <w:outlineLvl w:val="1"/>
    </w:pPr>
    <w:rPr>
      <w:rFonts w:ascii="Arial" w:hAnsi="Arial" w:eastAsia="仿宋_GB2312"/>
      <w:b/>
      <w:bCs/>
      <w:kern w:val="0"/>
      <w:sz w:val="28"/>
      <w:szCs w:val="32"/>
    </w:rPr>
  </w:style>
  <w:style w:type="paragraph" w:styleId="4">
    <w:name w:val="heading 3"/>
    <w:basedOn w:val="1"/>
    <w:next w:val="1"/>
    <w:link w:val="36"/>
    <w:unhideWhenUsed/>
    <w:qFormat/>
    <w:uiPriority w:val="0"/>
    <w:pPr>
      <w:keepNext/>
      <w:keepLines/>
      <w:numPr>
        <w:ilvl w:val="2"/>
        <w:numId w:val="1"/>
      </w:numPr>
      <w:spacing w:before="260" w:after="260" w:line="416" w:lineRule="auto"/>
      <w:ind w:left="0"/>
      <w:outlineLvl w:val="2"/>
    </w:pPr>
    <w:rPr>
      <w:b/>
      <w:bCs/>
      <w:sz w:val="32"/>
      <w:szCs w:val="32"/>
    </w:rPr>
  </w:style>
  <w:style w:type="paragraph" w:styleId="5">
    <w:name w:val="heading 4"/>
    <w:basedOn w:val="1"/>
    <w:next w:val="1"/>
    <w:link w:val="37"/>
    <w:qFormat/>
    <w:uiPriority w:val="0"/>
    <w:pPr>
      <w:spacing w:line="360" w:lineRule="auto"/>
      <w:outlineLvl w:val="3"/>
    </w:pPr>
    <w:rPr>
      <w:rFonts w:ascii="宋体"/>
      <w:bCs/>
      <w:szCs w:val="21"/>
    </w:rPr>
  </w:style>
  <w:style w:type="paragraph" w:styleId="6">
    <w:name w:val="heading 5"/>
    <w:basedOn w:val="1"/>
    <w:next w:val="1"/>
    <w:link w:val="38"/>
    <w:qFormat/>
    <w:uiPriority w:val="0"/>
    <w:pPr>
      <w:keepNext/>
      <w:keepLines/>
      <w:numPr>
        <w:ilvl w:val="4"/>
        <w:numId w:val="2"/>
      </w:numPr>
      <w:adjustRightInd w:val="0"/>
      <w:spacing w:line="360" w:lineRule="auto"/>
      <w:ind w:right="100" w:rightChars="100"/>
      <w:textAlignment w:val="baseline"/>
      <w:outlineLvl w:val="4"/>
    </w:pPr>
    <w:rPr>
      <w:bCs/>
      <w:kern w:val="0"/>
      <w:szCs w:val="21"/>
    </w:rPr>
  </w:style>
  <w:style w:type="paragraph" w:styleId="7">
    <w:name w:val="heading 6"/>
    <w:basedOn w:val="1"/>
    <w:next w:val="1"/>
    <w:link w:val="3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40"/>
    <w:qFormat/>
    <w:uiPriority w:val="0"/>
    <w:pPr>
      <w:keepNext/>
      <w:keepLines/>
      <w:spacing w:before="240" w:after="64" w:line="320" w:lineRule="auto"/>
      <w:outlineLvl w:val="6"/>
    </w:pPr>
    <w:rPr>
      <w:b/>
      <w:bCs/>
      <w:sz w:val="24"/>
    </w:rPr>
  </w:style>
  <w:style w:type="paragraph" w:styleId="9">
    <w:name w:val="heading 8"/>
    <w:basedOn w:val="1"/>
    <w:next w:val="1"/>
    <w:link w:val="4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42"/>
    <w:qFormat/>
    <w:uiPriority w:val="0"/>
    <w:pPr>
      <w:keepNext/>
      <w:keepLines/>
      <w:spacing w:before="240" w:after="64" w:line="320" w:lineRule="auto"/>
      <w:outlineLvl w:val="8"/>
    </w:pPr>
    <w:rPr>
      <w:rFonts w:ascii="Arial" w:hAnsi="Arial" w:eastAsia="黑体"/>
      <w:szCs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71"/>
    <w:qFormat/>
    <w:uiPriority w:val="0"/>
    <w:pPr>
      <w:spacing w:line="360" w:lineRule="auto"/>
      <w:ind w:firstLine="420" w:firstLineChars="200"/>
    </w:pPr>
  </w:style>
  <w:style w:type="paragraph" w:styleId="12">
    <w:name w:val="Document Map"/>
    <w:basedOn w:val="1"/>
    <w:link w:val="60"/>
    <w:unhideWhenUsed/>
    <w:qFormat/>
    <w:uiPriority w:val="0"/>
    <w:rPr>
      <w:rFonts w:ascii="宋体"/>
      <w:sz w:val="18"/>
      <w:szCs w:val="18"/>
    </w:rPr>
  </w:style>
  <w:style w:type="paragraph" w:styleId="13">
    <w:name w:val="annotation text"/>
    <w:basedOn w:val="1"/>
    <w:link w:val="44"/>
    <w:unhideWhenUsed/>
    <w:qFormat/>
    <w:uiPriority w:val="0"/>
    <w:pPr>
      <w:jc w:val="left"/>
    </w:pPr>
    <w:rPr>
      <w:kern w:val="0"/>
      <w:sz w:val="20"/>
      <w:szCs w:val="20"/>
    </w:rPr>
  </w:style>
  <w:style w:type="paragraph" w:styleId="14">
    <w:name w:val="Body Text"/>
    <w:basedOn w:val="1"/>
    <w:link w:val="47"/>
    <w:semiHidden/>
    <w:unhideWhenUsed/>
    <w:qFormat/>
    <w:uiPriority w:val="0"/>
    <w:pPr>
      <w:spacing w:after="120"/>
    </w:pPr>
    <w:rPr>
      <w:kern w:val="0"/>
      <w:sz w:val="20"/>
    </w:rPr>
  </w:style>
  <w:style w:type="paragraph" w:styleId="15">
    <w:name w:val="toc 3"/>
    <w:basedOn w:val="1"/>
    <w:next w:val="1"/>
    <w:unhideWhenUsed/>
    <w:qFormat/>
    <w:uiPriority w:val="0"/>
    <w:pPr>
      <w:ind w:left="840" w:leftChars="400"/>
    </w:pPr>
    <w:rPr>
      <w:szCs w:val="20"/>
    </w:rPr>
  </w:style>
  <w:style w:type="paragraph" w:styleId="16">
    <w:name w:val="Plain Text"/>
    <w:basedOn w:val="1"/>
    <w:link w:val="49"/>
    <w:unhideWhenUsed/>
    <w:qFormat/>
    <w:uiPriority w:val="0"/>
    <w:rPr>
      <w:rFonts w:ascii="宋体" w:hAnsi="Courier New"/>
      <w:kern w:val="0"/>
      <w:sz w:val="20"/>
      <w:szCs w:val="20"/>
    </w:rPr>
  </w:style>
  <w:style w:type="paragraph" w:styleId="17">
    <w:name w:val="Date"/>
    <w:basedOn w:val="1"/>
    <w:next w:val="1"/>
    <w:link w:val="61"/>
    <w:unhideWhenUsed/>
    <w:qFormat/>
    <w:uiPriority w:val="0"/>
    <w:pPr>
      <w:ind w:left="100" w:leftChars="2500"/>
    </w:pPr>
    <w:rPr>
      <w:szCs w:val="20"/>
    </w:rPr>
  </w:style>
  <w:style w:type="paragraph" w:styleId="18">
    <w:name w:val="Body Text Indent 2"/>
    <w:basedOn w:val="1"/>
    <w:link w:val="57"/>
    <w:uiPriority w:val="0"/>
    <w:pPr>
      <w:spacing w:after="120" w:line="480" w:lineRule="auto"/>
      <w:ind w:left="420" w:leftChars="200"/>
    </w:pPr>
  </w:style>
  <w:style w:type="paragraph" w:styleId="19">
    <w:name w:val="Balloon Text"/>
    <w:basedOn w:val="1"/>
    <w:link w:val="55"/>
    <w:semiHidden/>
    <w:unhideWhenUsed/>
    <w:qFormat/>
    <w:uiPriority w:val="0"/>
    <w:rPr>
      <w:kern w:val="0"/>
      <w:sz w:val="18"/>
      <w:szCs w:val="18"/>
    </w:rPr>
  </w:style>
  <w:style w:type="paragraph" w:styleId="20">
    <w:name w:val="footer"/>
    <w:basedOn w:val="1"/>
    <w:link w:val="46"/>
    <w:unhideWhenUsed/>
    <w:qFormat/>
    <w:uiPriority w:val="99"/>
    <w:pPr>
      <w:tabs>
        <w:tab w:val="center" w:pos="4153"/>
        <w:tab w:val="right" w:pos="8306"/>
      </w:tabs>
      <w:snapToGrid w:val="0"/>
      <w:jc w:val="left"/>
    </w:pPr>
    <w:rPr>
      <w:kern w:val="0"/>
      <w:sz w:val="18"/>
      <w:szCs w:val="18"/>
    </w:rPr>
  </w:style>
  <w:style w:type="paragraph" w:styleId="21">
    <w:name w:val="header"/>
    <w:basedOn w:val="1"/>
    <w:link w:val="45"/>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unhideWhenUsed/>
    <w:qFormat/>
    <w:uiPriority w:val="39"/>
    <w:pPr>
      <w:tabs>
        <w:tab w:val="right" w:leader="dot" w:pos="8296"/>
      </w:tabs>
      <w:spacing w:line="360" w:lineRule="auto"/>
      <w:jc w:val="center"/>
    </w:pPr>
    <w:rPr>
      <w:sz w:val="32"/>
      <w:szCs w:val="32"/>
    </w:rPr>
  </w:style>
  <w:style w:type="paragraph" w:styleId="23">
    <w:name w:val="toc 2"/>
    <w:basedOn w:val="1"/>
    <w:next w:val="1"/>
    <w:unhideWhenUsed/>
    <w:qFormat/>
    <w:uiPriority w:val="39"/>
    <w:pPr>
      <w:tabs>
        <w:tab w:val="right" w:leader="dot" w:pos="8296"/>
      </w:tabs>
      <w:spacing w:line="360" w:lineRule="auto"/>
      <w:ind w:left="420" w:leftChars="200"/>
    </w:pPr>
  </w:style>
  <w:style w:type="paragraph" w:styleId="24">
    <w:name w:val="Title"/>
    <w:basedOn w:val="1"/>
    <w:link w:val="101"/>
    <w:qFormat/>
    <w:uiPriority w:val="0"/>
    <w:pPr>
      <w:spacing w:before="240" w:after="60"/>
      <w:jc w:val="center"/>
      <w:outlineLvl w:val="0"/>
    </w:pPr>
    <w:rPr>
      <w:rFonts w:ascii="Arial" w:hAnsi="Arial" w:cs="Arial"/>
      <w:b/>
      <w:bCs/>
      <w:sz w:val="32"/>
      <w:szCs w:val="32"/>
    </w:rPr>
  </w:style>
  <w:style w:type="paragraph" w:styleId="25">
    <w:name w:val="annotation subject"/>
    <w:basedOn w:val="13"/>
    <w:next w:val="13"/>
    <w:link w:val="92"/>
    <w:semiHidden/>
    <w:uiPriority w:val="0"/>
    <w:rPr>
      <w:b/>
      <w:bCs/>
      <w:kern w:val="2"/>
      <w:sz w:val="21"/>
      <w:szCs w:val="24"/>
    </w:rPr>
  </w:style>
  <w:style w:type="paragraph" w:styleId="26">
    <w:name w:val="Body Text First Indent"/>
    <w:basedOn w:val="1"/>
    <w:link w:val="48"/>
    <w:semiHidden/>
    <w:unhideWhenUsed/>
    <w:qFormat/>
    <w:uiPriority w:val="0"/>
    <w:pPr>
      <w:spacing w:line="360" w:lineRule="auto"/>
      <w:ind w:firstLine="200" w:firstLineChars="200"/>
    </w:pPr>
    <w:rPr>
      <w:kern w:val="0"/>
      <w:sz w:val="24"/>
    </w:rPr>
  </w:style>
  <w:style w:type="table" w:styleId="28">
    <w:name w:val="Table Grid"/>
    <w:basedOn w:val="27"/>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basedOn w:val="29"/>
    <w:qFormat/>
    <w:uiPriority w:val="0"/>
  </w:style>
  <w:style w:type="character" w:styleId="31">
    <w:name w:val="FollowedHyperlink"/>
    <w:basedOn w:val="29"/>
    <w:semiHidden/>
    <w:unhideWhenUsed/>
    <w:uiPriority w:val="99"/>
    <w:rPr>
      <w:color w:val="800080" w:themeColor="followedHyperlink"/>
      <w:u w:val="single"/>
    </w:rPr>
  </w:style>
  <w:style w:type="character" w:styleId="32">
    <w:name w:val="Emphasis"/>
    <w:qFormat/>
    <w:uiPriority w:val="0"/>
    <w:rPr>
      <w:color w:val="CC0000"/>
    </w:rPr>
  </w:style>
  <w:style w:type="character" w:styleId="33">
    <w:name w:val="Hyperlink"/>
    <w:unhideWhenUsed/>
    <w:qFormat/>
    <w:uiPriority w:val="99"/>
    <w:rPr>
      <w:color w:val="0000FF"/>
      <w:u w:val="single"/>
    </w:rPr>
  </w:style>
  <w:style w:type="character" w:customStyle="1" w:styleId="34">
    <w:name w:val="标题 1 Char"/>
    <w:basedOn w:val="29"/>
    <w:link w:val="3"/>
    <w:qFormat/>
    <w:uiPriority w:val="0"/>
    <w:rPr>
      <w:rFonts w:ascii="Times New Roman" w:hAnsi="Times New Roman" w:eastAsia="仿宋_GB2312" w:cs="Times New Roman"/>
      <w:b/>
      <w:bCs/>
      <w:kern w:val="44"/>
      <w:sz w:val="28"/>
      <w:szCs w:val="44"/>
    </w:rPr>
  </w:style>
  <w:style w:type="character" w:customStyle="1" w:styleId="35">
    <w:name w:val="标题 2 Char"/>
    <w:basedOn w:val="29"/>
    <w:link w:val="2"/>
    <w:qFormat/>
    <w:uiPriority w:val="0"/>
    <w:rPr>
      <w:rFonts w:ascii="Arial" w:hAnsi="Arial" w:eastAsia="仿宋_GB2312" w:cs="Times New Roman"/>
      <w:b/>
      <w:bCs/>
      <w:kern w:val="0"/>
      <w:sz w:val="28"/>
      <w:szCs w:val="32"/>
    </w:rPr>
  </w:style>
  <w:style w:type="character" w:customStyle="1" w:styleId="36">
    <w:name w:val="标题 3 Char"/>
    <w:basedOn w:val="29"/>
    <w:link w:val="4"/>
    <w:qFormat/>
    <w:uiPriority w:val="0"/>
    <w:rPr>
      <w:rFonts w:ascii="Times New Roman" w:hAnsi="Times New Roman" w:eastAsia="宋体" w:cs="Times New Roman"/>
      <w:b/>
      <w:bCs/>
      <w:sz w:val="32"/>
      <w:szCs w:val="32"/>
    </w:rPr>
  </w:style>
  <w:style w:type="character" w:customStyle="1" w:styleId="37">
    <w:name w:val="标题 4 Char"/>
    <w:basedOn w:val="29"/>
    <w:link w:val="5"/>
    <w:uiPriority w:val="0"/>
    <w:rPr>
      <w:rFonts w:ascii="宋体" w:hAnsi="Times New Roman" w:eastAsia="宋体" w:cs="Times New Roman"/>
      <w:bCs/>
      <w:szCs w:val="21"/>
    </w:rPr>
  </w:style>
  <w:style w:type="character" w:customStyle="1" w:styleId="38">
    <w:name w:val="标题 5 Char"/>
    <w:basedOn w:val="29"/>
    <w:link w:val="6"/>
    <w:uiPriority w:val="0"/>
    <w:rPr>
      <w:rFonts w:ascii="Times New Roman" w:hAnsi="Times New Roman" w:eastAsia="宋体" w:cs="Times New Roman"/>
      <w:bCs/>
      <w:kern w:val="0"/>
      <w:szCs w:val="21"/>
    </w:rPr>
  </w:style>
  <w:style w:type="character" w:customStyle="1" w:styleId="39">
    <w:name w:val="标题 6 Char"/>
    <w:basedOn w:val="29"/>
    <w:link w:val="7"/>
    <w:qFormat/>
    <w:uiPriority w:val="0"/>
    <w:rPr>
      <w:rFonts w:ascii="Arial" w:hAnsi="Arial" w:eastAsia="黑体" w:cs="Times New Roman"/>
      <w:b/>
      <w:bCs/>
      <w:sz w:val="24"/>
      <w:szCs w:val="24"/>
    </w:rPr>
  </w:style>
  <w:style w:type="character" w:customStyle="1" w:styleId="40">
    <w:name w:val="标题 7 Char"/>
    <w:basedOn w:val="29"/>
    <w:link w:val="8"/>
    <w:uiPriority w:val="0"/>
    <w:rPr>
      <w:rFonts w:ascii="Times New Roman" w:hAnsi="Times New Roman" w:eastAsia="宋体" w:cs="Times New Roman"/>
      <w:b/>
      <w:bCs/>
      <w:sz w:val="24"/>
      <w:szCs w:val="24"/>
    </w:rPr>
  </w:style>
  <w:style w:type="character" w:customStyle="1" w:styleId="41">
    <w:name w:val="标题 8 Char"/>
    <w:basedOn w:val="29"/>
    <w:link w:val="9"/>
    <w:uiPriority w:val="0"/>
    <w:rPr>
      <w:rFonts w:ascii="Arial" w:hAnsi="Arial" w:eastAsia="黑体" w:cs="Times New Roman"/>
      <w:sz w:val="24"/>
      <w:szCs w:val="24"/>
    </w:rPr>
  </w:style>
  <w:style w:type="character" w:customStyle="1" w:styleId="42">
    <w:name w:val="标题 9 Char"/>
    <w:basedOn w:val="29"/>
    <w:link w:val="10"/>
    <w:uiPriority w:val="0"/>
    <w:rPr>
      <w:rFonts w:ascii="Arial" w:hAnsi="Arial" w:eastAsia="黑体" w:cs="Times New Roman"/>
      <w:szCs w:val="21"/>
    </w:rPr>
  </w:style>
  <w:style w:type="paragraph" w:customStyle="1" w:styleId="43">
    <w:name w:val="_Style 22"/>
    <w:unhideWhenUsed/>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4">
    <w:name w:val="批注文字 Char"/>
    <w:basedOn w:val="29"/>
    <w:link w:val="13"/>
    <w:qFormat/>
    <w:uiPriority w:val="0"/>
    <w:rPr>
      <w:rFonts w:ascii="Times New Roman" w:hAnsi="Times New Roman" w:eastAsia="宋体" w:cs="Times New Roman"/>
      <w:kern w:val="0"/>
      <w:sz w:val="20"/>
      <w:szCs w:val="20"/>
    </w:rPr>
  </w:style>
  <w:style w:type="character" w:customStyle="1" w:styleId="45">
    <w:name w:val="页眉 Char"/>
    <w:basedOn w:val="29"/>
    <w:link w:val="21"/>
    <w:qFormat/>
    <w:uiPriority w:val="0"/>
    <w:rPr>
      <w:rFonts w:ascii="Times New Roman" w:hAnsi="Times New Roman" w:eastAsia="宋体" w:cs="Times New Roman"/>
      <w:kern w:val="0"/>
      <w:sz w:val="18"/>
      <w:szCs w:val="18"/>
    </w:rPr>
  </w:style>
  <w:style w:type="character" w:customStyle="1" w:styleId="46">
    <w:name w:val="页脚 Char"/>
    <w:basedOn w:val="29"/>
    <w:link w:val="20"/>
    <w:qFormat/>
    <w:uiPriority w:val="99"/>
    <w:rPr>
      <w:rFonts w:ascii="Times New Roman" w:hAnsi="Times New Roman" w:eastAsia="宋体" w:cs="Times New Roman"/>
      <w:kern w:val="0"/>
      <w:sz w:val="18"/>
      <w:szCs w:val="18"/>
    </w:rPr>
  </w:style>
  <w:style w:type="character" w:customStyle="1" w:styleId="47">
    <w:name w:val="正文文本 Char"/>
    <w:basedOn w:val="29"/>
    <w:link w:val="14"/>
    <w:semiHidden/>
    <w:uiPriority w:val="0"/>
    <w:rPr>
      <w:rFonts w:ascii="Times New Roman" w:hAnsi="Times New Roman" w:eastAsia="宋体" w:cs="Times New Roman"/>
      <w:kern w:val="0"/>
      <w:sz w:val="20"/>
      <w:szCs w:val="24"/>
    </w:rPr>
  </w:style>
  <w:style w:type="character" w:customStyle="1" w:styleId="48">
    <w:name w:val="正文首行缩进 Char"/>
    <w:basedOn w:val="47"/>
    <w:link w:val="26"/>
    <w:semiHidden/>
    <w:uiPriority w:val="0"/>
    <w:rPr>
      <w:sz w:val="24"/>
    </w:rPr>
  </w:style>
  <w:style w:type="character" w:customStyle="1" w:styleId="49">
    <w:name w:val="纯文本 Char"/>
    <w:basedOn w:val="29"/>
    <w:link w:val="16"/>
    <w:qFormat/>
    <w:uiPriority w:val="0"/>
    <w:rPr>
      <w:rFonts w:ascii="宋体" w:hAnsi="Courier New" w:eastAsia="宋体" w:cs="Times New Roman"/>
      <w:kern w:val="0"/>
      <w:sz w:val="20"/>
      <w:szCs w:val="20"/>
    </w:rPr>
  </w:style>
  <w:style w:type="paragraph" w:customStyle="1" w:styleId="50">
    <w:name w:val="Char"/>
    <w:basedOn w:val="1"/>
    <w:uiPriority w:val="0"/>
    <w:rPr>
      <w:rFonts w:ascii="Tahoma" w:hAnsi="Tahoma"/>
      <w:sz w:val="24"/>
      <w:szCs w:val="20"/>
    </w:rPr>
  </w:style>
  <w:style w:type="paragraph" w:customStyle="1" w:styleId="51">
    <w:name w:val="Char Char Char Char Char Char"/>
    <w:basedOn w:val="1"/>
    <w:uiPriority w:val="0"/>
    <w:pPr>
      <w:spacing w:line="360" w:lineRule="auto"/>
    </w:pPr>
  </w:style>
  <w:style w:type="paragraph" w:customStyle="1" w:styleId="52">
    <w:name w:val="Definition Term"/>
    <w:basedOn w:val="1"/>
    <w:next w:val="1"/>
    <w:uiPriority w:val="0"/>
    <w:pPr>
      <w:autoSpaceDE w:val="0"/>
      <w:autoSpaceDN w:val="0"/>
      <w:adjustRightInd w:val="0"/>
      <w:jc w:val="left"/>
    </w:pPr>
    <w:rPr>
      <w:kern w:val="0"/>
      <w:sz w:val="24"/>
      <w:szCs w:val="20"/>
    </w:rPr>
  </w:style>
  <w:style w:type="paragraph" w:customStyle="1" w:styleId="53">
    <w:name w:val="Char Char2 Char"/>
    <w:basedOn w:val="1"/>
    <w:uiPriority w:val="0"/>
    <w:rPr>
      <w:rFonts w:ascii="宋体" w:hAnsi="宋体"/>
      <w:b/>
      <w:sz w:val="28"/>
      <w:szCs w:val="28"/>
    </w:rPr>
  </w:style>
  <w:style w:type="character" w:customStyle="1" w:styleId="54">
    <w:name w:val="Variable"/>
    <w:uiPriority w:val="0"/>
    <w:rPr>
      <w:i/>
    </w:rPr>
  </w:style>
  <w:style w:type="character" w:customStyle="1" w:styleId="55">
    <w:name w:val="批注框文本 Char"/>
    <w:basedOn w:val="29"/>
    <w:link w:val="19"/>
    <w:semiHidden/>
    <w:qFormat/>
    <w:uiPriority w:val="0"/>
    <w:rPr>
      <w:rFonts w:ascii="Times New Roman" w:hAnsi="Times New Roman" w:eastAsia="宋体" w:cs="Times New Roman"/>
      <w:kern w:val="0"/>
      <w:sz w:val="18"/>
      <w:szCs w:val="18"/>
    </w:rPr>
  </w:style>
  <w:style w:type="paragraph" w:styleId="56">
    <w:name w:val="List Paragraph"/>
    <w:basedOn w:val="1"/>
    <w:unhideWhenUsed/>
    <w:qFormat/>
    <w:uiPriority w:val="34"/>
    <w:pPr>
      <w:ind w:firstLine="420" w:firstLineChars="200"/>
    </w:pPr>
    <w:rPr>
      <w:szCs w:val="22"/>
    </w:rPr>
  </w:style>
  <w:style w:type="character" w:customStyle="1" w:styleId="57">
    <w:name w:val="正文文本缩进 2 Char"/>
    <w:basedOn w:val="29"/>
    <w:link w:val="18"/>
    <w:uiPriority w:val="0"/>
    <w:rPr>
      <w:rFonts w:ascii="Times New Roman" w:hAnsi="Times New Roman" w:eastAsia="宋体" w:cs="Times New Roman"/>
      <w:szCs w:val="24"/>
    </w:rPr>
  </w:style>
  <w:style w:type="character" w:customStyle="1" w:styleId="58">
    <w:name w:val="首行缩进 Char"/>
    <w:link w:val="59"/>
    <w:uiPriority w:val="99"/>
    <w:rPr>
      <w:rFonts w:eastAsia="方正书宋简体" w:cs="宋体"/>
    </w:rPr>
  </w:style>
  <w:style w:type="paragraph" w:customStyle="1" w:styleId="59">
    <w:name w:val="首行缩进"/>
    <w:basedOn w:val="1"/>
    <w:link w:val="58"/>
    <w:uiPriority w:val="0"/>
    <w:pPr>
      <w:spacing w:line="300" w:lineRule="auto"/>
      <w:ind w:firstLine="420" w:firstLineChars="200"/>
    </w:pPr>
    <w:rPr>
      <w:rFonts w:eastAsia="方正书宋简体" w:cs="宋体" w:asciiTheme="minorHAnsi" w:hAnsiTheme="minorHAnsi"/>
      <w:szCs w:val="22"/>
    </w:rPr>
  </w:style>
  <w:style w:type="character" w:customStyle="1" w:styleId="60">
    <w:name w:val="文档结构图 Char"/>
    <w:basedOn w:val="29"/>
    <w:link w:val="12"/>
    <w:qFormat/>
    <w:uiPriority w:val="0"/>
    <w:rPr>
      <w:rFonts w:ascii="宋体" w:hAnsi="Times New Roman" w:eastAsia="宋体" w:cs="Times New Roman"/>
      <w:sz w:val="18"/>
      <w:szCs w:val="18"/>
    </w:rPr>
  </w:style>
  <w:style w:type="character" w:customStyle="1" w:styleId="61">
    <w:name w:val="日期 Char"/>
    <w:basedOn w:val="29"/>
    <w:link w:val="17"/>
    <w:qFormat/>
    <w:uiPriority w:val="0"/>
    <w:rPr>
      <w:rFonts w:ascii="Times New Roman" w:hAnsi="Times New Roman" w:eastAsia="宋体" w:cs="Times New Roman"/>
      <w:szCs w:val="20"/>
    </w:rPr>
  </w:style>
  <w:style w:type="character" w:customStyle="1" w:styleId="62">
    <w:name w:val="页码1"/>
    <w:qFormat/>
    <w:uiPriority w:val="0"/>
  </w:style>
  <w:style w:type="paragraph" w:customStyle="1" w:styleId="63">
    <w:name w:val="页脚1"/>
    <w:basedOn w:val="1"/>
    <w:qFormat/>
    <w:uiPriority w:val="0"/>
    <w:pPr>
      <w:tabs>
        <w:tab w:val="center" w:pos="4153"/>
        <w:tab w:val="right" w:pos="8306"/>
      </w:tabs>
      <w:snapToGrid w:val="0"/>
      <w:jc w:val="left"/>
    </w:pPr>
    <w:rPr>
      <w:kern w:val="0"/>
      <w:sz w:val="18"/>
      <w:szCs w:val="20"/>
    </w:rPr>
  </w:style>
  <w:style w:type="paragraph" w:customStyle="1" w:styleId="64">
    <w:name w:val="p0"/>
    <w:basedOn w:val="1"/>
    <w:qFormat/>
    <w:uiPriority w:val="0"/>
    <w:pPr>
      <w:widowControl/>
    </w:pPr>
    <w:rPr>
      <w:kern w:val="0"/>
      <w:szCs w:val="21"/>
    </w:rPr>
  </w:style>
  <w:style w:type="paragraph" w:customStyle="1" w:styleId="65">
    <w:name w:val="列出段落1"/>
    <w:basedOn w:val="1"/>
    <w:qFormat/>
    <w:uiPriority w:val="34"/>
    <w:pPr>
      <w:ind w:firstLine="420" w:firstLineChars="200"/>
    </w:pPr>
    <w:rPr>
      <w:szCs w:val="20"/>
    </w:rPr>
  </w:style>
  <w:style w:type="paragraph" w:customStyle="1" w:styleId="66">
    <w:name w:val="Revision"/>
    <w:hidden/>
    <w:unhideWhenUsed/>
    <w:uiPriority w:val="99"/>
    <w:rPr>
      <w:rFonts w:ascii="Times New Roman" w:hAnsi="Times New Roman" w:eastAsia="宋体" w:cs="Times New Roman"/>
      <w:kern w:val="2"/>
      <w:sz w:val="21"/>
      <w:szCs w:val="20"/>
      <w:lang w:val="en-US" w:eastAsia="zh-CN" w:bidi="ar-SA"/>
    </w:rPr>
  </w:style>
  <w:style w:type="character" w:customStyle="1" w:styleId="67">
    <w:name w:val="表内居中小五 Char"/>
    <w:link w:val="68"/>
    <w:uiPriority w:val="0"/>
    <w:rPr>
      <w:rFonts w:cs="宋体"/>
      <w:sz w:val="18"/>
      <w:szCs w:val="18"/>
    </w:rPr>
  </w:style>
  <w:style w:type="paragraph" w:customStyle="1" w:styleId="68">
    <w:name w:val="表内居中小五"/>
    <w:basedOn w:val="1"/>
    <w:link w:val="67"/>
    <w:uiPriority w:val="0"/>
    <w:pPr>
      <w:jc w:val="center"/>
    </w:pPr>
    <w:rPr>
      <w:rFonts w:cs="宋体" w:asciiTheme="minorHAnsi" w:hAnsiTheme="minorHAnsi" w:eastAsiaTheme="minorEastAsia"/>
      <w:sz w:val="18"/>
      <w:szCs w:val="18"/>
    </w:rPr>
  </w:style>
  <w:style w:type="character" w:customStyle="1" w:styleId="69">
    <w:name w:val="表内居两端对齐 Char"/>
    <w:link w:val="70"/>
    <w:uiPriority w:val="0"/>
    <w:rPr>
      <w:rFonts w:cs="宋体"/>
      <w:sz w:val="18"/>
      <w:szCs w:val="18"/>
    </w:rPr>
  </w:style>
  <w:style w:type="paragraph" w:customStyle="1" w:styleId="70">
    <w:name w:val="表内居两端对齐"/>
    <w:basedOn w:val="68"/>
    <w:link w:val="69"/>
    <w:uiPriority w:val="0"/>
    <w:pPr>
      <w:jc w:val="both"/>
    </w:pPr>
  </w:style>
  <w:style w:type="character" w:customStyle="1" w:styleId="71">
    <w:name w:val="正文缩进 Char"/>
    <w:link w:val="11"/>
    <w:qFormat/>
    <w:uiPriority w:val="0"/>
    <w:rPr>
      <w:rFonts w:ascii="Times New Roman" w:hAnsi="Times New Roman" w:eastAsia="宋体" w:cs="Times New Roman"/>
      <w:szCs w:val="24"/>
    </w:rPr>
  </w:style>
  <w:style w:type="paragraph" w:customStyle="1" w:styleId="72">
    <w:name w:val="样式 标题 3 + 宋体"/>
    <w:basedOn w:val="4"/>
    <w:link w:val="73"/>
    <w:qFormat/>
    <w:uiPriority w:val="0"/>
    <w:pPr>
      <w:keepNext w:val="0"/>
      <w:keepLines w:val="0"/>
      <w:numPr>
        <w:numId w:val="0"/>
      </w:numPr>
      <w:tabs>
        <w:tab w:val="left" w:pos="1560"/>
      </w:tabs>
      <w:snapToGrid w:val="0"/>
      <w:spacing w:before="0" w:after="0" w:line="360" w:lineRule="auto"/>
      <w:ind w:left="360"/>
    </w:pPr>
    <w:rPr>
      <w:rFonts w:ascii="宋体" w:hAnsi="宋体"/>
      <w:b w:val="0"/>
      <w:bCs w:val="0"/>
      <w:sz w:val="21"/>
      <w:szCs w:val="21"/>
    </w:rPr>
  </w:style>
  <w:style w:type="character" w:customStyle="1" w:styleId="73">
    <w:name w:val="样式 标题 3 + 宋体 Char"/>
    <w:link w:val="72"/>
    <w:uiPriority w:val="0"/>
    <w:rPr>
      <w:rFonts w:ascii="宋体" w:hAnsi="宋体" w:eastAsia="宋体" w:cs="Times New Roman"/>
      <w:szCs w:val="21"/>
    </w:rPr>
  </w:style>
  <w:style w:type="paragraph" w:customStyle="1" w:styleId="74">
    <w:name w:val="样式 标题 4 + (符号) 宋体"/>
    <w:basedOn w:val="5"/>
    <w:link w:val="75"/>
    <w:qFormat/>
    <w:uiPriority w:val="0"/>
    <w:pPr>
      <w:adjustRightInd w:val="0"/>
      <w:snapToGrid w:val="0"/>
    </w:pPr>
  </w:style>
  <w:style w:type="character" w:customStyle="1" w:styleId="75">
    <w:name w:val="样式 标题 4 + (符号) 宋体 Char"/>
    <w:link w:val="74"/>
    <w:qFormat/>
    <w:uiPriority w:val="0"/>
    <w:rPr>
      <w:rFonts w:ascii="宋体" w:hAnsi="Times New Roman" w:eastAsia="宋体" w:cs="Times New Roman"/>
      <w:bCs/>
      <w:szCs w:val="21"/>
    </w:rPr>
  </w:style>
  <w:style w:type="paragraph" w:customStyle="1" w:styleId="76">
    <w:name w:val="前言首行"/>
    <w:basedOn w:val="1"/>
    <w:qFormat/>
    <w:uiPriority w:val="0"/>
    <w:pPr>
      <w:spacing w:after="120"/>
      <w:jc w:val="center"/>
    </w:pPr>
    <w:rPr>
      <w:rFonts w:eastAsia="黑体" w:cs="宋体"/>
      <w:b/>
      <w:bCs/>
      <w:sz w:val="32"/>
      <w:szCs w:val="20"/>
    </w:rPr>
  </w:style>
  <w:style w:type="paragraph" w:customStyle="1" w:styleId="77">
    <w:name w:val="段"/>
    <w:uiPriority w:val="0"/>
    <w:pPr>
      <w:ind w:firstLine="200" w:firstLineChars="200"/>
      <w:jc w:val="both"/>
    </w:pPr>
    <w:rPr>
      <w:rFonts w:ascii="宋体" w:hAnsi="Times New Roman" w:eastAsia="宋体" w:cs="Times New Roman"/>
      <w:kern w:val="0"/>
      <w:sz w:val="21"/>
      <w:szCs w:val="20"/>
      <w:lang w:val="en-US" w:eastAsia="zh-CN" w:bidi="ar-SA"/>
    </w:rPr>
  </w:style>
  <w:style w:type="paragraph" w:customStyle="1" w:styleId="78">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79">
    <w:name w:val="样式1"/>
    <w:basedOn w:val="5"/>
    <w:uiPriority w:val="0"/>
    <w:pPr>
      <w:tabs>
        <w:tab w:val="left" w:pos="360"/>
      </w:tabs>
    </w:pPr>
    <w:rPr>
      <w:rFonts w:hAnsi="宋体"/>
      <w:bCs w:val="0"/>
    </w:rPr>
  </w:style>
  <w:style w:type="paragraph" w:customStyle="1" w:styleId="80">
    <w:name w:val="样式 标题 5 + 右侧:  1 字符"/>
    <w:basedOn w:val="6"/>
    <w:uiPriority w:val="0"/>
    <w:pPr>
      <w:ind w:right="210"/>
    </w:pPr>
    <w:rPr>
      <w:bCs w:val="0"/>
      <w:szCs w:val="20"/>
    </w:rPr>
  </w:style>
  <w:style w:type="paragraph" w:customStyle="1" w:styleId="81">
    <w:name w:val="Char Char Char Char Char Char Char Char Char Char Char Char"/>
    <w:basedOn w:val="1"/>
    <w:uiPriority w:val="0"/>
    <w:pPr>
      <w:spacing w:line="360" w:lineRule="auto"/>
    </w:pPr>
    <w:rPr>
      <w:rFonts w:ascii="Tahoma" w:hAnsi="Tahoma"/>
      <w:sz w:val="24"/>
      <w:szCs w:val="20"/>
    </w:rPr>
  </w:style>
  <w:style w:type="paragraph" w:customStyle="1" w:styleId="82">
    <w:name w:val="章标题"/>
    <w:next w:val="77"/>
    <w:uiPriority w:val="0"/>
    <w:pPr>
      <w:spacing w:beforeLines="50" w:afterLines="50"/>
      <w:jc w:val="both"/>
      <w:outlineLvl w:val="1"/>
    </w:pPr>
    <w:rPr>
      <w:rFonts w:ascii="黑体" w:hAnsi="Times New Roman" w:eastAsia="黑体" w:cs="Times New Roman"/>
      <w:kern w:val="0"/>
      <w:sz w:val="21"/>
      <w:szCs w:val="20"/>
      <w:lang w:val="en-US" w:eastAsia="zh-CN" w:bidi="ar-SA"/>
    </w:rPr>
  </w:style>
  <w:style w:type="paragraph" w:customStyle="1" w:styleId="83">
    <w:name w:val="标准书眉_奇数页"/>
    <w:next w:val="1"/>
    <w:uiPriority w:val="0"/>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84">
    <w:name w:val="二级条标题"/>
    <w:basedOn w:val="1"/>
    <w:next w:val="77"/>
    <w:link w:val="85"/>
    <w:uiPriority w:val="0"/>
    <w:pPr>
      <w:widowControl/>
      <w:outlineLvl w:val="3"/>
    </w:pPr>
    <w:rPr>
      <w:rFonts w:ascii="黑体" w:eastAsia="黑体"/>
      <w:kern w:val="0"/>
      <w:szCs w:val="20"/>
    </w:rPr>
  </w:style>
  <w:style w:type="character" w:customStyle="1" w:styleId="85">
    <w:name w:val="二级条标题 Char"/>
    <w:link w:val="84"/>
    <w:uiPriority w:val="0"/>
    <w:rPr>
      <w:rFonts w:ascii="黑体" w:hAnsi="Times New Roman" w:eastAsia="黑体" w:cs="Times New Roman"/>
      <w:kern w:val="0"/>
      <w:szCs w:val="20"/>
    </w:rPr>
  </w:style>
  <w:style w:type="paragraph" w:customStyle="1" w:styleId="86">
    <w:name w:val="正文表标题"/>
    <w:next w:val="77"/>
    <w:uiPriority w:val="0"/>
    <w:pPr>
      <w:tabs>
        <w:tab w:val="left" w:pos="360"/>
        <w:tab w:val="left" w:pos="678"/>
      </w:tabs>
      <w:ind w:left="678" w:hanging="468"/>
      <w:jc w:val="center"/>
    </w:pPr>
    <w:rPr>
      <w:rFonts w:ascii="黑体" w:hAnsi="Times New Roman" w:eastAsia="黑体" w:cs="Times New Roman"/>
      <w:kern w:val="0"/>
      <w:sz w:val="21"/>
      <w:szCs w:val="20"/>
      <w:lang w:val="en-US" w:eastAsia="zh-CN" w:bidi="ar-SA"/>
    </w:rPr>
  </w:style>
  <w:style w:type="paragraph" w:customStyle="1" w:styleId="87">
    <w:name w:val="一级条标题"/>
    <w:basedOn w:val="82"/>
    <w:next w:val="77"/>
    <w:link w:val="88"/>
    <w:uiPriority w:val="0"/>
    <w:pPr>
      <w:spacing w:beforeLines="0" w:afterLines="0"/>
      <w:outlineLvl w:val="2"/>
    </w:pPr>
  </w:style>
  <w:style w:type="character" w:customStyle="1" w:styleId="88">
    <w:name w:val="一级条标题 Char"/>
    <w:link w:val="87"/>
    <w:uiPriority w:val="0"/>
    <w:rPr>
      <w:rFonts w:ascii="黑体" w:hAnsi="Times New Roman" w:eastAsia="黑体" w:cs="Times New Roman"/>
      <w:kern w:val="0"/>
      <w:szCs w:val="20"/>
    </w:rPr>
  </w:style>
  <w:style w:type="paragraph" w:customStyle="1" w:styleId="89">
    <w:name w:val="三级条标题"/>
    <w:basedOn w:val="84"/>
    <w:next w:val="77"/>
    <w:uiPriority w:val="0"/>
    <w:pPr>
      <w:tabs>
        <w:tab w:val="left" w:pos="360"/>
        <w:tab w:val="left" w:pos="2100"/>
      </w:tabs>
      <w:ind w:left="2100" w:hanging="420"/>
      <w:outlineLvl w:val="4"/>
    </w:pPr>
  </w:style>
  <w:style w:type="paragraph" w:customStyle="1" w:styleId="90">
    <w:name w:val="五级条标题"/>
    <w:basedOn w:val="1"/>
    <w:next w:val="77"/>
    <w:uiPriority w:val="0"/>
    <w:pPr>
      <w:widowControl/>
      <w:outlineLvl w:val="6"/>
    </w:pPr>
    <w:rPr>
      <w:rFonts w:ascii="黑体" w:eastAsia="黑体"/>
      <w:kern w:val="0"/>
      <w:szCs w:val="20"/>
    </w:rPr>
  </w:style>
  <w:style w:type="character" w:customStyle="1" w:styleId="91">
    <w:name w:val="批注主题 Char"/>
    <w:link w:val="25"/>
    <w:semiHidden/>
    <w:uiPriority w:val="0"/>
    <w:rPr>
      <w:rFonts w:ascii="Times New Roman" w:hAnsi="Times New Roman" w:eastAsia="宋体" w:cs="Times New Roman"/>
      <w:b/>
      <w:bCs/>
      <w:szCs w:val="24"/>
    </w:rPr>
  </w:style>
  <w:style w:type="character" w:customStyle="1" w:styleId="92">
    <w:name w:val="批注主题 Char1"/>
    <w:basedOn w:val="44"/>
    <w:link w:val="25"/>
    <w:semiHidden/>
    <w:uiPriority w:val="99"/>
    <w:rPr>
      <w:b/>
      <w:bCs/>
    </w:rPr>
  </w:style>
  <w:style w:type="paragraph" w:customStyle="1" w:styleId="93">
    <w:name w:val="CM5"/>
    <w:basedOn w:val="78"/>
    <w:next w:val="78"/>
    <w:uiPriority w:val="0"/>
    <w:pPr>
      <w:spacing w:line="471" w:lineRule="atLeast"/>
    </w:pPr>
    <w:rPr>
      <w:rFonts w:ascii="黑体" w:eastAsia="黑体" w:cs="Times New Roman"/>
      <w:color w:val="auto"/>
    </w:rPr>
  </w:style>
  <w:style w:type="paragraph" w:customStyle="1" w:styleId="94">
    <w:name w:val="CM3"/>
    <w:basedOn w:val="78"/>
    <w:next w:val="78"/>
    <w:uiPriority w:val="0"/>
    <w:pPr>
      <w:spacing w:line="468" w:lineRule="atLeast"/>
    </w:pPr>
    <w:rPr>
      <w:rFonts w:ascii="黑体" w:eastAsia="黑体" w:cs="Times New Roman"/>
      <w:color w:val="auto"/>
    </w:rPr>
  </w:style>
  <w:style w:type="paragraph" w:customStyle="1" w:styleId="95">
    <w:name w:val="CM33"/>
    <w:basedOn w:val="78"/>
    <w:next w:val="78"/>
    <w:uiPriority w:val="0"/>
    <w:pPr>
      <w:spacing w:after="205"/>
    </w:pPr>
    <w:rPr>
      <w:rFonts w:ascii="黑体" w:eastAsia="黑体" w:cs="Times New Roman"/>
      <w:color w:val="auto"/>
    </w:rPr>
  </w:style>
  <w:style w:type="paragraph" w:customStyle="1" w:styleId="96">
    <w:name w:val="CM9"/>
    <w:basedOn w:val="78"/>
    <w:next w:val="78"/>
    <w:uiPriority w:val="0"/>
    <w:pPr>
      <w:spacing w:line="468" w:lineRule="atLeast"/>
    </w:pPr>
    <w:rPr>
      <w:rFonts w:ascii="黑体" w:eastAsia="黑体" w:cs="Times New Roman"/>
      <w:color w:val="auto"/>
    </w:rPr>
  </w:style>
  <w:style w:type="paragraph" w:customStyle="1" w:styleId="97">
    <w:name w:val="CM10"/>
    <w:basedOn w:val="78"/>
    <w:next w:val="78"/>
    <w:uiPriority w:val="0"/>
    <w:pPr>
      <w:spacing w:line="468" w:lineRule="atLeast"/>
    </w:pPr>
    <w:rPr>
      <w:rFonts w:ascii="黑体" w:eastAsia="黑体" w:cs="Times New Roman"/>
      <w:color w:val="auto"/>
    </w:rPr>
  </w:style>
  <w:style w:type="paragraph" w:customStyle="1" w:styleId="98">
    <w:name w:val="CM22"/>
    <w:basedOn w:val="78"/>
    <w:next w:val="78"/>
    <w:uiPriority w:val="0"/>
    <w:pPr>
      <w:spacing w:line="468" w:lineRule="atLeast"/>
    </w:pPr>
    <w:rPr>
      <w:rFonts w:ascii="黑体" w:eastAsia="黑体" w:cs="Times New Roman"/>
      <w:color w:val="auto"/>
    </w:rPr>
  </w:style>
  <w:style w:type="paragraph" w:customStyle="1" w:styleId="99">
    <w:name w:val="CM23"/>
    <w:basedOn w:val="78"/>
    <w:next w:val="78"/>
    <w:uiPriority w:val="0"/>
    <w:pPr>
      <w:spacing w:line="468" w:lineRule="atLeast"/>
    </w:pPr>
    <w:rPr>
      <w:rFonts w:ascii="黑体" w:eastAsia="黑体" w:cs="Times New Roman"/>
      <w:color w:val="auto"/>
    </w:rPr>
  </w:style>
  <w:style w:type="paragraph" w:customStyle="1" w:styleId="100">
    <w:name w:val="CM17"/>
    <w:basedOn w:val="78"/>
    <w:next w:val="78"/>
    <w:uiPriority w:val="0"/>
    <w:pPr>
      <w:spacing w:line="468" w:lineRule="atLeast"/>
    </w:pPr>
    <w:rPr>
      <w:rFonts w:ascii="黑体" w:eastAsia="黑体" w:cs="Times New Roman"/>
      <w:color w:val="auto"/>
    </w:rPr>
  </w:style>
  <w:style w:type="character" w:customStyle="1" w:styleId="101">
    <w:name w:val="标题 Char"/>
    <w:basedOn w:val="29"/>
    <w:link w:val="24"/>
    <w:uiPriority w:val="0"/>
    <w:rPr>
      <w:rFonts w:ascii="Arial" w:hAnsi="Arial" w:eastAsia="宋体" w:cs="Arial"/>
      <w:b/>
      <w:bCs/>
      <w:sz w:val="32"/>
      <w:szCs w:val="32"/>
    </w:rPr>
  </w:style>
  <w:style w:type="paragraph" w:customStyle="1" w:styleId="102">
    <w:name w:val="参考文献、索引标题"/>
    <w:basedOn w:val="1"/>
    <w:next w:val="1"/>
    <w:uiPriority w:val="0"/>
    <w:pPr>
      <w:widowControl/>
      <w:shd w:val="clear" w:color="FFFFFF" w:fill="FFFFFF"/>
      <w:spacing w:before="640" w:after="200"/>
      <w:jc w:val="center"/>
      <w:outlineLvl w:val="0"/>
    </w:pPr>
    <w:rPr>
      <w:rFonts w:ascii="黑体" w:eastAsia="黑体"/>
      <w:kern w:val="0"/>
      <w:szCs w:val="20"/>
    </w:rPr>
  </w:style>
  <w:style w:type="paragraph" w:customStyle="1" w:styleId="103">
    <w:name w:val="前言、引言标题"/>
    <w:next w:val="1"/>
    <w:uiPriority w:val="0"/>
    <w:pPr>
      <w:shd w:val="clear" w:color="FFFFFF" w:fill="FFFFFF"/>
      <w:spacing w:before="640" w:after="560"/>
      <w:ind w:left="720" w:hanging="720"/>
      <w:jc w:val="center"/>
      <w:outlineLvl w:val="0"/>
    </w:pPr>
    <w:rPr>
      <w:rFonts w:ascii="黑体" w:hAnsi="Times New Roman" w:eastAsia="黑体" w:cs="Times New Roman"/>
      <w:kern w:val="0"/>
      <w:sz w:val="32"/>
      <w:szCs w:val="20"/>
      <w:lang w:val="en-US" w:eastAsia="zh-CN" w:bidi="ar-SA"/>
    </w:rPr>
  </w:style>
  <w:style w:type="paragraph" w:customStyle="1" w:styleId="104">
    <w:name w:val="四级条标题"/>
    <w:basedOn w:val="89"/>
    <w:next w:val="77"/>
    <w:uiPriority w:val="0"/>
    <w:pPr>
      <w:tabs>
        <w:tab w:val="clear" w:pos="360"/>
      </w:tabs>
      <w:ind w:left="0" w:firstLine="0"/>
      <w:outlineLvl w:val="5"/>
    </w:pPr>
  </w:style>
  <w:style w:type="paragraph" w:customStyle="1" w:styleId="105">
    <w:name w:val="标准书眉一"/>
    <w:uiPriority w:val="0"/>
    <w:pPr>
      <w:numPr>
        <w:ilvl w:val="0"/>
        <w:numId w:val="3"/>
      </w:numPr>
      <w:ind w:left="0" w:firstLine="0"/>
      <w:jc w:val="both"/>
    </w:pPr>
    <w:rPr>
      <w:rFonts w:ascii="Times New Roman" w:hAnsi="Times New Roman" w:eastAsia="宋体" w:cs="Times New Roman"/>
      <w:kern w:val="0"/>
      <w:sz w:val="20"/>
      <w:szCs w:val="20"/>
      <w:lang w:val="en-US" w:eastAsia="zh-CN" w:bidi="ar-SA"/>
    </w:rPr>
  </w:style>
  <w:style w:type="paragraph" w:customStyle="1" w:styleId="106">
    <w:name w:val="其他发布部门"/>
    <w:basedOn w:val="1"/>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107">
    <w:name w:val="数字编号列项（二级）"/>
    <w:uiPriority w:val="0"/>
    <w:pPr>
      <w:jc w:val="both"/>
    </w:pPr>
    <w:rPr>
      <w:rFonts w:ascii="宋体" w:hAnsi="Times New Roman" w:eastAsia="宋体" w:cs="Times New Roman"/>
      <w:kern w:val="0"/>
      <w:sz w:val="21"/>
      <w:szCs w:val="20"/>
      <w:lang w:val="en-US" w:eastAsia="zh-CN" w:bidi="ar-SA"/>
    </w:rPr>
  </w:style>
  <w:style w:type="paragraph" w:customStyle="1" w:styleId="108">
    <w:name w:val="无标题条"/>
    <w:next w:val="77"/>
    <w:uiPriority w:val="0"/>
    <w:pPr>
      <w:jc w:val="both"/>
    </w:pPr>
    <w:rPr>
      <w:rFonts w:ascii="Times New Roman" w:hAnsi="Times New Roman" w:eastAsia="宋体" w:cs="Times New Roman"/>
      <w:kern w:val="0"/>
      <w:sz w:val="21"/>
      <w:szCs w:val="20"/>
      <w:lang w:val="en-US" w:eastAsia="zh-CN" w:bidi="ar-SA"/>
    </w:rPr>
  </w:style>
  <w:style w:type="paragraph" w:customStyle="1" w:styleId="109">
    <w:name w:val="封面标准文稿编辑信息"/>
    <w:uiPriority w:val="0"/>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110">
    <w:name w:val="标准称谓"/>
    <w:next w:val="1"/>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kern w:val="0"/>
      <w:sz w:val="52"/>
      <w:szCs w:val="20"/>
      <w:lang w:val="en-US" w:eastAsia="zh-CN" w:bidi="ar-SA"/>
    </w:rPr>
  </w:style>
  <w:style w:type="paragraph" w:customStyle="1" w:styleId="111">
    <w:name w:val="标准书脚_偶数页"/>
    <w:uiPriority w:val="0"/>
    <w:pPr>
      <w:spacing w:before="120"/>
    </w:pPr>
    <w:rPr>
      <w:rFonts w:ascii="Times New Roman" w:hAnsi="Times New Roman" w:eastAsia="宋体" w:cs="Times New Roman"/>
      <w:kern w:val="0"/>
      <w:sz w:val="18"/>
      <w:szCs w:val="20"/>
      <w:lang w:val="en-US" w:eastAsia="zh-CN" w:bidi="ar-SA"/>
    </w:rPr>
  </w:style>
  <w:style w:type="paragraph" w:customStyle="1" w:styleId="112">
    <w:name w:val="标准书脚_奇数页"/>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113">
    <w:name w:val="目次、标准名称标题"/>
    <w:basedOn w:val="103"/>
    <w:next w:val="77"/>
    <w:uiPriority w:val="0"/>
    <w:pPr>
      <w:tabs>
        <w:tab w:val="left" w:pos="1140"/>
      </w:tabs>
      <w:spacing w:line="460" w:lineRule="exact"/>
      <w:ind w:left="0" w:firstLine="0"/>
    </w:pPr>
  </w:style>
  <w:style w:type="paragraph" w:customStyle="1" w:styleId="114">
    <w:name w:val="Char Char1 Char"/>
    <w:basedOn w:val="1"/>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15">
    <w:name w:val="正文首行缩进1"/>
    <w:basedOn w:val="1"/>
    <w:qFormat/>
    <w:uiPriority w:val="99"/>
    <w:pPr>
      <w:spacing w:line="300" w:lineRule="auto"/>
      <w:ind w:firstLine="420"/>
    </w:pPr>
    <w:rPr>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2585</Words>
  <Characters>2855</Characters>
  <Lines>93</Lines>
  <Paragraphs>26</Paragraphs>
  <TotalTime>26</TotalTime>
  <ScaleCrop>false</ScaleCrop>
  <LinksUpToDate>false</LinksUpToDate>
  <CharactersWithSpaces>2924</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2020-04-30T04:16:00Z</dcterms:created>
  <dc:creator>LXKJ-BS01</dc:creator>
  <cp:lastModifiedBy>zuozn</cp:lastModifiedBy>
  <dcterms:modified xsi:type="dcterms:W3CDTF">2026-04-29T01:00:16Z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0A0D817145D3489A95C348D6A3BE2F4B</vt:lpwstr>
  </property>
  <property fmtid="{D5CDD505-2E9C-101B-9397-08002B2CF9AE}" pid="4" name="KSOTemplateDocerSaveRecord">
    <vt:lpwstr>eyJoZGlkIjoiOWY5ZWQ3ZWQzMWFhNWFiOTA5ZjhmZjRlYzY2ZjczZjMiLCJ1c2VySWQiOiI3MTc1NTk0MzkifQ==</vt:lpwstr>
  </property>
</Properties>
</file>