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黑体" w:eastAsia="黑体"/>
          <w:color w:val="auto"/>
          <w:kern w:val="0"/>
          <w:sz w:val="32"/>
          <w:szCs w:val="32"/>
          <w:highlight w:val="none"/>
        </w:rPr>
      </w:pPr>
      <w:bookmarkStart w:id="0" w:name="标准目次"/>
      <w:bookmarkEnd w:id="0"/>
      <w:bookmarkStart w:id="1" w:name="_Toc268459838"/>
      <w:bookmarkStart w:id="2" w:name="_Toc268459749"/>
      <w:bookmarkStart w:id="3" w:name="_Toc268460216"/>
      <w:bookmarkStart w:id="4" w:name="_Toc268459284"/>
      <w:r>
        <w:rPr>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-401320</wp:posOffset>
                </wp:positionH>
                <wp:positionV relativeFrom="paragraph">
                  <wp:posOffset>2209165</wp:posOffset>
                </wp:positionV>
                <wp:extent cx="5793740" cy="1200150"/>
                <wp:effectExtent l="0" t="0" r="16510" b="0"/>
                <wp:wrapNone/>
                <wp:docPr id="9" name="文本框 9"/>
                <wp:cNvGraphicFramePr/>
                <a:graphic xmlns:a="http://schemas.openxmlformats.org/drawingml/2006/main">
                  <a:graphicData uri="http://schemas.microsoft.com/office/word/2010/wordprocessingShape">
                    <wps:wsp>
                      <wps:cNvSpPr txBox="1"/>
                      <wps:spPr>
                        <a:xfrm>
                          <a:off x="0" y="0"/>
                          <a:ext cx="5793740" cy="1200150"/>
                        </a:xfrm>
                        <a:prstGeom prst="rect">
                          <a:avLst/>
                        </a:prstGeom>
                        <a:solidFill>
                          <a:srgbClr val="FFFFFF"/>
                        </a:solidFill>
                        <a:ln>
                          <a:noFill/>
                        </a:ln>
                      </wps:spPr>
                      <wps:txbx>
                        <w:txbxContent>
                          <w:p>
                            <w:pPr>
                              <w:ind w:firstLine="256"/>
                              <w:jc w:val="right"/>
                              <w:rPr>
                                <w:rFonts w:ascii="黑体" w:eastAsia="黑体"/>
                                <w:b/>
                                <w:bCs/>
                                <w:sz w:val="52"/>
                                <w:szCs w:val="52"/>
                              </w:rPr>
                            </w:pPr>
                            <w:r>
                              <w:rPr>
                                <w:rFonts w:hint="eastAsia" w:ascii="黑体" w:eastAsia="黑体"/>
                                <w:b/>
                                <w:bCs/>
                                <w:sz w:val="52"/>
                                <w:szCs w:val="52"/>
                              </w:rPr>
                              <w:t>广西电网公司本部电子证照生物特征采集一体机零星采购项目</w:t>
                            </w:r>
                          </w:p>
                        </w:txbxContent>
                      </wps:txbx>
                      <wps:bodyPr wrap="square" lIns="0" tIns="0" rIns="91440" bIns="45720" upright="1"/>
                    </wps:wsp>
                  </a:graphicData>
                </a:graphic>
              </wp:anchor>
            </w:drawing>
          </mc:Choice>
          <mc:Fallback>
            <w:pict>
              <v:shape id="_x0000_s1026" o:spid="_x0000_s1026" o:spt="202" type="#_x0000_t202" style="position:absolute;left:0pt;margin-left:-31.6pt;margin-top:173.95pt;height:94.5pt;width:456.2pt;z-index:251662336;mso-width-relative:page;mso-height-relative:page;" fillcolor="#FFFFFF" filled="t" stroked="f" coordsize="21600,21600" o:gfxdata="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BWpVZtwA&#10;AAALAQAADwAAAAAAAAABACAAAAAiAAAAZHJzL2Rvd25yZXYueG1sUEsBAhQAFAAAAAgAh07iQDyR&#10;gEbiAQAAsgMAAA4AAAAAAAAAAQAgAAAAKwEAAGRycy9lMm9Eb2MueG1sUEsFBgAAAAAGAAYAWQEA&#10;AH8FAAAAAA==&#10;">
                <v:fill on="t" focussize="0,0"/>
                <v:stroke on="f"/>
                <v:imagedata o:title=""/>
                <o:lock v:ext="edit" aspectratio="f"/>
                <v:textbox inset="0mm,0mm,2.54mm,1.27mm">
                  <w:txbxContent>
                    <w:p>
                      <w:pPr>
                        <w:ind w:firstLine="256"/>
                        <w:jc w:val="right"/>
                        <w:rPr>
                          <w:rFonts w:ascii="黑体" w:eastAsia="黑体"/>
                          <w:b/>
                          <w:bCs/>
                          <w:sz w:val="52"/>
                          <w:szCs w:val="52"/>
                        </w:rPr>
                      </w:pPr>
                      <w:r>
                        <w:rPr>
                          <w:rFonts w:hint="eastAsia" w:ascii="黑体" w:eastAsia="黑体"/>
                          <w:b/>
                          <w:bCs/>
                          <w:sz w:val="52"/>
                          <w:szCs w:val="52"/>
                        </w:rPr>
                        <w:t>广西电网公司本部电子证照生物特征采集一体机零星采购项目</w:t>
                      </w:r>
                    </w:p>
                  </w:txbxContent>
                </v:textbox>
              </v:shape>
            </w:pict>
          </mc:Fallback>
        </mc:AlternateContent>
      </w:r>
      <w:r>
        <w:rPr>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3090545</wp:posOffset>
                </wp:positionH>
                <wp:positionV relativeFrom="paragraph">
                  <wp:posOffset>3679825</wp:posOffset>
                </wp:positionV>
                <wp:extent cx="2324735" cy="495300"/>
                <wp:effectExtent l="0" t="0" r="6985" b="7620"/>
                <wp:wrapNone/>
                <wp:docPr id="1" name="文本框 1"/>
                <wp:cNvGraphicFramePr/>
                <a:graphic xmlns:a="http://schemas.openxmlformats.org/drawingml/2006/main">
                  <a:graphicData uri="http://schemas.microsoft.com/office/word/2010/wordprocessingShape">
                    <wps:wsp>
                      <wps:cNvSpPr txBox="1"/>
                      <wps:spPr>
                        <a:xfrm>
                          <a:off x="0" y="0"/>
                          <a:ext cx="2324735" cy="495300"/>
                        </a:xfrm>
                        <a:prstGeom prst="rect">
                          <a:avLst/>
                        </a:prstGeom>
                        <a:solidFill>
                          <a:srgbClr val="FFFFFF"/>
                        </a:solidFill>
                        <a:ln>
                          <a:noFill/>
                        </a:ln>
                      </wps:spPr>
                      <wps:txbx>
                        <w:txbxContent>
                          <w:p>
                            <w:pPr>
                              <w:ind w:firstLine="256"/>
                              <w:jc w:val="right"/>
                              <w:rPr>
                                <w:rFonts w:ascii="黑体" w:eastAsia="黑体"/>
                                <w:b/>
                                <w:bCs/>
                                <w:sz w:val="52"/>
                                <w:szCs w:val="52"/>
                              </w:rPr>
                            </w:pPr>
                            <w:r>
                              <w:rPr>
                                <w:rFonts w:hint="eastAsia" w:ascii="黑体" w:eastAsia="黑体"/>
                                <w:b/>
                                <w:bCs/>
                                <w:sz w:val="52"/>
                                <w:szCs w:val="52"/>
                              </w:rPr>
                              <w:t>技术规范书</w:t>
                            </w:r>
                          </w:p>
                        </w:txbxContent>
                      </wps:txbx>
                      <wps:bodyPr wrap="square" lIns="0" tIns="0" rIns="91440" bIns="45720" upright="1"/>
                    </wps:wsp>
                  </a:graphicData>
                </a:graphic>
              </wp:anchor>
            </w:drawing>
          </mc:Choice>
          <mc:Fallback>
            <w:pict>
              <v:shape id="_x0000_s1026" o:spid="_x0000_s1026" o:spt="202" type="#_x0000_t202" style="position:absolute;left:0pt;margin-left:243.35pt;margin-top:289.75pt;height:39pt;width:183.05pt;z-index:251660288;mso-width-relative:page;mso-height-relative:page;" fillcolor="#FFFFFF" filled="t" stroked="f" coordsize="21600,21600" o:gfxdata="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841ATNsA&#10;AAALAQAADwAAAAAAAAABACAAAAAiAAAAZHJzL2Rvd25yZXYueG1sUEsBAhQAFAAAAAgAh07iQK0m&#10;vLTjAQAAsQMAAA4AAAAAAAAAAQAgAAAAKgEAAGRycy9lMm9Eb2MueG1sUEsFBgAAAAAGAAYAWQEA&#10;AH8FAAAAAA==&#10;">
                <v:fill on="t" focussize="0,0"/>
                <v:stroke on="f"/>
                <v:imagedata o:title=""/>
                <o:lock v:ext="edit" aspectratio="f"/>
                <v:textbox inset="0mm,0mm,2.54mm,1.27mm">
                  <w:txbxContent>
                    <w:p>
                      <w:pPr>
                        <w:ind w:firstLine="256"/>
                        <w:jc w:val="right"/>
                        <w:rPr>
                          <w:rFonts w:ascii="黑体" w:eastAsia="黑体"/>
                          <w:b/>
                          <w:bCs/>
                          <w:sz w:val="52"/>
                          <w:szCs w:val="52"/>
                        </w:rPr>
                      </w:pPr>
                      <w:r>
                        <w:rPr>
                          <w:rFonts w:hint="eastAsia" w:ascii="黑体" w:eastAsia="黑体"/>
                          <w:b/>
                          <w:bCs/>
                          <w:sz w:val="52"/>
                          <w:szCs w:val="52"/>
                        </w:rPr>
                        <w:t>技术规范书</w:t>
                      </w:r>
                    </w:p>
                  </w:txbxContent>
                </v:textbox>
              </v:shape>
            </w:pict>
          </mc:Fallback>
        </mc:AlternateContent>
      </w:r>
      <w:r>
        <w:rPr>
          <w:rFonts w:hint="eastAsia" w:ascii="黑体" w:eastAsia="黑体"/>
          <w:color w:val="auto"/>
          <w:kern w:val="0"/>
          <w:sz w:val="32"/>
          <w:szCs w:val="32"/>
          <w:highlight w:val="none"/>
        </w:rPr>
        <w:br w:type="page"/>
      </w:r>
      <w:bookmarkStart w:id="36" w:name="_GoBack"/>
      <w:bookmarkEnd w:id="36"/>
      <w:r>
        <w:rPr>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1047750</wp:posOffset>
                </wp:positionH>
                <wp:positionV relativeFrom="paragraph">
                  <wp:posOffset>7112635</wp:posOffset>
                </wp:positionV>
                <wp:extent cx="3406140" cy="815975"/>
                <wp:effectExtent l="0" t="0" r="7620" b="6985"/>
                <wp:wrapNone/>
                <wp:docPr id="3" name="文本框 3"/>
                <wp:cNvGraphicFramePr/>
                <a:graphic xmlns:a="http://schemas.openxmlformats.org/drawingml/2006/main">
                  <a:graphicData uri="http://schemas.microsoft.com/office/word/2010/wordprocessingShape">
                    <wps:wsp>
                      <wps:cNvSpPr txBox="1"/>
                      <wps:spPr>
                        <a:xfrm>
                          <a:off x="0" y="0"/>
                          <a:ext cx="3406140" cy="815975"/>
                        </a:xfrm>
                        <a:prstGeom prst="rect">
                          <a:avLst/>
                        </a:prstGeom>
                        <a:solidFill>
                          <a:srgbClr val="FFFFFF"/>
                        </a:solidFill>
                        <a:ln>
                          <a:noFill/>
                        </a:ln>
                      </wps:spPr>
                      <wps:txbx>
                        <w:txbxContent>
                          <w:p>
                            <w:pPr>
                              <w:spacing w:after="160" w:line="259" w:lineRule="auto"/>
                              <w:jc w:val="center"/>
                              <w:rPr>
                                <w:rFonts w:ascii="黑体" w:hAnsi="宋体" w:eastAsia="黑体" w:cs="Cordia New"/>
                                <w:b/>
                                <w:color w:val="000000"/>
                                <w:sz w:val="36"/>
                                <w:szCs w:val="36"/>
                              </w:rPr>
                            </w:pPr>
                            <w:r>
                              <w:rPr>
                                <w:rFonts w:hint="eastAsia" w:ascii="黑体" w:hAnsi="宋体" w:eastAsia="黑体" w:cs="Cordia New"/>
                                <w:b/>
                                <w:color w:val="000000"/>
                                <w:sz w:val="36"/>
                                <w:szCs w:val="36"/>
                                <w:lang w:val="en-US" w:eastAsia="zh-CN"/>
                              </w:rPr>
                              <w:t>广西</w:t>
                            </w:r>
                            <w:r>
                              <w:rPr>
                                <w:rFonts w:hint="eastAsia" w:ascii="黑体" w:hAnsi="宋体" w:eastAsia="黑体" w:cs="Cordia New"/>
                                <w:b/>
                                <w:color w:val="000000"/>
                                <w:sz w:val="36"/>
                                <w:szCs w:val="36"/>
                              </w:rPr>
                              <w:t>电网有限责任公司</w:t>
                            </w:r>
                          </w:p>
                          <w:p>
                            <w:pPr>
                              <w:pStyle w:val="34"/>
                              <w:ind w:firstLineChars="0"/>
                            </w:pPr>
                            <w:r>
                              <w:rPr>
                                <w:rFonts w:hint="eastAsia" w:ascii="黑体" w:hAnsi="宋体" w:eastAsia="黑体" w:cs="Cordia New"/>
                                <w:b/>
                                <w:color w:val="000000"/>
                                <w:sz w:val="36"/>
                                <w:szCs w:val="36"/>
                              </w:rPr>
                              <w:t>二〇二</w:t>
                            </w:r>
                            <w:r>
                              <w:rPr>
                                <w:rFonts w:hint="eastAsia" w:ascii="黑体" w:hAnsi="宋体" w:eastAsia="黑体" w:cs="Cordia New"/>
                                <w:b/>
                                <w:color w:val="000000"/>
                                <w:sz w:val="36"/>
                                <w:szCs w:val="36"/>
                                <w:lang w:val="en-US" w:eastAsia="zh-CN"/>
                              </w:rPr>
                              <w:t>六</w:t>
                            </w:r>
                            <w:r>
                              <w:rPr>
                                <w:rFonts w:hint="eastAsia" w:ascii="黑体" w:hAnsi="宋体" w:eastAsia="黑体" w:cs="Cordia New"/>
                                <w:b/>
                                <w:color w:val="000000"/>
                                <w:sz w:val="36"/>
                                <w:szCs w:val="36"/>
                              </w:rPr>
                              <w:t>年</w:t>
                            </w:r>
                            <w:r>
                              <w:rPr>
                                <w:rFonts w:hint="eastAsia" w:ascii="黑体" w:hAnsi="宋体" w:eastAsia="黑体" w:cs="Cordia New"/>
                                <w:b/>
                                <w:color w:val="000000"/>
                                <w:sz w:val="36"/>
                                <w:szCs w:val="36"/>
                                <w:lang w:val="en-US" w:eastAsia="zh-CN"/>
                              </w:rPr>
                              <w:t>四</w:t>
                            </w:r>
                            <w:r>
                              <w:rPr>
                                <w:rFonts w:hint="eastAsia" w:ascii="黑体" w:hAnsi="宋体" w:eastAsia="黑体" w:cs="Cordia New"/>
                                <w:b/>
                                <w:color w:val="000000"/>
                                <w:sz w:val="36"/>
                                <w:szCs w:val="36"/>
                              </w:rPr>
                              <w:t>月</w:t>
                            </w:r>
                          </w:p>
                        </w:txbxContent>
                      </wps:txbx>
                      <wps:bodyPr wrap="square" lIns="0" tIns="0" rIns="91440" bIns="45720" upright="1"/>
                    </wps:wsp>
                  </a:graphicData>
                </a:graphic>
              </wp:anchor>
            </w:drawing>
          </mc:Choice>
          <mc:Fallback>
            <w:pict>
              <v:shape id="_x0000_s1026" o:spid="_x0000_s1026" o:spt="202" type="#_x0000_t202" style="position:absolute;left:0pt;margin-left:82.5pt;margin-top:560.05pt;height:64.25pt;width:268.2pt;z-index:251661312;mso-width-relative:page;mso-height-relative:page;" fillcolor="#FFFFFF" filled="t" stroked="f" coordsize="21600,21600" o:gfxdata="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AnR6RtsAAAAN&#10;AQAADwAAAAAAAAABACAAAAAiAAAAZHJzL2Rvd25yZXYueG1sUEsBAhQAFAAAAAgAh07iQOkIDnXg&#10;AQAAsQMAAA4AAAAAAAAAAQAgAAAAKgEAAGRycy9lMm9Eb2MueG1sUEsFBgAAAAAGAAYAWQEAAHwF&#10;AAAAAA==&#10;">
                <v:fill on="t" focussize="0,0"/>
                <v:stroke on="f"/>
                <v:imagedata o:title=""/>
                <o:lock v:ext="edit" aspectratio="f"/>
                <v:textbox inset="0mm,0mm,2.54mm,1.27mm">
                  <w:txbxContent>
                    <w:p>
                      <w:pPr>
                        <w:spacing w:after="160" w:line="259" w:lineRule="auto"/>
                        <w:jc w:val="center"/>
                        <w:rPr>
                          <w:rFonts w:ascii="黑体" w:hAnsi="宋体" w:eastAsia="黑体" w:cs="Cordia New"/>
                          <w:b/>
                          <w:color w:val="000000"/>
                          <w:sz w:val="36"/>
                          <w:szCs w:val="36"/>
                        </w:rPr>
                      </w:pPr>
                      <w:r>
                        <w:rPr>
                          <w:rFonts w:hint="eastAsia" w:ascii="黑体" w:hAnsi="宋体" w:eastAsia="黑体" w:cs="Cordia New"/>
                          <w:b/>
                          <w:color w:val="000000"/>
                          <w:sz w:val="36"/>
                          <w:szCs w:val="36"/>
                          <w:lang w:val="en-US" w:eastAsia="zh-CN"/>
                        </w:rPr>
                        <w:t>广西</w:t>
                      </w:r>
                      <w:r>
                        <w:rPr>
                          <w:rFonts w:hint="eastAsia" w:ascii="黑体" w:hAnsi="宋体" w:eastAsia="黑体" w:cs="Cordia New"/>
                          <w:b/>
                          <w:color w:val="000000"/>
                          <w:sz w:val="36"/>
                          <w:szCs w:val="36"/>
                        </w:rPr>
                        <w:t>电网有限责任公司</w:t>
                      </w:r>
                    </w:p>
                    <w:p>
                      <w:pPr>
                        <w:pStyle w:val="34"/>
                        <w:ind w:firstLineChars="0"/>
                      </w:pPr>
                      <w:r>
                        <w:rPr>
                          <w:rFonts w:hint="eastAsia" w:ascii="黑体" w:hAnsi="宋体" w:eastAsia="黑体" w:cs="Cordia New"/>
                          <w:b/>
                          <w:color w:val="000000"/>
                          <w:sz w:val="36"/>
                          <w:szCs w:val="36"/>
                        </w:rPr>
                        <w:t>二〇二</w:t>
                      </w:r>
                      <w:r>
                        <w:rPr>
                          <w:rFonts w:hint="eastAsia" w:ascii="黑体" w:hAnsi="宋体" w:eastAsia="黑体" w:cs="Cordia New"/>
                          <w:b/>
                          <w:color w:val="000000"/>
                          <w:sz w:val="36"/>
                          <w:szCs w:val="36"/>
                          <w:lang w:val="en-US" w:eastAsia="zh-CN"/>
                        </w:rPr>
                        <w:t>六</w:t>
                      </w:r>
                      <w:r>
                        <w:rPr>
                          <w:rFonts w:hint="eastAsia" w:ascii="黑体" w:hAnsi="宋体" w:eastAsia="黑体" w:cs="Cordia New"/>
                          <w:b/>
                          <w:color w:val="000000"/>
                          <w:sz w:val="36"/>
                          <w:szCs w:val="36"/>
                        </w:rPr>
                        <w:t>年</w:t>
                      </w:r>
                      <w:r>
                        <w:rPr>
                          <w:rFonts w:hint="eastAsia" w:ascii="黑体" w:hAnsi="宋体" w:eastAsia="黑体" w:cs="Cordia New"/>
                          <w:b/>
                          <w:color w:val="000000"/>
                          <w:sz w:val="36"/>
                          <w:szCs w:val="36"/>
                          <w:lang w:val="en-US" w:eastAsia="zh-CN"/>
                        </w:rPr>
                        <w:t>四</w:t>
                      </w:r>
                      <w:r>
                        <w:rPr>
                          <w:rFonts w:hint="eastAsia" w:ascii="黑体" w:hAnsi="宋体" w:eastAsia="黑体" w:cs="Cordia New"/>
                          <w:b/>
                          <w:color w:val="000000"/>
                          <w:sz w:val="36"/>
                          <w:szCs w:val="36"/>
                        </w:rPr>
                        <w:t>月</w:t>
                      </w:r>
                    </w:p>
                  </w:txbxContent>
                </v:textbox>
              </v:shape>
            </w:pict>
          </mc:Fallback>
        </mc:AlternateContent>
      </w:r>
      <w:r>
        <w:rPr>
          <w:rFonts w:ascii="宋体" w:hAnsi="宋体"/>
          <w:b/>
          <w:color w:val="auto"/>
          <w:sz w:val="36"/>
          <w:szCs w:val="36"/>
          <w:highlight w:val="none"/>
        </w:rPr>
        <w:drawing>
          <wp:anchor distT="0" distB="0" distL="114300" distR="114300" simplePos="0" relativeHeight="251659264" behindDoc="1" locked="0" layoutInCell="1" allowOverlap="1">
            <wp:simplePos x="0" y="0"/>
            <wp:positionH relativeFrom="column">
              <wp:posOffset>-1174750</wp:posOffset>
            </wp:positionH>
            <wp:positionV relativeFrom="paragraph">
              <wp:posOffset>-946150</wp:posOffset>
            </wp:positionV>
            <wp:extent cx="7663815" cy="11702415"/>
            <wp:effectExtent l="0" t="0" r="1905" b="1905"/>
            <wp:wrapNone/>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pic:cNvPicPr>
                  </pic:nvPicPr>
                  <pic:blipFill>
                    <a:blip r:embed="rId7"/>
                    <a:stretch>
                      <a:fillRect/>
                    </a:stretch>
                  </pic:blipFill>
                  <pic:spPr>
                    <a:xfrm>
                      <a:off x="0" y="0"/>
                      <a:ext cx="7663815" cy="11702415"/>
                    </a:xfrm>
                    <a:prstGeom prst="rect">
                      <a:avLst/>
                    </a:prstGeom>
                    <a:noFill/>
                    <a:ln w="100000">
                      <a:noFill/>
                    </a:ln>
                  </pic:spPr>
                </pic:pic>
              </a:graphicData>
            </a:graphic>
          </wp:anchor>
        </w:drawing>
      </w:r>
    </w:p>
    <w:p>
      <w:pPr>
        <w:pStyle w:val="33"/>
        <w:spacing w:line="240" w:lineRule="auto"/>
        <w:jc w:val="center"/>
        <w:rPr>
          <w:rFonts w:ascii="黑体" w:hAnsi="Times New Roman" w:eastAsia="黑体"/>
          <w:b w:val="0"/>
          <w:color w:val="auto"/>
          <w:sz w:val="32"/>
          <w:szCs w:val="32"/>
          <w:highlight w:val="none"/>
        </w:rPr>
      </w:pPr>
      <w:r>
        <w:rPr>
          <w:rFonts w:hint="eastAsia" w:ascii="黑体" w:hAnsi="Times New Roman" w:eastAsia="黑体"/>
          <w:b w:val="0"/>
          <w:color w:val="auto"/>
          <w:sz w:val="32"/>
          <w:szCs w:val="32"/>
          <w:highlight w:val="none"/>
        </w:rPr>
        <w:t>目  录</w:t>
      </w:r>
    </w:p>
    <w:p>
      <w:pPr>
        <w:pStyle w:val="14"/>
        <w:tabs>
          <w:tab w:val="right" w:leader="dot" w:pos="8312"/>
        </w:tabs>
      </w:pPr>
      <w:r>
        <w:rPr>
          <w:rFonts w:hint="eastAsia" w:cs="仿宋" w:asciiTheme="minorEastAsia" w:hAnsiTheme="minorEastAsia" w:eastAsiaTheme="minorEastAsia"/>
          <w:b w:val="0"/>
          <w:bCs w:val="0"/>
          <w:caps w:val="0"/>
          <w:color w:val="auto"/>
          <w:sz w:val="28"/>
          <w:szCs w:val="28"/>
          <w:highlight w:val="none"/>
        </w:rPr>
        <w:fldChar w:fldCharType="begin"/>
      </w:r>
      <w:r>
        <w:rPr>
          <w:rFonts w:hint="eastAsia" w:cs="仿宋" w:asciiTheme="minorEastAsia" w:hAnsiTheme="minorEastAsia" w:eastAsiaTheme="minorEastAsia"/>
          <w:b w:val="0"/>
          <w:bCs w:val="0"/>
          <w:caps w:val="0"/>
          <w:color w:val="auto"/>
          <w:sz w:val="28"/>
          <w:szCs w:val="28"/>
          <w:highlight w:val="none"/>
        </w:rPr>
        <w:instrText xml:space="preserve"> TOC \o "1-3" \h \z \u </w:instrText>
      </w:r>
      <w:r>
        <w:rPr>
          <w:rFonts w:hint="eastAsia" w:cs="仿宋" w:asciiTheme="minorEastAsia" w:hAnsiTheme="minorEastAsia" w:eastAsiaTheme="minorEastAsia"/>
          <w:b w:val="0"/>
          <w:bCs w:val="0"/>
          <w:caps w:val="0"/>
          <w:color w:val="auto"/>
          <w:sz w:val="28"/>
          <w:szCs w:val="28"/>
          <w:highlight w:val="none"/>
        </w:rPr>
        <w:fldChar w:fldCharType="separate"/>
      </w:r>
      <w:r>
        <w:rPr>
          <w:rFonts w:hint="eastAsia" w:cs="仿宋" w:asciiTheme="minorEastAsia" w:hAnsiTheme="minorEastAsia" w:eastAsiaTheme="minorEastAsia"/>
          <w:bCs w:val="0"/>
          <w:caps w:val="0"/>
          <w:color w:val="auto"/>
          <w:szCs w:val="28"/>
          <w:highlight w:val="none"/>
        </w:rPr>
        <w:fldChar w:fldCharType="begin"/>
      </w:r>
      <w:r>
        <w:rPr>
          <w:rFonts w:hint="eastAsia" w:cs="仿宋" w:asciiTheme="minorEastAsia" w:hAnsiTheme="minorEastAsia" w:eastAsiaTheme="minorEastAsia"/>
          <w:bCs w:val="0"/>
          <w:caps w:val="0"/>
          <w:szCs w:val="28"/>
          <w:highlight w:val="none"/>
        </w:rPr>
        <w:instrText xml:space="preserve"> HYPERLINK \l _Toc29295 </w:instrText>
      </w:r>
      <w:r>
        <w:rPr>
          <w:rFonts w:hint="eastAsia" w:cs="仿宋" w:asciiTheme="minorEastAsia" w:hAnsiTheme="minorEastAsia" w:eastAsiaTheme="minorEastAsia"/>
          <w:bCs w:val="0"/>
          <w:caps w:val="0"/>
          <w:szCs w:val="28"/>
          <w:highlight w:val="none"/>
        </w:rPr>
        <w:fldChar w:fldCharType="separate"/>
      </w:r>
      <w:r>
        <w:rPr>
          <w:rFonts w:hint="eastAsia" w:ascii="仿宋_GB2312" w:eastAsia="仿宋_GB2312" w:cs="宋体" w:hAnsiTheme="minorEastAsia"/>
          <w:bCs w:val="0"/>
          <w:kern w:val="0"/>
          <w:szCs w:val="36"/>
          <w:highlight w:val="none"/>
        </w:rPr>
        <w:t>前   言</w:t>
      </w:r>
      <w:r>
        <w:tab/>
      </w:r>
      <w:r>
        <w:fldChar w:fldCharType="begin"/>
      </w:r>
      <w:r>
        <w:instrText xml:space="preserve"> PAGEREF _Toc29295 \h </w:instrText>
      </w:r>
      <w:r>
        <w:fldChar w:fldCharType="separate"/>
      </w:r>
      <w:r>
        <w:t>I</w:t>
      </w:r>
      <w:r>
        <w:fldChar w:fldCharType="end"/>
      </w:r>
      <w:r>
        <w:rPr>
          <w:rFonts w:hint="eastAsia" w:cs="仿宋" w:asciiTheme="minorEastAsia" w:hAnsiTheme="minorEastAsia" w:eastAsiaTheme="minorEastAsia"/>
          <w:bCs w:val="0"/>
          <w:caps w:val="0"/>
          <w:color w:val="auto"/>
          <w:szCs w:val="28"/>
          <w:highlight w:val="none"/>
        </w:rPr>
        <w:fldChar w:fldCharType="end"/>
      </w:r>
    </w:p>
    <w:p>
      <w:pPr>
        <w:pStyle w:val="14"/>
        <w:tabs>
          <w:tab w:val="right" w:leader="dot" w:pos="8312"/>
        </w:tabs>
      </w:pPr>
      <w:r>
        <w:rPr>
          <w:rFonts w:hint="eastAsia" w:cs="仿宋" w:asciiTheme="minorEastAsia" w:hAnsiTheme="minorEastAsia" w:eastAsiaTheme="minorEastAsia"/>
          <w:bCs/>
          <w:caps/>
          <w:color w:val="auto"/>
          <w:szCs w:val="28"/>
          <w:highlight w:val="none"/>
        </w:rPr>
        <w:fldChar w:fldCharType="begin"/>
      </w:r>
      <w:r>
        <w:rPr>
          <w:rFonts w:hint="eastAsia" w:cs="仿宋" w:asciiTheme="minorEastAsia" w:hAnsiTheme="minorEastAsia" w:eastAsiaTheme="minorEastAsia"/>
          <w:bCs/>
          <w:caps/>
          <w:szCs w:val="28"/>
          <w:highlight w:val="none"/>
        </w:rPr>
        <w:instrText xml:space="preserve"> HYPERLINK \l _Toc19777 </w:instrText>
      </w:r>
      <w:r>
        <w:rPr>
          <w:rFonts w:hint="eastAsia" w:cs="仿宋" w:asciiTheme="minorEastAsia" w:hAnsiTheme="minorEastAsia" w:eastAsiaTheme="minorEastAsia"/>
          <w:bCs/>
          <w:caps/>
          <w:szCs w:val="28"/>
          <w:highlight w:val="none"/>
        </w:rPr>
        <w:fldChar w:fldCharType="separate"/>
      </w:r>
      <w:r>
        <w:rPr>
          <w:rFonts w:ascii="仿宋" w:hAnsi="仿宋" w:eastAsia="仿宋" w:cs="仿宋"/>
          <w:szCs w:val="28"/>
        </w:rPr>
        <w:t xml:space="preserve">1. </w:t>
      </w:r>
      <w:r>
        <w:rPr>
          <w:rFonts w:hint="eastAsia" w:ascii="仿宋" w:hAnsi="仿宋" w:eastAsia="仿宋" w:cs="仿宋"/>
          <w:bCs w:val="0"/>
          <w:kern w:val="2"/>
          <w:szCs w:val="28"/>
          <w:highlight w:val="none"/>
        </w:rPr>
        <w:t>范围</w:t>
      </w:r>
      <w:r>
        <w:tab/>
      </w:r>
      <w:r>
        <w:fldChar w:fldCharType="begin"/>
      </w:r>
      <w:r>
        <w:instrText xml:space="preserve"> PAGEREF _Toc19777 \h </w:instrText>
      </w:r>
      <w:r>
        <w:fldChar w:fldCharType="separate"/>
      </w:r>
      <w:r>
        <w:t>2</w:t>
      </w:r>
      <w:r>
        <w:fldChar w:fldCharType="end"/>
      </w:r>
      <w:r>
        <w:rPr>
          <w:rFonts w:hint="eastAsia" w:cs="仿宋" w:asciiTheme="minorEastAsia" w:hAnsiTheme="minorEastAsia" w:eastAsiaTheme="minorEastAsia"/>
          <w:bCs/>
          <w:caps/>
          <w:color w:val="auto"/>
          <w:szCs w:val="28"/>
          <w:highlight w:val="none"/>
        </w:rPr>
        <w:fldChar w:fldCharType="end"/>
      </w:r>
    </w:p>
    <w:p>
      <w:pPr>
        <w:pStyle w:val="14"/>
        <w:tabs>
          <w:tab w:val="right" w:leader="dot" w:pos="8312"/>
        </w:tabs>
      </w:pPr>
      <w:r>
        <w:rPr>
          <w:rFonts w:hint="eastAsia" w:cs="仿宋" w:asciiTheme="minorEastAsia" w:hAnsiTheme="minorEastAsia" w:eastAsiaTheme="minorEastAsia"/>
          <w:bCs/>
          <w:caps/>
          <w:color w:val="auto"/>
          <w:szCs w:val="28"/>
          <w:highlight w:val="none"/>
        </w:rPr>
        <w:fldChar w:fldCharType="begin"/>
      </w:r>
      <w:r>
        <w:rPr>
          <w:rFonts w:hint="eastAsia" w:cs="仿宋" w:asciiTheme="minorEastAsia" w:hAnsiTheme="minorEastAsia" w:eastAsiaTheme="minorEastAsia"/>
          <w:bCs/>
          <w:caps/>
          <w:szCs w:val="28"/>
          <w:highlight w:val="none"/>
        </w:rPr>
        <w:instrText xml:space="preserve"> HYPERLINK \l _Toc30395 </w:instrText>
      </w:r>
      <w:r>
        <w:rPr>
          <w:rFonts w:hint="eastAsia" w:cs="仿宋" w:asciiTheme="minorEastAsia" w:hAnsiTheme="minorEastAsia" w:eastAsiaTheme="minorEastAsia"/>
          <w:bCs/>
          <w:caps/>
          <w:szCs w:val="28"/>
          <w:highlight w:val="none"/>
        </w:rPr>
        <w:fldChar w:fldCharType="separate"/>
      </w:r>
      <w:r>
        <w:rPr>
          <w:rFonts w:hint="eastAsia" w:ascii="Arial" w:hAnsi="Arial" w:eastAsia="宋体"/>
          <w:bCs w:val="0"/>
          <w:kern w:val="2"/>
          <w:szCs w:val="22"/>
          <w:lang w:val="en-US" w:eastAsia="zh-CN"/>
        </w:rPr>
        <w:t xml:space="preserve">2. </w:t>
      </w:r>
      <w:r>
        <w:rPr>
          <w:rFonts w:hint="eastAsia" w:ascii="Arial" w:hAnsi="Arial" w:eastAsia="宋体"/>
          <w:bCs w:val="0"/>
          <w:kern w:val="2"/>
          <w:szCs w:val="22"/>
          <w:highlight w:val="none"/>
          <w:lang w:val="en-US" w:eastAsia="zh-CN"/>
        </w:rPr>
        <w:t>硬件要求</w:t>
      </w:r>
      <w:r>
        <w:tab/>
      </w:r>
      <w:r>
        <w:fldChar w:fldCharType="begin"/>
      </w:r>
      <w:r>
        <w:instrText xml:space="preserve"> PAGEREF _Toc30395 \h </w:instrText>
      </w:r>
      <w:r>
        <w:fldChar w:fldCharType="separate"/>
      </w:r>
      <w:r>
        <w:t>2</w:t>
      </w:r>
      <w:r>
        <w:fldChar w:fldCharType="end"/>
      </w:r>
      <w:r>
        <w:rPr>
          <w:rFonts w:hint="eastAsia" w:cs="仿宋" w:asciiTheme="minorEastAsia" w:hAnsiTheme="minorEastAsia" w:eastAsiaTheme="minorEastAsia"/>
          <w:bCs/>
          <w:caps/>
          <w:color w:val="auto"/>
          <w:szCs w:val="28"/>
          <w:highlight w:val="none"/>
        </w:rPr>
        <w:fldChar w:fldCharType="end"/>
      </w:r>
    </w:p>
    <w:p>
      <w:pPr>
        <w:pStyle w:val="14"/>
        <w:tabs>
          <w:tab w:val="right" w:leader="dot" w:pos="8312"/>
        </w:tabs>
      </w:pPr>
      <w:r>
        <w:rPr>
          <w:rFonts w:hint="eastAsia" w:cs="仿宋" w:asciiTheme="minorEastAsia" w:hAnsiTheme="minorEastAsia" w:eastAsiaTheme="minorEastAsia"/>
          <w:bCs/>
          <w:caps/>
          <w:color w:val="auto"/>
          <w:szCs w:val="28"/>
          <w:highlight w:val="none"/>
        </w:rPr>
        <w:fldChar w:fldCharType="begin"/>
      </w:r>
      <w:r>
        <w:rPr>
          <w:rFonts w:hint="eastAsia" w:cs="仿宋" w:asciiTheme="minorEastAsia" w:hAnsiTheme="minorEastAsia" w:eastAsiaTheme="minorEastAsia"/>
          <w:bCs/>
          <w:caps/>
          <w:szCs w:val="28"/>
          <w:highlight w:val="none"/>
        </w:rPr>
        <w:instrText xml:space="preserve"> HYPERLINK \l _Toc553 </w:instrText>
      </w:r>
      <w:r>
        <w:rPr>
          <w:rFonts w:hint="eastAsia" w:cs="仿宋" w:asciiTheme="minorEastAsia" w:hAnsiTheme="minorEastAsia" w:eastAsiaTheme="minorEastAsia"/>
          <w:bCs/>
          <w:caps/>
          <w:szCs w:val="28"/>
          <w:highlight w:val="none"/>
        </w:rPr>
        <w:fldChar w:fldCharType="separate"/>
      </w:r>
      <w:r>
        <w:rPr>
          <w:rFonts w:hint="default" w:ascii="Arial" w:hAnsi="Arial" w:eastAsia="宋体"/>
          <w:bCs w:val="0"/>
          <w:kern w:val="2"/>
          <w:szCs w:val="22"/>
          <w:lang w:val="en-US" w:eastAsia="zh-CN"/>
        </w:rPr>
        <w:t xml:space="preserve">3. </w:t>
      </w:r>
      <w:r>
        <w:rPr>
          <w:rFonts w:hint="eastAsia" w:ascii="Arial" w:hAnsi="Arial" w:eastAsia="宋体"/>
          <w:bCs w:val="0"/>
          <w:kern w:val="2"/>
          <w:szCs w:val="22"/>
          <w:highlight w:val="none"/>
          <w:lang w:val="en-US" w:eastAsia="zh-CN"/>
        </w:rPr>
        <w:t>功能要求</w:t>
      </w:r>
      <w:r>
        <w:tab/>
      </w:r>
      <w:r>
        <w:fldChar w:fldCharType="begin"/>
      </w:r>
      <w:r>
        <w:instrText xml:space="preserve"> PAGEREF _Toc553 \h </w:instrText>
      </w:r>
      <w:r>
        <w:fldChar w:fldCharType="separate"/>
      </w:r>
      <w:r>
        <w:t>2</w:t>
      </w:r>
      <w:r>
        <w:fldChar w:fldCharType="end"/>
      </w:r>
      <w:r>
        <w:rPr>
          <w:rFonts w:hint="eastAsia" w:cs="仿宋" w:asciiTheme="minorEastAsia" w:hAnsiTheme="minorEastAsia" w:eastAsiaTheme="minorEastAsia"/>
          <w:bCs/>
          <w:caps/>
          <w:color w:val="auto"/>
          <w:szCs w:val="28"/>
          <w:highlight w:val="none"/>
        </w:rPr>
        <w:fldChar w:fldCharType="end"/>
      </w:r>
    </w:p>
    <w:p>
      <w:pPr>
        <w:pStyle w:val="14"/>
        <w:tabs>
          <w:tab w:val="right" w:leader="dot" w:pos="8312"/>
        </w:tabs>
      </w:pPr>
      <w:r>
        <w:rPr>
          <w:rFonts w:hint="eastAsia" w:cs="仿宋" w:asciiTheme="minorEastAsia" w:hAnsiTheme="minorEastAsia" w:eastAsiaTheme="minorEastAsia"/>
          <w:bCs/>
          <w:caps/>
          <w:color w:val="auto"/>
          <w:szCs w:val="28"/>
          <w:highlight w:val="none"/>
        </w:rPr>
        <w:fldChar w:fldCharType="begin"/>
      </w:r>
      <w:r>
        <w:rPr>
          <w:rFonts w:hint="eastAsia" w:cs="仿宋" w:asciiTheme="minorEastAsia" w:hAnsiTheme="minorEastAsia" w:eastAsiaTheme="minorEastAsia"/>
          <w:bCs/>
          <w:caps/>
          <w:szCs w:val="28"/>
          <w:highlight w:val="none"/>
        </w:rPr>
        <w:instrText xml:space="preserve"> HYPERLINK \l _Toc26432 </w:instrText>
      </w:r>
      <w:r>
        <w:rPr>
          <w:rFonts w:hint="eastAsia" w:cs="仿宋" w:asciiTheme="minorEastAsia" w:hAnsiTheme="minorEastAsia" w:eastAsiaTheme="minorEastAsia"/>
          <w:bCs/>
          <w:caps/>
          <w:szCs w:val="28"/>
          <w:highlight w:val="none"/>
        </w:rPr>
        <w:fldChar w:fldCharType="separate"/>
      </w:r>
      <w:r>
        <w:rPr>
          <w:rFonts w:hint="eastAsia" w:ascii="Arial" w:hAnsi="Arial" w:eastAsia="宋体"/>
          <w:bCs w:val="0"/>
          <w:kern w:val="2"/>
          <w:szCs w:val="22"/>
          <w:lang w:val="en-US" w:eastAsia="zh-CN"/>
        </w:rPr>
        <w:t xml:space="preserve">4. </w:t>
      </w:r>
      <w:r>
        <w:rPr>
          <w:rFonts w:hint="eastAsia" w:ascii="Arial" w:hAnsi="Arial" w:eastAsia="宋体"/>
          <w:bCs w:val="0"/>
          <w:kern w:val="2"/>
          <w:szCs w:val="22"/>
          <w:highlight w:val="none"/>
          <w:lang w:val="en-US" w:eastAsia="zh-CN"/>
        </w:rPr>
        <w:t>基本参数</w:t>
      </w:r>
      <w:r>
        <w:tab/>
      </w:r>
      <w:r>
        <w:fldChar w:fldCharType="begin"/>
      </w:r>
      <w:r>
        <w:instrText xml:space="preserve"> PAGEREF _Toc26432 \h </w:instrText>
      </w:r>
      <w:r>
        <w:fldChar w:fldCharType="separate"/>
      </w:r>
      <w:r>
        <w:t>3</w:t>
      </w:r>
      <w:r>
        <w:fldChar w:fldCharType="end"/>
      </w:r>
      <w:r>
        <w:rPr>
          <w:rFonts w:hint="eastAsia" w:cs="仿宋" w:asciiTheme="minorEastAsia" w:hAnsiTheme="minorEastAsia" w:eastAsiaTheme="minorEastAsia"/>
          <w:bCs/>
          <w:caps/>
          <w:color w:val="auto"/>
          <w:szCs w:val="28"/>
          <w:highlight w:val="none"/>
        </w:rPr>
        <w:fldChar w:fldCharType="end"/>
      </w:r>
    </w:p>
    <w:p>
      <w:pPr>
        <w:pStyle w:val="14"/>
        <w:tabs>
          <w:tab w:val="right" w:leader="dot" w:pos="8312"/>
        </w:tabs>
      </w:pPr>
      <w:r>
        <w:rPr>
          <w:rFonts w:hint="eastAsia" w:cs="仿宋" w:asciiTheme="minorEastAsia" w:hAnsiTheme="minorEastAsia" w:eastAsiaTheme="minorEastAsia"/>
          <w:bCs/>
          <w:caps/>
          <w:color w:val="auto"/>
          <w:szCs w:val="28"/>
          <w:highlight w:val="none"/>
        </w:rPr>
        <w:fldChar w:fldCharType="begin"/>
      </w:r>
      <w:r>
        <w:rPr>
          <w:rFonts w:hint="eastAsia" w:cs="仿宋" w:asciiTheme="minorEastAsia" w:hAnsiTheme="minorEastAsia" w:eastAsiaTheme="minorEastAsia"/>
          <w:bCs/>
          <w:caps/>
          <w:szCs w:val="28"/>
          <w:highlight w:val="none"/>
        </w:rPr>
        <w:instrText xml:space="preserve"> HYPERLINK \l _Toc1293 </w:instrText>
      </w:r>
      <w:r>
        <w:rPr>
          <w:rFonts w:hint="eastAsia" w:cs="仿宋" w:asciiTheme="minorEastAsia" w:hAnsiTheme="minorEastAsia" w:eastAsiaTheme="minorEastAsia"/>
          <w:bCs/>
          <w:caps/>
          <w:szCs w:val="28"/>
          <w:highlight w:val="none"/>
        </w:rPr>
        <w:fldChar w:fldCharType="separate"/>
      </w:r>
      <w:r>
        <w:rPr>
          <w:rFonts w:hint="eastAsia" w:ascii="Arial" w:hAnsi="Arial" w:eastAsia="宋体"/>
          <w:bCs w:val="0"/>
          <w:kern w:val="2"/>
          <w:szCs w:val="22"/>
          <w:lang w:val="en-US" w:eastAsia="zh-CN"/>
        </w:rPr>
        <w:t xml:space="preserve">5. </w:t>
      </w:r>
      <w:r>
        <w:rPr>
          <w:rFonts w:hint="eastAsia" w:ascii="Arial" w:hAnsi="Arial" w:eastAsia="宋体"/>
          <w:bCs w:val="0"/>
          <w:kern w:val="2"/>
          <w:szCs w:val="22"/>
          <w:highlight w:val="none"/>
          <w:lang w:val="en-US" w:eastAsia="zh-CN"/>
        </w:rPr>
        <w:t>质保要求</w:t>
      </w:r>
      <w:r>
        <w:tab/>
      </w:r>
      <w:r>
        <w:fldChar w:fldCharType="begin"/>
      </w:r>
      <w:r>
        <w:instrText xml:space="preserve"> PAGEREF _Toc1293 \h </w:instrText>
      </w:r>
      <w:r>
        <w:fldChar w:fldCharType="separate"/>
      </w:r>
      <w:r>
        <w:t>3</w:t>
      </w:r>
      <w:r>
        <w:fldChar w:fldCharType="end"/>
      </w:r>
      <w:r>
        <w:rPr>
          <w:rFonts w:hint="eastAsia" w:cs="仿宋" w:asciiTheme="minorEastAsia" w:hAnsiTheme="minorEastAsia" w:eastAsiaTheme="minorEastAsia"/>
          <w:bCs/>
          <w:caps/>
          <w:color w:val="auto"/>
          <w:szCs w:val="28"/>
          <w:highlight w:val="none"/>
        </w:rPr>
        <w:fldChar w:fldCharType="end"/>
      </w:r>
    </w:p>
    <w:p>
      <w:pPr>
        <w:spacing w:line="360" w:lineRule="auto"/>
        <w:rPr>
          <w:rFonts w:ascii="Arial" w:hAnsi="Arial" w:cs="Arial"/>
          <w:color w:val="auto"/>
          <w:szCs w:val="21"/>
          <w:highlight w:val="none"/>
        </w:rPr>
        <w:sectPr>
          <w:headerReference r:id="rId3" w:type="default"/>
          <w:footerReference r:id="rId4" w:type="default"/>
          <w:footerReference r:id="rId5" w:type="even"/>
          <w:pgSz w:w="11906" w:h="16838"/>
          <w:pgMar w:top="1440" w:right="1797" w:bottom="1440" w:left="1797" w:header="851" w:footer="992" w:gutter="0"/>
          <w:pgNumType w:fmt="upperRoman" w:start="1"/>
          <w:cols w:space="720" w:num="1"/>
          <w:docGrid w:type="linesAndChars" w:linePitch="312" w:charSpace="0"/>
        </w:sectPr>
      </w:pPr>
      <w:r>
        <w:rPr>
          <w:rFonts w:hint="eastAsia" w:cs="仿宋" w:asciiTheme="minorEastAsia" w:hAnsiTheme="minorEastAsia" w:eastAsiaTheme="minorEastAsia"/>
          <w:bCs/>
          <w:caps/>
          <w:color w:val="auto"/>
          <w:szCs w:val="28"/>
          <w:highlight w:val="none"/>
        </w:rPr>
        <w:fldChar w:fldCharType="end"/>
      </w:r>
    </w:p>
    <w:p>
      <w:pPr>
        <w:pStyle w:val="4"/>
        <w:numPr>
          <w:ilvl w:val="0"/>
          <w:numId w:val="0"/>
        </w:numPr>
        <w:adjustRightInd w:val="0"/>
        <w:snapToGrid w:val="0"/>
        <w:spacing w:before="0" w:after="0" w:line="240" w:lineRule="auto"/>
        <w:jc w:val="center"/>
        <w:rPr>
          <w:rFonts w:ascii="仿宋_GB2312" w:eastAsia="仿宋_GB2312" w:cs="宋体" w:hAnsiTheme="minorEastAsia"/>
          <w:bCs w:val="0"/>
          <w:color w:val="auto"/>
          <w:kern w:val="0"/>
          <w:sz w:val="36"/>
          <w:szCs w:val="36"/>
          <w:highlight w:val="none"/>
        </w:rPr>
      </w:pPr>
      <w:bookmarkStart w:id="5" w:name="_Toc29295"/>
      <w:bookmarkStart w:id="6" w:name="_Toc292876142"/>
      <w:bookmarkStart w:id="7" w:name="_Toc293319130"/>
      <w:bookmarkStart w:id="8" w:name="_Toc293387957"/>
      <w:r>
        <w:rPr>
          <w:rFonts w:hint="eastAsia" w:ascii="仿宋_GB2312" w:eastAsia="仿宋_GB2312" w:cs="宋体" w:hAnsiTheme="minorEastAsia"/>
          <w:bCs w:val="0"/>
          <w:color w:val="auto"/>
          <w:kern w:val="0"/>
          <w:sz w:val="36"/>
          <w:szCs w:val="36"/>
          <w:highlight w:val="none"/>
        </w:rPr>
        <w:t>前   言</w:t>
      </w:r>
      <w:bookmarkEnd w:id="1"/>
      <w:bookmarkEnd w:id="2"/>
      <w:bookmarkEnd w:id="3"/>
      <w:bookmarkEnd w:id="4"/>
      <w:bookmarkEnd w:id="5"/>
      <w:bookmarkEnd w:id="6"/>
      <w:bookmarkEnd w:id="7"/>
      <w:bookmarkEnd w:id="8"/>
    </w:p>
    <w:p>
      <w:pPr>
        <w:adjustRightInd w:val="0"/>
        <w:snapToGrid w:val="0"/>
        <w:ind w:firstLine="420" w:firstLineChars="200"/>
        <w:rPr>
          <w:rFonts w:hAnsi="宋体"/>
          <w:color w:val="auto"/>
          <w:szCs w:val="21"/>
          <w:highlight w:val="none"/>
        </w:rPr>
      </w:pPr>
    </w:p>
    <w:p>
      <w:pPr>
        <w:adjustRightInd w:val="0"/>
        <w:snapToGrid w:val="0"/>
        <w:ind w:firstLine="420" w:firstLineChars="200"/>
        <w:rPr>
          <w:rFonts w:hAnsi="宋体"/>
          <w:color w:val="auto"/>
          <w:szCs w:val="21"/>
          <w:highlight w:val="none"/>
        </w:rPr>
      </w:pPr>
    </w:p>
    <w:p>
      <w:pPr>
        <w:tabs>
          <w:tab w:val="left" w:pos="1060"/>
        </w:tabs>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为</w:t>
      </w:r>
      <w:r>
        <w:rPr>
          <w:rFonts w:hint="eastAsia" w:ascii="宋体" w:hAnsi="宋体"/>
          <w:bCs/>
          <w:color w:val="auto"/>
          <w:sz w:val="24"/>
          <w:highlight w:val="none"/>
          <w:lang w:val="en-US" w:eastAsia="zh-CN"/>
        </w:rPr>
        <w:t>按广西省外办和港澳办要求完成出国（境）人员电子证照生物特征采集</w:t>
      </w:r>
      <w:r>
        <w:rPr>
          <w:rFonts w:hint="eastAsia" w:ascii="宋体" w:hAnsi="宋体"/>
          <w:bCs/>
          <w:color w:val="auto"/>
          <w:sz w:val="24"/>
          <w:highlight w:val="none"/>
        </w:rPr>
        <w:t>，保障</w:t>
      </w:r>
      <w:r>
        <w:rPr>
          <w:rFonts w:hint="eastAsia" w:ascii="宋体" w:hAnsi="宋体"/>
          <w:bCs/>
          <w:color w:val="auto"/>
          <w:sz w:val="24"/>
          <w:highlight w:val="none"/>
          <w:lang w:eastAsia="zh-CN"/>
        </w:rPr>
        <w:t>广西</w:t>
      </w:r>
      <w:r>
        <w:rPr>
          <w:rFonts w:hint="eastAsia" w:ascii="宋体" w:hAnsi="宋体"/>
          <w:bCs/>
          <w:color w:val="auto"/>
          <w:sz w:val="24"/>
          <w:highlight w:val="none"/>
        </w:rPr>
        <w:t>电网</w:t>
      </w:r>
      <w:r>
        <w:rPr>
          <w:rFonts w:hint="eastAsia" w:ascii="宋体" w:hAnsi="宋体"/>
          <w:bCs/>
          <w:color w:val="auto"/>
          <w:sz w:val="24"/>
          <w:highlight w:val="none"/>
          <w:lang w:val="en-US" w:eastAsia="zh-CN"/>
        </w:rPr>
        <w:t>公司因公出国（境）人员因公证照办理工作顺利开展，</w:t>
      </w:r>
      <w:r>
        <w:rPr>
          <w:rFonts w:hint="eastAsia" w:ascii="宋体" w:hAnsi="宋体"/>
          <w:bCs/>
          <w:color w:val="auto"/>
          <w:sz w:val="24"/>
          <w:highlight w:val="none"/>
        </w:rPr>
        <w:t>特制定本规范。</w:t>
      </w:r>
    </w:p>
    <w:p>
      <w:pPr>
        <w:tabs>
          <w:tab w:val="left" w:pos="1060"/>
        </w:tabs>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本规范依据国家标准、行业规范，并结合</w:t>
      </w:r>
      <w:r>
        <w:rPr>
          <w:rFonts w:hint="eastAsia" w:ascii="宋体" w:hAnsi="宋体"/>
          <w:bCs/>
          <w:color w:val="auto"/>
          <w:sz w:val="24"/>
          <w:highlight w:val="none"/>
          <w:lang w:eastAsia="zh-CN"/>
        </w:rPr>
        <w:t>广西</w:t>
      </w:r>
      <w:r>
        <w:rPr>
          <w:rFonts w:hint="eastAsia" w:ascii="宋体" w:hAnsi="宋体"/>
          <w:bCs/>
          <w:color w:val="auto"/>
          <w:sz w:val="24"/>
          <w:highlight w:val="none"/>
        </w:rPr>
        <w:t>电网实际情况，规定了电子证照生物特征采集一体机需遵循的技术指标及功能特性，以规范和指导</w:t>
      </w:r>
      <w:r>
        <w:rPr>
          <w:rFonts w:hint="eastAsia" w:ascii="宋体" w:hAnsi="宋体"/>
          <w:bCs/>
          <w:color w:val="auto"/>
          <w:sz w:val="24"/>
          <w:highlight w:val="none"/>
          <w:lang w:eastAsia="zh-CN"/>
        </w:rPr>
        <w:t>广西</w:t>
      </w:r>
      <w:r>
        <w:rPr>
          <w:rFonts w:hint="eastAsia" w:ascii="宋体" w:hAnsi="宋体"/>
          <w:bCs/>
          <w:color w:val="auto"/>
          <w:sz w:val="24"/>
          <w:highlight w:val="none"/>
        </w:rPr>
        <w:t>电网</w:t>
      </w:r>
      <w:r>
        <w:rPr>
          <w:rFonts w:hint="eastAsia" w:ascii="宋体" w:hAnsi="宋体"/>
          <w:bCs/>
          <w:color w:val="auto"/>
          <w:sz w:val="24"/>
          <w:highlight w:val="none"/>
          <w:lang w:val="en-US" w:eastAsia="zh-CN"/>
        </w:rPr>
        <w:t>公司</w:t>
      </w:r>
      <w:r>
        <w:rPr>
          <w:rFonts w:hint="eastAsia" w:ascii="宋体" w:hAnsi="宋体"/>
          <w:bCs/>
          <w:color w:val="auto"/>
          <w:sz w:val="24"/>
          <w:highlight w:val="none"/>
        </w:rPr>
        <w:t>因公出国（境）人员因公证照办理工作。</w:t>
      </w:r>
    </w:p>
    <w:p>
      <w:pPr>
        <w:tabs>
          <w:tab w:val="left" w:pos="1060"/>
        </w:tabs>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本规范由</w:t>
      </w:r>
      <w:r>
        <w:rPr>
          <w:rFonts w:hint="eastAsia" w:ascii="宋体" w:hAnsi="宋体"/>
          <w:bCs/>
          <w:color w:val="auto"/>
          <w:sz w:val="24"/>
          <w:highlight w:val="none"/>
          <w:lang w:eastAsia="zh-CN"/>
        </w:rPr>
        <w:t>广西</w:t>
      </w:r>
      <w:r>
        <w:rPr>
          <w:rFonts w:hint="eastAsia" w:ascii="宋体" w:hAnsi="宋体"/>
          <w:bCs/>
          <w:color w:val="auto"/>
          <w:sz w:val="24"/>
          <w:highlight w:val="none"/>
        </w:rPr>
        <w:t>电网办公室提出、归口并解释。</w:t>
      </w:r>
    </w:p>
    <w:p>
      <w:pPr>
        <w:tabs>
          <w:tab w:val="left" w:pos="1060"/>
        </w:tabs>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本规范主要起草单位：</w:t>
      </w:r>
    </w:p>
    <w:p>
      <w:pPr>
        <w:tabs>
          <w:tab w:val="left" w:pos="1060"/>
        </w:tabs>
        <w:spacing w:line="360" w:lineRule="auto"/>
        <w:ind w:firstLine="480" w:firstLineChars="200"/>
        <w:rPr>
          <w:rFonts w:ascii="宋体" w:hAnsi="宋体"/>
          <w:bCs/>
          <w:color w:val="auto"/>
          <w:sz w:val="24"/>
          <w:highlight w:val="none"/>
        </w:rPr>
        <w:sectPr>
          <w:pgSz w:w="11906" w:h="16838"/>
          <w:pgMar w:top="1440" w:right="1797" w:bottom="1440" w:left="1797" w:header="851" w:footer="992" w:gutter="0"/>
          <w:pgNumType w:fmt="upperRoman" w:start="1"/>
          <w:cols w:space="720" w:num="1"/>
          <w:docGrid w:type="linesAndChars" w:linePitch="312" w:charSpace="0"/>
        </w:sectPr>
      </w:pPr>
      <w:r>
        <w:rPr>
          <w:rFonts w:hint="eastAsia" w:ascii="宋体" w:hAnsi="宋体"/>
          <w:bCs/>
          <w:color w:val="auto"/>
          <w:sz w:val="24"/>
          <w:highlight w:val="none"/>
          <w:lang w:eastAsia="zh-CN"/>
        </w:rPr>
        <w:t>广西</w:t>
      </w:r>
      <w:r>
        <w:rPr>
          <w:rFonts w:hint="eastAsia" w:ascii="宋体" w:hAnsi="宋体"/>
          <w:bCs/>
          <w:color w:val="auto"/>
          <w:sz w:val="24"/>
          <w:highlight w:val="none"/>
        </w:rPr>
        <w:t>电网公司办公室。</w:t>
      </w:r>
    </w:p>
    <w:p>
      <w:pPr>
        <w:adjustRightInd w:val="0"/>
        <w:snapToGrid w:val="0"/>
        <w:jc w:val="center"/>
        <w:rPr>
          <w:rFonts w:ascii="仿宋_GB2312" w:eastAsia="仿宋_GB2312" w:cs="宋体" w:hAnsiTheme="minorEastAsia"/>
          <w:b/>
          <w:color w:val="auto"/>
          <w:kern w:val="0"/>
          <w:sz w:val="36"/>
          <w:szCs w:val="36"/>
          <w:highlight w:val="none"/>
        </w:rPr>
      </w:pPr>
      <w:r>
        <w:rPr>
          <w:rFonts w:hint="eastAsia" w:ascii="仿宋_GB2312" w:eastAsia="仿宋_GB2312" w:cs="宋体" w:hAnsiTheme="minorEastAsia"/>
          <w:b/>
          <w:color w:val="auto"/>
          <w:kern w:val="0"/>
          <w:sz w:val="36"/>
          <w:szCs w:val="36"/>
          <w:highlight w:val="none"/>
        </w:rPr>
        <w:t>电子证照生物特征采集一体机技术规范</w:t>
      </w:r>
    </w:p>
    <w:p>
      <w:pPr>
        <w:pStyle w:val="4"/>
        <w:numPr>
          <w:ilvl w:val="0"/>
          <w:numId w:val="2"/>
        </w:numPr>
        <w:adjustRightInd w:val="0"/>
        <w:snapToGrid w:val="0"/>
        <w:spacing w:before="156" w:beforeLines="50" w:after="156" w:afterLines="50" w:line="240" w:lineRule="auto"/>
        <w:rPr>
          <w:rFonts w:ascii="仿宋" w:hAnsi="仿宋" w:eastAsia="仿宋" w:cs="仿宋"/>
          <w:color w:val="auto"/>
          <w:sz w:val="28"/>
          <w:szCs w:val="28"/>
          <w:highlight w:val="none"/>
        </w:rPr>
      </w:pPr>
      <w:bookmarkStart w:id="9" w:name="_Toc19777"/>
      <w:bookmarkStart w:id="10" w:name="_Toc268459285"/>
      <w:bookmarkStart w:id="11" w:name="_Toc196022602"/>
      <w:bookmarkStart w:id="12" w:name="_Toc225259829"/>
      <w:bookmarkStart w:id="13" w:name="_Toc196036828"/>
      <w:bookmarkStart w:id="14" w:name="_Toc268460217"/>
      <w:bookmarkStart w:id="15" w:name="_Toc268459750"/>
      <w:bookmarkStart w:id="16" w:name="_Toc263060291"/>
      <w:bookmarkStart w:id="17" w:name="_Toc268459839"/>
      <w:bookmarkStart w:id="18" w:name="_Toc114651229"/>
      <w:bookmarkStart w:id="19" w:name="_Toc196043166"/>
      <w:r>
        <w:rPr>
          <w:rFonts w:hint="eastAsia" w:ascii="仿宋" w:hAnsi="仿宋" w:eastAsia="仿宋" w:cs="仿宋"/>
          <w:bCs w:val="0"/>
          <w:color w:val="auto"/>
          <w:kern w:val="2"/>
          <w:sz w:val="28"/>
          <w:szCs w:val="28"/>
          <w:highlight w:val="none"/>
        </w:rPr>
        <w:t>范围</w:t>
      </w:r>
      <w:bookmarkEnd w:id="9"/>
      <w:bookmarkEnd w:id="10"/>
      <w:bookmarkEnd w:id="11"/>
      <w:bookmarkEnd w:id="12"/>
      <w:bookmarkEnd w:id="13"/>
      <w:bookmarkEnd w:id="14"/>
      <w:bookmarkEnd w:id="15"/>
      <w:bookmarkEnd w:id="16"/>
      <w:bookmarkEnd w:id="17"/>
      <w:bookmarkEnd w:id="18"/>
      <w:bookmarkEnd w:id="19"/>
    </w:p>
    <w:p>
      <w:pPr>
        <w:tabs>
          <w:tab w:val="left" w:pos="1060"/>
        </w:tabs>
        <w:spacing w:line="360" w:lineRule="auto"/>
        <w:ind w:firstLine="560" w:firstLineChars="200"/>
        <w:rPr>
          <w:rFonts w:ascii="仿宋" w:hAnsi="仿宋" w:eastAsia="仿宋" w:cs="仿宋"/>
          <w:color w:val="auto"/>
          <w:sz w:val="28"/>
          <w:szCs w:val="28"/>
          <w:highlight w:val="none"/>
        </w:rPr>
      </w:pPr>
      <w:bookmarkStart w:id="20" w:name="_Toc293916980"/>
      <w:bookmarkStart w:id="21" w:name="_Toc293907094"/>
      <w:bookmarkStart w:id="22" w:name="_Toc294016067"/>
      <w:bookmarkStart w:id="23" w:name="_Toc293512418"/>
      <w:bookmarkStart w:id="24" w:name="_Toc114651230"/>
      <w:bookmarkStart w:id="25" w:name="_Toc293916803"/>
      <w:r>
        <w:rPr>
          <w:rFonts w:hint="eastAsia" w:ascii="仿宋" w:hAnsi="仿宋" w:eastAsia="仿宋" w:cs="仿宋"/>
          <w:color w:val="auto"/>
          <w:sz w:val="28"/>
          <w:szCs w:val="28"/>
          <w:highlight w:val="none"/>
        </w:rPr>
        <w:t>本规范规定了</w:t>
      </w:r>
      <w:r>
        <w:rPr>
          <w:rFonts w:hint="eastAsia" w:ascii="仿宋" w:hAnsi="仿宋" w:eastAsia="仿宋" w:cs="仿宋"/>
          <w:color w:val="auto"/>
          <w:sz w:val="28"/>
          <w:szCs w:val="28"/>
          <w:highlight w:val="none"/>
          <w:lang w:eastAsia="zh-CN"/>
        </w:rPr>
        <w:t>广西</w:t>
      </w:r>
      <w:r>
        <w:rPr>
          <w:rFonts w:hint="eastAsia" w:ascii="仿宋" w:hAnsi="仿宋" w:eastAsia="仿宋" w:cs="仿宋"/>
          <w:color w:val="auto"/>
          <w:sz w:val="28"/>
          <w:szCs w:val="28"/>
          <w:highlight w:val="none"/>
        </w:rPr>
        <w:t>电网公司电子证照生物特征采集一体机技术规范。</w:t>
      </w:r>
      <w:bookmarkEnd w:id="20"/>
      <w:bookmarkEnd w:id="21"/>
      <w:bookmarkEnd w:id="22"/>
      <w:bookmarkEnd w:id="23"/>
      <w:bookmarkEnd w:id="24"/>
      <w:bookmarkEnd w:id="25"/>
    </w:p>
    <w:p>
      <w:pPr>
        <w:pStyle w:val="4"/>
        <w:numPr>
          <w:ilvl w:val="0"/>
          <w:numId w:val="3"/>
        </w:numPr>
        <w:adjustRightInd w:val="0"/>
        <w:snapToGrid w:val="0"/>
        <w:spacing w:before="156" w:beforeLines="50" w:after="156" w:afterLines="50" w:line="240" w:lineRule="auto"/>
        <w:rPr>
          <w:rFonts w:hint="eastAsia" w:ascii="Arial" w:hAnsi="Arial" w:eastAsia="宋体"/>
          <w:bCs w:val="0"/>
          <w:color w:val="auto"/>
          <w:kern w:val="2"/>
          <w:sz w:val="28"/>
          <w:szCs w:val="22"/>
          <w:highlight w:val="none"/>
          <w:lang w:val="en-US" w:eastAsia="zh-CN"/>
        </w:rPr>
      </w:pPr>
      <w:bookmarkStart w:id="26" w:name="_Toc263060293"/>
      <w:bookmarkEnd w:id="26"/>
      <w:bookmarkStart w:id="27" w:name="_Toc263060045"/>
      <w:bookmarkEnd w:id="27"/>
      <w:bookmarkStart w:id="28" w:name="_Toc30395"/>
      <w:r>
        <w:rPr>
          <w:rFonts w:hint="eastAsia" w:ascii="Arial" w:hAnsi="Arial" w:eastAsia="宋体"/>
          <w:bCs w:val="0"/>
          <w:color w:val="auto"/>
          <w:kern w:val="2"/>
          <w:sz w:val="28"/>
          <w:szCs w:val="22"/>
          <w:highlight w:val="none"/>
          <w:lang w:val="en-US" w:eastAsia="zh-CN"/>
        </w:rPr>
        <w:t>硬件要求</w:t>
      </w:r>
      <w:bookmarkEnd w:id="28"/>
    </w:p>
    <w:p>
      <w:pPr>
        <w:tabs>
          <w:tab w:val="left" w:pos="1060"/>
        </w:tabs>
        <w:spacing w:line="360" w:lineRule="auto"/>
        <w:ind w:firstLine="560" w:firstLineChars="200"/>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t>电子证照生物特征采集一体机</w:t>
      </w:r>
      <w:r>
        <w:rPr>
          <w:rFonts w:hint="eastAsia" w:ascii="仿宋" w:hAnsi="仿宋" w:eastAsia="仿宋" w:cs="仿宋"/>
          <w:color w:val="auto"/>
          <w:sz w:val="28"/>
          <w:szCs w:val="28"/>
          <w:highlight w:val="none"/>
          <w:lang w:val="en-US" w:eastAsia="zh-CN"/>
        </w:rPr>
        <w:t>是用于证件申请人在办理因公电子证照时进行生物特征信息采集的终端设备，由身份证读卡器、摄像头、指纹仪、手写签名板、采集电脑等模块集成，并配置采集软件形成的一体化设备。</w:t>
      </w:r>
    </w:p>
    <w:p>
      <w:pPr>
        <w:pStyle w:val="4"/>
        <w:numPr>
          <w:ilvl w:val="0"/>
          <w:numId w:val="4"/>
        </w:numPr>
        <w:adjustRightInd w:val="0"/>
        <w:snapToGrid w:val="0"/>
        <w:spacing w:before="156" w:beforeLines="50" w:after="156" w:afterLines="50" w:line="240" w:lineRule="auto"/>
        <w:rPr>
          <w:rFonts w:hint="default" w:ascii="Arial" w:hAnsi="Arial" w:eastAsia="宋体"/>
          <w:bCs w:val="0"/>
          <w:color w:val="auto"/>
          <w:kern w:val="2"/>
          <w:sz w:val="28"/>
          <w:szCs w:val="22"/>
          <w:highlight w:val="none"/>
          <w:lang w:val="en-US" w:eastAsia="zh-CN"/>
        </w:rPr>
      </w:pPr>
      <w:bookmarkStart w:id="29" w:name="_Toc553"/>
      <w:r>
        <w:rPr>
          <w:rFonts w:hint="eastAsia" w:ascii="Arial" w:hAnsi="Arial" w:eastAsia="宋体"/>
          <w:bCs w:val="0"/>
          <w:color w:val="auto"/>
          <w:kern w:val="2"/>
          <w:sz w:val="28"/>
          <w:szCs w:val="22"/>
          <w:highlight w:val="none"/>
          <w:lang w:val="en-US" w:eastAsia="zh-CN"/>
        </w:rPr>
        <w:t>功能要求</w:t>
      </w:r>
      <w:bookmarkEnd w:id="29"/>
    </w:p>
    <w:p>
      <w:pPr>
        <w:tabs>
          <w:tab w:val="left" w:pos="1060"/>
        </w:tabs>
        <w:spacing w:line="360" w:lineRule="auto"/>
        <w:ind w:firstLine="560" w:firstLineChars="200"/>
        <w:rPr>
          <w:rFonts w:hint="eastAsia" w:ascii="仿宋" w:hAnsi="仿宋" w:eastAsia="仿宋" w:cs="仿宋"/>
          <w:bCs/>
          <w:color w:val="auto"/>
          <w:sz w:val="28"/>
          <w:szCs w:val="28"/>
          <w:highlight w:val="none"/>
          <w:lang w:val="en-US" w:eastAsia="zh-CN"/>
        </w:rPr>
      </w:pPr>
      <w:bookmarkStart w:id="30" w:name="_Toc423685696"/>
      <w:r>
        <w:rPr>
          <w:rFonts w:hint="eastAsia" w:ascii="仿宋" w:hAnsi="仿宋" w:eastAsia="仿宋" w:cs="仿宋"/>
          <w:bCs/>
          <w:color w:val="auto"/>
          <w:sz w:val="28"/>
          <w:szCs w:val="28"/>
          <w:highlight w:val="none"/>
          <w:lang w:val="en-US" w:eastAsia="zh-CN"/>
        </w:rPr>
        <w:t>支持广西省因公护照办理、因公港澳通行证办理等多种业务生物特征采集规范和数据加密标准，可实现一次采集多种应用。</w:t>
      </w:r>
    </w:p>
    <w:p>
      <w:pPr>
        <w:tabs>
          <w:tab w:val="left" w:pos="1060"/>
        </w:tabs>
        <w:spacing w:line="360" w:lineRule="auto"/>
        <w:ind w:firstLine="560" w:firstLineChars="200"/>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2.1</w:t>
      </w:r>
      <w:bookmarkEnd w:id="30"/>
      <w:r>
        <w:rPr>
          <w:rFonts w:hint="eastAsia" w:ascii="仿宋" w:hAnsi="仿宋" w:eastAsia="仿宋" w:cs="仿宋"/>
          <w:bCs/>
          <w:color w:val="auto"/>
          <w:sz w:val="28"/>
          <w:szCs w:val="28"/>
          <w:highlight w:val="none"/>
          <w:lang w:val="en-US" w:eastAsia="zh-CN"/>
        </w:rPr>
        <w:t>基本信息采集</w:t>
      </w:r>
    </w:p>
    <w:p>
      <w:pPr>
        <w:tabs>
          <w:tab w:val="left" w:pos="1060"/>
        </w:tabs>
        <w:spacing w:line="360" w:lineRule="auto"/>
        <w:ind w:firstLine="560" w:firstLineChars="200"/>
        <w:rPr>
          <w:rFonts w:hint="eastAsia" w:ascii="仿宋" w:hAnsi="仿宋" w:eastAsia="仿宋" w:cs="仿宋"/>
          <w:color w:val="auto"/>
          <w:sz w:val="28"/>
          <w:szCs w:val="28"/>
          <w:highlight w:val="none"/>
          <w:lang w:eastAsia="zh-CN"/>
        </w:rPr>
      </w:pPr>
      <w:bookmarkStart w:id="31" w:name="_Toc423685700"/>
      <w:r>
        <w:rPr>
          <w:rFonts w:hint="eastAsia" w:ascii="仿宋" w:hAnsi="仿宋" w:eastAsia="仿宋" w:cs="仿宋"/>
          <w:color w:val="auto"/>
          <w:sz w:val="28"/>
          <w:szCs w:val="28"/>
          <w:highlight w:val="none"/>
        </w:rPr>
        <w:t>包括身份证及其它相关证件的采集</w:t>
      </w:r>
      <w:r>
        <w:rPr>
          <w:rFonts w:hint="eastAsia" w:ascii="仿宋" w:hAnsi="仿宋" w:eastAsia="仿宋" w:cs="仿宋"/>
          <w:color w:val="auto"/>
          <w:sz w:val="28"/>
          <w:szCs w:val="28"/>
          <w:highlight w:val="none"/>
          <w:lang w:eastAsia="zh-CN"/>
        </w:rPr>
        <w:t>。</w:t>
      </w:r>
    </w:p>
    <w:p>
      <w:pPr>
        <w:tabs>
          <w:tab w:val="left" w:pos="1060"/>
        </w:tabs>
        <w:spacing w:line="360" w:lineRule="auto"/>
        <w:ind w:firstLine="560" w:firstLineChars="200"/>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2.2</w:t>
      </w:r>
      <w:bookmarkEnd w:id="31"/>
      <w:r>
        <w:rPr>
          <w:rFonts w:hint="eastAsia" w:ascii="仿宋" w:hAnsi="仿宋" w:eastAsia="仿宋" w:cs="仿宋"/>
          <w:bCs/>
          <w:color w:val="auto"/>
          <w:sz w:val="28"/>
          <w:szCs w:val="28"/>
          <w:highlight w:val="none"/>
          <w:lang w:val="en-US" w:eastAsia="zh-CN"/>
        </w:rPr>
        <w:t>证件扫描</w:t>
      </w:r>
    </w:p>
    <w:p>
      <w:pPr>
        <w:tabs>
          <w:tab w:val="left" w:pos="1060"/>
        </w:tabs>
        <w:spacing w:line="360" w:lineRule="auto"/>
        <w:ind w:firstLine="560" w:firstLineChars="200"/>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包括户口本、身份证照片及其他证件的采集</w:t>
      </w:r>
      <w:r>
        <w:rPr>
          <w:rFonts w:hint="eastAsia" w:ascii="仿宋" w:hAnsi="仿宋" w:eastAsia="仿宋" w:cs="仿宋"/>
          <w:bCs/>
          <w:color w:val="auto"/>
          <w:sz w:val="28"/>
          <w:szCs w:val="28"/>
          <w:highlight w:val="none"/>
          <w:lang w:eastAsia="zh-CN"/>
        </w:rPr>
        <w:t>。</w:t>
      </w:r>
    </w:p>
    <w:p>
      <w:pPr>
        <w:tabs>
          <w:tab w:val="left" w:pos="1060"/>
        </w:tabs>
        <w:spacing w:line="360" w:lineRule="auto"/>
        <w:ind w:firstLine="560" w:firstLineChars="200"/>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2.3</w:t>
      </w:r>
      <w:r>
        <w:rPr>
          <w:rFonts w:hint="eastAsia" w:ascii="仿宋" w:hAnsi="仿宋" w:eastAsia="仿宋" w:cs="仿宋"/>
          <w:bCs/>
          <w:color w:val="auto"/>
          <w:sz w:val="28"/>
          <w:szCs w:val="28"/>
          <w:highlight w:val="none"/>
          <w:lang w:val="en-US" w:eastAsia="zh-CN"/>
        </w:rPr>
        <w:t>指纹采集</w:t>
      </w:r>
    </w:p>
    <w:p>
      <w:pPr>
        <w:tabs>
          <w:tab w:val="left" w:pos="1060"/>
        </w:tabs>
        <w:spacing w:line="360" w:lineRule="auto"/>
        <w:ind w:firstLine="560" w:firstLineChars="20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获取被采集人的指纹（符合国家外交部、广西省港澳办、海事部门的数据标准）</w:t>
      </w:r>
      <w:r>
        <w:rPr>
          <w:rFonts w:hint="eastAsia" w:ascii="仿宋" w:hAnsi="仿宋" w:eastAsia="仿宋" w:cs="仿宋"/>
          <w:bCs/>
          <w:color w:val="auto"/>
          <w:sz w:val="28"/>
          <w:szCs w:val="28"/>
          <w:highlight w:val="none"/>
        </w:rPr>
        <w:t>。</w:t>
      </w:r>
    </w:p>
    <w:p>
      <w:pPr>
        <w:tabs>
          <w:tab w:val="left" w:pos="1060"/>
        </w:tabs>
        <w:spacing w:line="360" w:lineRule="auto"/>
        <w:ind w:firstLine="560" w:firstLineChars="200"/>
        <w:rPr>
          <w:rFonts w:hint="default" w:ascii="仿宋" w:hAnsi="仿宋" w:eastAsia="仿宋" w:cs="仿宋"/>
          <w:bCs/>
          <w:color w:val="auto"/>
          <w:sz w:val="28"/>
          <w:szCs w:val="28"/>
          <w:highlight w:val="none"/>
          <w:lang w:val="en-US" w:eastAsia="zh-CN"/>
        </w:rPr>
      </w:pPr>
      <w:bookmarkStart w:id="32" w:name="_Toc423685708"/>
      <w:r>
        <w:rPr>
          <w:rFonts w:hint="eastAsia" w:ascii="仿宋" w:hAnsi="仿宋" w:eastAsia="仿宋" w:cs="仿宋"/>
          <w:bCs/>
          <w:color w:val="auto"/>
          <w:sz w:val="28"/>
          <w:szCs w:val="28"/>
          <w:highlight w:val="none"/>
        </w:rPr>
        <w:t>2.4</w:t>
      </w:r>
      <w:bookmarkEnd w:id="32"/>
      <w:r>
        <w:rPr>
          <w:rFonts w:hint="eastAsia" w:ascii="仿宋" w:hAnsi="仿宋" w:eastAsia="仿宋" w:cs="仿宋"/>
          <w:bCs/>
          <w:color w:val="auto"/>
          <w:sz w:val="28"/>
          <w:szCs w:val="28"/>
          <w:highlight w:val="none"/>
          <w:lang w:val="en-US" w:eastAsia="zh-CN"/>
        </w:rPr>
        <w:t>签名采集</w:t>
      </w:r>
    </w:p>
    <w:p>
      <w:pPr>
        <w:tabs>
          <w:tab w:val="left" w:pos="1060"/>
        </w:tabs>
        <w:spacing w:line="360" w:lineRule="auto"/>
        <w:ind w:firstLine="560" w:firstLineChars="20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获取被采集人的手写签名</w:t>
      </w:r>
      <w:r>
        <w:rPr>
          <w:rFonts w:hint="eastAsia" w:ascii="仿宋" w:hAnsi="仿宋" w:eastAsia="仿宋" w:cs="仿宋"/>
          <w:bCs/>
          <w:color w:val="auto"/>
          <w:sz w:val="28"/>
          <w:szCs w:val="28"/>
          <w:highlight w:val="none"/>
        </w:rPr>
        <w:t>。</w:t>
      </w:r>
    </w:p>
    <w:p>
      <w:pPr>
        <w:tabs>
          <w:tab w:val="left" w:pos="1060"/>
        </w:tabs>
        <w:spacing w:line="360" w:lineRule="auto"/>
        <w:ind w:firstLine="560" w:firstLineChars="200"/>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2.5人像检测</w:t>
      </w:r>
    </w:p>
    <w:p>
      <w:pPr>
        <w:tabs>
          <w:tab w:val="left" w:pos="1060"/>
        </w:tabs>
        <w:spacing w:line="360" w:lineRule="auto"/>
        <w:ind w:firstLine="560" w:firstLineChars="200"/>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可对制证照片进行合规性检测及修复</w:t>
      </w:r>
    </w:p>
    <w:p>
      <w:pPr>
        <w:tabs>
          <w:tab w:val="left" w:pos="1060"/>
        </w:tabs>
        <w:spacing w:line="360" w:lineRule="auto"/>
        <w:ind w:firstLine="560" w:firstLineChars="200"/>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2.6现场取证</w:t>
      </w:r>
    </w:p>
    <w:p>
      <w:pPr>
        <w:tabs>
          <w:tab w:val="left" w:pos="1060"/>
        </w:tabs>
        <w:spacing w:line="360" w:lineRule="auto"/>
        <w:ind w:firstLine="560" w:firstLineChars="200"/>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对采集人进行现场照片取证并存档</w:t>
      </w:r>
    </w:p>
    <w:p>
      <w:pPr>
        <w:tabs>
          <w:tab w:val="left" w:pos="1060"/>
        </w:tabs>
        <w:spacing w:line="360" w:lineRule="auto"/>
        <w:ind w:firstLine="560" w:firstLineChars="200"/>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2.7历史查询</w:t>
      </w:r>
    </w:p>
    <w:p>
      <w:pPr>
        <w:tabs>
          <w:tab w:val="left" w:pos="1060"/>
        </w:tabs>
        <w:spacing w:line="360" w:lineRule="auto"/>
        <w:ind w:firstLine="560" w:firstLineChars="200"/>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对已采集的数据进行查询或对未采集完全的信息进行补采。</w:t>
      </w:r>
    </w:p>
    <w:p>
      <w:pPr>
        <w:tabs>
          <w:tab w:val="left" w:pos="1060"/>
        </w:tabs>
        <w:spacing w:line="360" w:lineRule="auto"/>
        <w:ind w:firstLine="560" w:firstLineChars="200"/>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2.8数据存储</w:t>
      </w:r>
    </w:p>
    <w:p>
      <w:pPr>
        <w:tabs>
          <w:tab w:val="left" w:pos="1060"/>
        </w:tabs>
        <w:spacing w:line="360" w:lineRule="auto"/>
        <w:ind w:firstLine="560" w:firstLineChars="200"/>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新采集的数据通过该模块转存至一体机配套的安全U盘。</w:t>
      </w:r>
    </w:p>
    <w:p>
      <w:pPr>
        <w:pStyle w:val="4"/>
        <w:numPr>
          <w:ilvl w:val="0"/>
          <w:numId w:val="5"/>
        </w:numPr>
        <w:adjustRightInd w:val="0"/>
        <w:snapToGrid w:val="0"/>
        <w:spacing w:before="156" w:beforeLines="50" w:after="156" w:afterLines="50" w:line="240" w:lineRule="auto"/>
        <w:rPr>
          <w:rFonts w:hint="eastAsia" w:ascii="Arial" w:hAnsi="Arial" w:eastAsia="宋体"/>
          <w:bCs w:val="0"/>
          <w:color w:val="auto"/>
          <w:kern w:val="2"/>
          <w:sz w:val="28"/>
          <w:szCs w:val="22"/>
          <w:highlight w:val="none"/>
          <w:lang w:val="en-US" w:eastAsia="zh-CN"/>
        </w:rPr>
      </w:pPr>
      <w:bookmarkStart w:id="33" w:name="_Toc26432"/>
      <w:r>
        <w:rPr>
          <w:rFonts w:hint="eastAsia" w:ascii="Arial" w:hAnsi="Arial" w:eastAsia="宋体"/>
          <w:bCs w:val="0"/>
          <w:color w:val="auto"/>
          <w:kern w:val="2"/>
          <w:sz w:val="28"/>
          <w:szCs w:val="22"/>
          <w:highlight w:val="none"/>
          <w:lang w:val="en-US" w:eastAsia="zh-CN"/>
        </w:rPr>
        <w:t>基本参数</w:t>
      </w:r>
      <w:bookmarkEnd w:id="33"/>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0"/>
        <w:gridCol w:w="74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800" w:type="dxa"/>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基本参数</w:t>
            </w:r>
          </w:p>
        </w:tc>
        <w:tc>
          <w:tcPr>
            <w:tcW w:w="7486" w:type="dxa"/>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10.1 寸高清液晶屏 1280*800，10 点 USB 触摸，PWM 调背光，8G 内存，120G SSD 硬盘（内存和固态盘为非美光颗粒）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vMerge w:val="restart"/>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读卡器</w:t>
            </w:r>
          </w:p>
        </w:tc>
        <w:tc>
          <w:tcPr>
            <w:tcW w:w="7486" w:type="dxa"/>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符合公安部 GA450、1GA450 标准规范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vMerge w:val="continue"/>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p>
        </w:tc>
        <w:tc>
          <w:tcPr>
            <w:tcW w:w="7486" w:type="dxa"/>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读卡时间：≤ 1 秒；读卡距离：≥ 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vMerge w:val="continue"/>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p>
        </w:tc>
        <w:tc>
          <w:tcPr>
            <w:tcW w:w="7486" w:type="dxa"/>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工作温度：0℃～ 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vMerge w:val="restart"/>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摄像头</w:t>
            </w:r>
          </w:p>
        </w:tc>
        <w:tc>
          <w:tcPr>
            <w:tcW w:w="7486" w:type="dxa"/>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前置：定焦广角摄像头；下置：超广角自动对焦无极变摄像头模组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vMerge w:val="continue"/>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p>
        </w:tc>
        <w:tc>
          <w:tcPr>
            <w:tcW w:w="7486" w:type="dxa"/>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协议：UVC 协议 USB 接口工业级相机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vMerge w:val="continue"/>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p>
        </w:tc>
        <w:tc>
          <w:tcPr>
            <w:tcW w:w="7486" w:type="dxa"/>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分辨率：（前置）500 万像素；（下置）800 万像素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vMerge w:val="restart"/>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指纹仪</w:t>
            </w:r>
          </w:p>
          <w:p>
            <w:pPr>
              <w:keepNext w:val="0"/>
              <w:keepLines w:val="0"/>
              <w:widowControl/>
              <w:suppressLineNumbers w:val="0"/>
              <w:jc w:val="center"/>
              <w:rPr>
                <w:rFonts w:hint="eastAsia" w:ascii="仿宋" w:hAnsi="仿宋" w:eastAsia="仿宋" w:cs="仿宋"/>
                <w:color w:val="231F20"/>
                <w:kern w:val="0"/>
                <w:sz w:val="21"/>
                <w:szCs w:val="21"/>
                <w:lang w:val="en-US" w:eastAsia="zh-CN" w:bidi="ar"/>
              </w:rPr>
            </w:pPr>
          </w:p>
        </w:tc>
        <w:tc>
          <w:tcPr>
            <w:tcW w:w="7486" w:type="dxa"/>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指纹采集图像像素：400 像素 ×360 像素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vMerge w:val="continue"/>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p>
        </w:tc>
        <w:tc>
          <w:tcPr>
            <w:tcW w:w="7486" w:type="dxa"/>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采集速度：20 帧 / 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vMerge w:val="continue"/>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p>
        </w:tc>
        <w:tc>
          <w:tcPr>
            <w:tcW w:w="7486" w:type="dxa"/>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指纹标准：因公护照、因公港澳通行证、新版海员证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vMerge w:val="continue"/>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p>
        </w:tc>
        <w:tc>
          <w:tcPr>
            <w:tcW w:w="7486" w:type="dxa"/>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工作温度：0℃～ 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vMerge w:val="continue"/>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p>
        </w:tc>
        <w:tc>
          <w:tcPr>
            <w:tcW w:w="7486" w:type="dxa"/>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工作湿度：10% ～ 90%Rh，无凝结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vMerge w:val="restart"/>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签名板</w:t>
            </w:r>
          </w:p>
        </w:tc>
        <w:tc>
          <w:tcPr>
            <w:tcW w:w="7486" w:type="dxa"/>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数据安全：采用 AES 256bit RSA 2048bit 数据加密机制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vMerge w:val="continue"/>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p>
        </w:tc>
        <w:tc>
          <w:tcPr>
            <w:tcW w:w="7486" w:type="dxa"/>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工作温度：5℃～ 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vMerge w:val="continue"/>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p>
        </w:tc>
        <w:tc>
          <w:tcPr>
            <w:tcW w:w="7486" w:type="dxa"/>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工作湿度：30% ～ 80%Rh，无凝结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vMerge w:val="restart"/>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输出方式</w:t>
            </w:r>
          </w:p>
          <w:p>
            <w:pPr>
              <w:keepNext w:val="0"/>
              <w:keepLines w:val="0"/>
              <w:widowControl/>
              <w:suppressLineNumbers w:val="0"/>
              <w:jc w:val="center"/>
              <w:rPr>
                <w:rFonts w:hint="eastAsia" w:ascii="仿宋" w:hAnsi="仿宋" w:eastAsia="仿宋" w:cs="仿宋"/>
                <w:color w:val="231F20"/>
                <w:kern w:val="0"/>
                <w:sz w:val="21"/>
                <w:szCs w:val="21"/>
                <w:lang w:val="en-US" w:eastAsia="zh-CN" w:bidi="ar"/>
              </w:rPr>
            </w:pPr>
          </w:p>
        </w:tc>
        <w:tc>
          <w:tcPr>
            <w:tcW w:w="7486" w:type="dxa"/>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国密算法加密，安全存储 U 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vMerge w:val="continue"/>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p>
        </w:tc>
        <w:tc>
          <w:tcPr>
            <w:tcW w:w="7486" w:type="dxa"/>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在线上传至业务系统 ( 需网络支持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外形尺寸</w:t>
            </w:r>
          </w:p>
        </w:tc>
        <w:tc>
          <w:tcPr>
            <w:tcW w:w="7486" w:type="dxa"/>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465mm(L)*340mm(W)*135mm(H)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包装方式</w:t>
            </w:r>
          </w:p>
        </w:tc>
        <w:tc>
          <w:tcPr>
            <w:tcW w:w="7486" w:type="dxa"/>
            <w:vAlign w:val="center"/>
          </w:tcPr>
          <w:p>
            <w:pPr>
              <w:keepNext w:val="0"/>
              <w:keepLines w:val="0"/>
              <w:widowControl/>
              <w:suppressLineNumbers w:val="0"/>
              <w:jc w:val="center"/>
              <w:rPr>
                <w:rFonts w:hint="eastAsia" w:ascii="仿宋" w:hAnsi="仿宋" w:eastAsia="仿宋" w:cs="仿宋"/>
                <w:color w:val="231F20"/>
                <w:kern w:val="0"/>
                <w:sz w:val="21"/>
                <w:szCs w:val="21"/>
                <w:lang w:val="en-US" w:eastAsia="zh-CN" w:bidi="ar"/>
              </w:rPr>
            </w:pPr>
            <w:r>
              <w:rPr>
                <w:rFonts w:hint="eastAsia" w:ascii="仿宋" w:hAnsi="仿宋" w:eastAsia="仿宋" w:cs="仿宋"/>
                <w:color w:val="231F20"/>
                <w:kern w:val="0"/>
                <w:sz w:val="21"/>
                <w:szCs w:val="21"/>
                <w:lang w:val="en-US" w:eastAsia="zh-CN" w:bidi="ar"/>
              </w:rPr>
              <w:t>航空铝便携手提箱</w:t>
            </w:r>
          </w:p>
        </w:tc>
      </w:tr>
    </w:tbl>
    <w:p>
      <w:pPr>
        <w:pStyle w:val="4"/>
        <w:numPr>
          <w:ilvl w:val="0"/>
          <w:numId w:val="5"/>
        </w:numPr>
        <w:adjustRightInd w:val="0"/>
        <w:snapToGrid w:val="0"/>
        <w:spacing w:before="156" w:beforeLines="50" w:after="156" w:afterLines="50" w:line="240" w:lineRule="auto"/>
        <w:rPr>
          <w:rFonts w:hint="eastAsia" w:ascii="Arial" w:hAnsi="Arial" w:eastAsia="宋体"/>
          <w:bCs w:val="0"/>
          <w:color w:val="auto"/>
          <w:kern w:val="2"/>
          <w:sz w:val="28"/>
          <w:szCs w:val="22"/>
          <w:highlight w:val="none"/>
          <w:lang w:val="en-US" w:eastAsia="zh-CN"/>
        </w:rPr>
      </w:pPr>
      <w:bookmarkStart w:id="34" w:name="_Toc1293"/>
      <w:r>
        <w:rPr>
          <w:rFonts w:hint="eastAsia" w:ascii="Arial" w:hAnsi="Arial" w:eastAsia="宋体"/>
          <w:bCs w:val="0"/>
          <w:color w:val="auto"/>
          <w:kern w:val="2"/>
          <w:sz w:val="28"/>
          <w:szCs w:val="22"/>
          <w:highlight w:val="none"/>
          <w:lang w:val="en-US" w:eastAsia="zh-CN"/>
        </w:rPr>
        <w:t>质保要求</w:t>
      </w:r>
      <w:bookmarkEnd w:id="34"/>
    </w:p>
    <w:p>
      <w:pPr>
        <w:tabs>
          <w:tab w:val="left" w:pos="1060"/>
        </w:tabs>
        <w:spacing w:line="360" w:lineRule="auto"/>
        <w:ind w:firstLine="560" w:firstLineChars="200"/>
        <w:rPr>
          <w:rFonts w:hint="default" w:ascii="仿宋" w:hAnsi="仿宋" w:eastAsia="仿宋" w:cs="仿宋"/>
          <w:bCs/>
          <w:color w:val="auto"/>
          <w:sz w:val="28"/>
          <w:szCs w:val="28"/>
          <w:highlight w:val="none"/>
          <w:lang w:val="en-US" w:eastAsia="zh-CN"/>
        </w:rPr>
      </w:pPr>
      <w:bookmarkStart w:id="35" w:name="OLE_LINK1"/>
      <w:r>
        <w:rPr>
          <w:rFonts w:hint="eastAsia" w:ascii="仿宋" w:hAnsi="仿宋" w:eastAsia="仿宋" w:cs="仿宋"/>
          <w:bCs/>
          <w:color w:val="auto"/>
          <w:sz w:val="28"/>
          <w:szCs w:val="28"/>
          <w:highlight w:val="none"/>
          <w:lang w:val="en-US" w:eastAsia="zh-CN"/>
        </w:rPr>
        <w:t>质保期至少1年，设备固件、采集软件质保期至少5年</w:t>
      </w:r>
      <w:bookmarkEnd w:id="35"/>
      <w:r>
        <w:rPr>
          <w:rFonts w:hint="eastAsia" w:ascii="仿宋" w:hAnsi="仿宋" w:eastAsia="仿宋" w:cs="仿宋"/>
          <w:bCs/>
          <w:color w:val="auto"/>
          <w:sz w:val="28"/>
          <w:szCs w:val="28"/>
          <w:highlight w:val="none"/>
          <w:lang w:val="en-US" w:eastAsia="zh-CN"/>
        </w:rPr>
        <w:t>。</w:t>
      </w:r>
    </w:p>
    <w:p>
      <w:pPr>
        <w:pStyle w:val="2"/>
        <w:rPr>
          <w:rFonts w:hint="eastAsia"/>
          <w:color w:val="auto"/>
          <w:highlight w:val="none"/>
        </w:rPr>
      </w:pPr>
    </w:p>
    <w:sectPr>
      <w:pgSz w:w="11906" w:h="16838"/>
      <w:pgMar w:top="1418" w:right="1418" w:bottom="1418" w:left="1418"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仿宋_GB2312">
    <w:panose1 w:val="02010609030101010101"/>
    <w:charset w:val="86"/>
    <w:family w:val="auto"/>
    <w:pitch w:val="default"/>
    <w:sig w:usb0="00000001" w:usb1="080E0000" w:usb2="00000000" w:usb3="00000000" w:csb0="00040000" w:csb1="00000000"/>
  </w:font>
  <w:font w:name="Century Gothic">
    <w:altName w:val="Yu Gothic UI"/>
    <w:panose1 w:val="020B0502020202020204"/>
    <w:charset w:val="00"/>
    <w:family w:val="swiss"/>
    <w:pitch w:val="default"/>
    <w:sig w:usb0="00000000" w:usb1="00000000" w:usb2="00000000" w:usb3="00000000" w:csb0="2000009F" w:csb1="DFD70000"/>
  </w:font>
  <w:font w:name="楷体_GB2312">
    <w:panose1 w:val="02010609030101010101"/>
    <w:charset w:val="86"/>
    <w:family w:val="modern"/>
    <w:pitch w:val="default"/>
    <w:sig w:usb0="00000001" w:usb1="080E0000" w:usb2="00000000" w:usb3="00000000" w:csb0="00040000" w:csb1="00000000"/>
  </w:font>
  <w:font w:name="Cordia New">
    <w:altName w:val="Microsoft Sans Serif"/>
    <w:panose1 w:val="020B0304020202020204"/>
    <w:charset w:val="DE"/>
    <w:family w:val="swiss"/>
    <w:pitch w:val="default"/>
    <w:sig w:usb0="00000000" w:usb1="00000000" w:usb2="00000000" w:usb3="00000000" w:csb0="00010001" w:csb1="00000000"/>
  </w:font>
  <w:font w:name="仿宋">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 w:name="Microsoft Sans Serif">
    <w:panose1 w:val="020B0604020202020204"/>
    <w:charset w:val="00"/>
    <w:family w:val="auto"/>
    <w:pitch w:val="default"/>
    <w:sig w:usb0="E5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2"/>
      </w:rPr>
    </w:pPr>
    <w:r>
      <w:rPr>
        <w:rStyle w:val="22"/>
      </w:rPr>
      <w:fldChar w:fldCharType="begin"/>
    </w:r>
    <w:r>
      <w:rPr>
        <w:rStyle w:val="22"/>
      </w:rPr>
      <w:instrText xml:space="preserve">PAGE  </w:instrText>
    </w:r>
    <w:r>
      <w:rPr>
        <w:rStyle w:val="22"/>
      </w:rPr>
      <w:fldChar w:fldCharType="separate"/>
    </w:r>
    <w:r>
      <w:rPr>
        <w:rStyle w:val="22"/>
      </w:rPr>
      <w:t>I</w:t>
    </w:r>
    <w:r>
      <w:rPr>
        <w:rStyle w:val="22"/>
      </w:rPr>
      <w:fldChar w:fldCharType="end"/>
    </w:r>
  </w:p>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53739A"/>
    <w:multiLevelType w:val="singleLevel"/>
    <w:tmpl w:val="DD53739A"/>
    <w:lvl w:ilvl="0" w:tentative="0">
      <w:start w:val="3"/>
      <w:numFmt w:val="decimal"/>
      <w:suff w:val="space"/>
      <w:lvlText w:val="%1."/>
      <w:lvlJc w:val="left"/>
    </w:lvl>
  </w:abstractNum>
  <w:abstractNum w:abstractNumId="1">
    <w:nsid w:val="0F430C31"/>
    <w:multiLevelType w:val="singleLevel"/>
    <w:tmpl w:val="0F430C31"/>
    <w:lvl w:ilvl="0" w:tentative="0">
      <w:start w:val="4"/>
      <w:numFmt w:val="decimal"/>
      <w:lvlText w:val="%1."/>
      <w:lvlJc w:val="left"/>
      <w:pPr>
        <w:tabs>
          <w:tab w:val="left" w:pos="312"/>
        </w:tabs>
      </w:pPr>
    </w:lvl>
  </w:abstractNum>
  <w:abstractNum w:abstractNumId="2">
    <w:nsid w:val="5B11BCD1"/>
    <w:multiLevelType w:val="singleLevel"/>
    <w:tmpl w:val="5B11BCD1"/>
    <w:lvl w:ilvl="0" w:tentative="0">
      <w:start w:val="1"/>
      <w:numFmt w:val="decimal"/>
      <w:suff w:val="space"/>
      <w:lvlText w:val="%1."/>
      <w:lvlJc w:val="left"/>
    </w:lvl>
  </w:abstractNum>
  <w:abstractNum w:abstractNumId="3">
    <w:nsid w:val="6D1936EE"/>
    <w:multiLevelType w:val="singleLevel"/>
    <w:tmpl w:val="6D1936EE"/>
    <w:lvl w:ilvl="0" w:tentative="0">
      <w:start w:val="2"/>
      <w:numFmt w:val="decimal"/>
      <w:suff w:val="space"/>
      <w:lvlText w:val="%1."/>
      <w:lvlJc w:val="left"/>
    </w:lvl>
  </w:abstractNum>
  <w:abstractNum w:abstractNumId="4">
    <w:nsid w:val="738F061C"/>
    <w:multiLevelType w:val="multilevel"/>
    <w:tmpl w:val="738F061C"/>
    <w:lvl w:ilvl="0" w:tentative="0">
      <w:start w:val="1"/>
      <w:numFmt w:val="decimal"/>
      <w:pStyle w:val="4"/>
      <w:lvlText w:val="%1"/>
      <w:lvlJc w:val="left"/>
      <w:pPr>
        <w:ind w:left="432" w:hanging="432"/>
      </w:pPr>
      <w:rPr>
        <w:sz w:val="28"/>
        <w:szCs w:val="28"/>
      </w:rPr>
    </w:lvl>
    <w:lvl w:ilvl="1" w:tentative="0">
      <w:start w:val="1"/>
      <w:numFmt w:val="decimal"/>
      <w:pStyle w:val="5"/>
      <w:lvlText w:val="%1.%2"/>
      <w:lvlJc w:val="left"/>
      <w:pPr>
        <w:ind w:left="576" w:hanging="576"/>
      </w:pPr>
    </w:lvl>
    <w:lvl w:ilvl="2" w:tentative="0">
      <w:start w:val="1"/>
      <w:numFmt w:val="decimal"/>
      <w:pStyle w:val="6"/>
      <w:lvlText w:val="%1.%2.%3"/>
      <w:lvlJc w:val="left"/>
      <w:pPr>
        <w:ind w:left="720" w:hanging="720"/>
      </w:pPr>
      <w:rPr>
        <w:rFonts w:ascii="宋体" w:hAnsi="宋体" w:eastAsia="宋体"/>
      </w:rPr>
    </w:lvl>
    <w:lvl w:ilvl="3" w:tentative="0">
      <w:start w:val="1"/>
      <w:numFmt w:val="decimal"/>
      <w:pStyle w:val="7"/>
      <w:lvlText w:val="%1.%2.%3.%4"/>
      <w:lvlJc w:val="left"/>
      <w:pPr>
        <w:ind w:left="864" w:hanging="864"/>
      </w:pPr>
    </w:lvl>
    <w:lvl w:ilvl="4" w:tentative="0">
      <w:start w:val="1"/>
      <w:numFmt w:val="decimal"/>
      <w:lvlText w:val="%1.%2.%3.%4.%5"/>
      <w:lvlJc w:val="left"/>
      <w:pPr>
        <w:ind w:left="1008" w:hanging="1008"/>
      </w:pPr>
    </w:lvl>
    <w:lvl w:ilvl="5" w:tentative="0">
      <w:start w:val="1"/>
      <w:numFmt w:val="decimal"/>
      <w:lvlText w:val="%1.%2.%3.%4.%5.%6"/>
      <w:lvlJc w:val="left"/>
      <w:pPr>
        <w:ind w:left="1152" w:hanging="1152"/>
      </w:pPr>
    </w:lvl>
    <w:lvl w:ilvl="6" w:tentative="0">
      <w:start w:val="1"/>
      <w:numFmt w:val="decimal"/>
      <w:lvlText w:val="%1.%2.%3.%4.%5.%6.%7"/>
      <w:lvlJc w:val="left"/>
      <w:pPr>
        <w:ind w:left="1296" w:hanging="1296"/>
      </w:pPr>
    </w:lvl>
    <w:lvl w:ilvl="7" w:tentative="0">
      <w:start w:val="1"/>
      <w:numFmt w:val="decimal"/>
      <w:lvlText w:val="%1.%2.%3.%4.%5.%6.%7.%8"/>
      <w:lvlJc w:val="left"/>
      <w:pPr>
        <w:ind w:left="1440" w:hanging="1440"/>
      </w:pPr>
    </w:lvl>
    <w:lvl w:ilvl="8" w:tentative="0">
      <w:start w:val="1"/>
      <w:numFmt w:val="decimal"/>
      <w:lvlText w:val="%1.%2.%3.%4.%5.%6.%7.%8.%9"/>
      <w:lvlJc w:val="left"/>
      <w:pPr>
        <w:ind w:left="1584" w:hanging="1584"/>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FiZDIzMjBhYjY3YjcwYmIxYWI1NjM4YzVmYjEyMDMifQ=="/>
  </w:docVars>
  <w:rsids>
    <w:rsidRoot w:val="707F5E23"/>
    <w:rsid w:val="000269F9"/>
    <w:rsid w:val="000D073D"/>
    <w:rsid w:val="000D3C20"/>
    <w:rsid w:val="00174E41"/>
    <w:rsid w:val="001C6BC0"/>
    <w:rsid w:val="001D13CA"/>
    <w:rsid w:val="00295061"/>
    <w:rsid w:val="002F4DBA"/>
    <w:rsid w:val="003342F8"/>
    <w:rsid w:val="00382B23"/>
    <w:rsid w:val="003A123E"/>
    <w:rsid w:val="00412C0C"/>
    <w:rsid w:val="004F72A8"/>
    <w:rsid w:val="0050130C"/>
    <w:rsid w:val="00582E9E"/>
    <w:rsid w:val="00635A33"/>
    <w:rsid w:val="006B3B76"/>
    <w:rsid w:val="006C15C9"/>
    <w:rsid w:val="00784AD4"/>
    <w:rsid w:val="007D3A67"/>
    <w:rsid w:val="007F5461"/>
    <w:rsid w:val="008530E5"/>
    <w:rsid w:val="00951271"/>
    <w:rsid w:val="0098269D"/>
    <w:rsid w:val="00A165EE"/>
    <w:rsid w:val="00A232AE"/>
    <w:rsid w:val="00A93A30"/>
    <w:rsid w:val="00AB6FD7"/>
    <w:rsid w:val="00B41246"/>
    <w:rsid w:val="00B87B10"/>
    <w:rsid w:val="00BB601F"/>
    <w:rsid w:val="00C315DA"/>
    <w:rsid w:val="00CC7A53"/>
    <w:rsid w:val="00CE44F3"/>
    <w:rsid w:val="00D079D6"/>
    <w:rsid w:val="00D66D2F"/>
    <w:rsid w:val="00E63227"/>
    <w:rsid w:val="00E90245"/>
    <w:rsid w:val="00E959C1"/>
    <w:rsid w:val="00F43C0A"/>
    <w:rsid w:val="0183464C"/>
    <w:rsid w:val="03203F32"/>
    <w:rsid w:val="05043215"/>
    <w:rsid w:val="059C4EA5"/>
    <w:rsid w:val="06890DC2"/>
    <w:rsid w:val="06F8255D"/>
    <w:rsid w:val="0A5A7D23"/>
    <w:rsid w:val="0BA52D63"/>
    <w:rsid w:val="0CAD5423"/>
    <w:rsid w:val="12B63F3E"/>
    <w:rsid w:val="130B647A"/>
    <w:rsid w:val="13607137"/>
    <w:rsid w:val="16B33C21"/>
    <w:rsid w:val="1A0C2783"/>
    <w:rsid w:val="331977C3"/>
    <w:rsid w:val="36091C09"/>
    <w:rsid w:val="36851D82"/>
    <w:rsid w:val="387B5B38"/>
    <w:rsid w:val="3A6B7342"/>
    <w:rsid w:val="3BB64FAE"/>
    <w:rsid w:val="3E664E3F"/>
    <w:rsid w:val="3EF75647"/>
    <w:rsid w:val="47284CCB"/>
    <w:rsid w:val="4A7A33DF"/>
    <w:rsid w:val="4C0F5757"/>
    <w:rsid w:val="4EAA50C2"/>
    <w:rsid w:val="52D65176"/>
    <w:rsid w:val="573376AE"/>
    <w:rsid w:val="5A79630C"/>
    <w:rsid w:val="5B714CDD"/>
    <w:rsid w:val="5DA51A57"/>
    <w:rsid w:val="60030D65"/>
    <w:rsid w:val="65F8025A"/>
    <w:rsid w:val="671B20EF"/>
    <w:rsid w:val="6E151A42"/>
    <w:rsid w:val="6E511E38"/>
    <w:rsid w:val="6EA94FB1"/>
    <w:rsid w:val="707F5E23"/>
    <w:rsid w:val="72144060"/>
    <w:rsid w:val="73D87CFD"/>
    <w:rsid w:val="749D114C"/>
    <w:rsid w:val="74D86A43"/>
    <w:rsid w:val="766465FB"/>
    <w:rsid w:val="77DC06A5"/>
    <w:rsid w:val="7CE26D8D"/>
    <w:rsid w:val="7CFB2B02"/>
    <w:rsid w:val="7DBD2A7E"/>
    <w:rsid w:val="7FD600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numPr>
        <w:ilvl w:val="0"/>
        <w:numId w:val="1"/>
      </w:numPr>
      <w:spacing w:before="340" w:after="330" w:line="578" w:lineRule="auto"/>
      <w:outlineLvl w:val="0"/>
    </w:pPr>
    <w:rPr>
      <w:rFonts w:eastAsia="黑体"/>
      <w:b/>
      <w:bCs/>
      <w:kern w:val="44"/>
      <w:sz w:val="24"/>
      <w:szCs w:val="44"/>
    </w:rPr>
  </w:style>
  <w:style w:type="paragraph" w:styleId="5">
    <w:name w:val="heading 2"/>
    <w:basedOn w:val="1"/>
    <w:next w:val="1"/>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6">
    <w:name w:val="heading 3"/>
    <w:basedOn w:val="1"/>
    <w:next w:val="1"/>
    <w:qFormat/>
    <w:uiPriority w:val="0"/>
    <w:pPr>
      <w:keepNext/>
      <w:keepLines/>
      <w:numPr>
        <w:ilvl w:val="2"/>
        <w:numId w:val="1"/>
      </w:numPr>
      <w:spacing w:before="260" w:after="260" w:line="416" w:lineRule="auto"/>
      <w:outlineLvl w:val="2"/>
    </w:pPr>
    <w:rPr>
      <w:b/>
      <w:bCs/>
      <w:sz w:val="32"/>
      <w:szCs w:val="32"/>
    </w:rPr>
  </w:style>
  <w:style w:type="paragraph" w:styleId="7">
    <w:name w:val="heading 4"/>
    <w:basedOn w:val="1"/>
    <w:next w:val="1"/>
    <w:qFormat/>
    <w:uiPriority w:val="0"/>
    <w:pPr>
      <w:keepNext/>
      <w:keepLines/>
      <w:numPr>
        <w:ilvl w:val="3"/>
        <w:numId w:val="1"/>
      </w:numPr>
      <w:spacing w:before="280" w:after="290" w:line="376" w:lineRule="auto"/>
      <w:outlineLvl w:val="3"/>
    </w:pPr>
    <w:rPr>
      <w:rFonts w:ascii="Cambria" w:hAnsi="Cambria"/>
      <w:b/>
      <w:bCs/>
      <w:sz w:val="28"/>
      <w:szCs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link w:val="31"/>
    <w:qFormat/>
    <w:uiPriority w:val="99"/>
    <w:pPr>
      <w:spacing w:after="120"/>
    </w:pPr>
  </w:style>
  <w:style w:type="paragraph" w:styleId="3">
    <w:name w:val="Title"/>
    <w:basedOn w:val="1"/>
    <w:next w:val="1"/>
    <w:qFormat/>
    <w:uiPriority w:val="10"/>
    <w:pPr>
      <w:spacing w:before="240" w:after="60"/>
      <w:jc w:val="center"/>
      <w:outlineLvl w:val="0"/>
    </w:pPr>
    <w:rPr>
      <w:rFonts w:ascii="Cambria" w:hAnsi="Cambria" w:cs="宋体"/>
      <w:b/>
      <w:bCs/>
      <w:sz w:val="32"/>
      <w:szCs w:val="32"/>
    </w:rPr>
  </w:style>
  <w:style w:type="paragraph" w:styleId="8">
    <w:name w:val="toc 7"/>
    <w:basedOn w:val="1"/>
    <w:next w:val="1"/>
    <w:qFormat/>
    <w:uiPriority w:val="0"/>
    <w:pPr>
      <w:ind w:left="1260"/>
      <w:jc w:val="left"/>
    </w:pPr>
    <w:rPr>
      <w:rFonts w:asciiTheme="minorHAnsi" w:hAnsiTheme="minorHAnsi" w:cstheme="minorHAnsi"/>
      <w:sz w:val="18"/>
      <w:szCs w:val="18"/>
    </w:rPr>
  </w:style>
  <w:style w:type="paragraph" w:styleId="9">
    <w:name w:val="toc 5"/>
    <w:basedOn w:val="1"/>
    <w:next w:val="1"/>
    <w:qFormat/>
    <w:uiPriority w:val="0"/>
    <w:pPr>
      <w:ind w:left="840"/>
      <w:jc w:val="left"/>
    </w:pPr>
    <w:rPr>
      <w:rFonts w:asciiTheme="minorHAnsi" w:hAnsiTheme="minorHAnsi" w:cstheme="minorHAnsi"/>
      <w:sz w:val="18"/>
      <w:szCs w:val="18"/>
    </w:rPr>
  </w:style>
  <w:style w:type="paragraph" w:styleId="10">
    <w:name w:val="toc 3"/>
    <w:basedOn w:val="1"/>
    <w:next w:val="1"/>
    <w:qFormat/>
    <w:uiPriority w:val="39"/>
    <w:pPr>
      <w:ind w:left="420"/>
      <w:jc w:val="left"/>
    </w:pPr>
    <w:rPr>
      <w:rFonts w:asciiTheme="minorHAnsi" w:hAnsiTheme="minorHAnsi" w:cstheme="minorHAnsi"/>
      <w:i/>
      <w:iCs/>
      <w:sz w:val="20"/>
      <w:szCs w:val="20"/>
    </w:rPr>
  </w:style>
  <w:style w:type="paragraph" w:styleId="11">
    <w:name w:val="toc 8"/>
    <w:basedOn w:val="1"/>
    <w:next w:val="1"/>
    <w:qFormat/>
    <w:uiPriority w:val="0"/>
    <w:pPr>
      <w:ind w:left="1470"/>
      <w:jc w:val="left"/>
    </w:pPr>
    <w:rPr>
      <w:rFonts w:asciiTheme="minorHAnsi" w:hAnsiTheme="minorHAnsi" w:cstheme="minorHAnsi"/>
      <w:sz w:val="18"/>
      <w:szCs w:val="18"/>
    </w:rPr>
  </w:style>
  <w:style w:type="paragraph" w:styleId="12">
    <w:name w:val="footer"/>
    <w:basedOn w:val="1"/>
    <w:qFormat/>
    <w:uiPriority w:val="0"/>
    <w:pPr>
      <w:tabs>
        <w:tab w:val="center" w:pos="4153"/>
        <w:tab w:val="right" w:pos="8306"/>
      </w:tabs>
      <w:snapToGrid w:val="0"/>
      <w:jc w:val="left"/>
    </w:pPr>
    <w:rPr>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pPr>
      <w:spacing w:before="120" w:after="120"/>
      <w:jc w:val="left"/>
    </w:pPr>
    <w:rPr>
      <w:rFonts w:asciiTheme="minorHAnsi" w:hAnsiTheme="minorHAnsi" w:cstheme="minorHAnsi"/>
      <w:b/>
      <w:bCs/>
      <w:caps/>
      <w:sz w:val="20"/>
      <w:szCs w:val="20"/>
    </w:rPr>
  </w:style>
  <w:style w:type="paragraph" w:styleId="15">
    <w:name w:val="toc 4"/>
    <w:basedOn w:val="1"/>
    <w:next w:val="1"/>
    <w:qFormat/>
    <w:uiPriority w:val="0"/>
    <w:pPr>
      <w:ind w:left="630"/>
      <w:jc w:val="left"/>
    </w:pPr>
    <w:rPr>
      <w:rFonts w:asciiTheme="minorHAnsi" w:hAnsiTheme="minorHAnsi" w:cstheme="minorHAnsi"/>
      <w:sz w:val="18"/>
      <w:szCs w:val="18"/>
    </w:rPr>
  </w:style>
  <w:style w:type="paragraph" w:styleId="16">
    <w:name w:val="toc 6"/>
    <w:basedOn w:val="1"/>
    <w:next w:val="1"/>
    <w:qFormat/>
    <w:uiPriority w:val="0"/>
    <w:pPr>
      <w:ind w:left="1050"/>
      <w:jc w:val="left"/>
    </w:pPr>
    <w:rPr>
      <w:rFonts w:asciiTheme="minorHAnsi" w:hAnsiTheme="minorHAnsi" w:cstheme="minorHAnsi"/>
      <w:sz w:val="18"/>
      <w:szCs w:val="18"/>
    </w:rPr>
  </w:style>
  <w:style w:type="paragraph" w:styleId="17">
    <w:name w:val="toc 2"/>
    <w:basedOn w:val="1"/>
    <w:next w:val="1"/>
    <w:qFormat/>
    <w:uiPriority w:val="39"/>
    <w:pPr>
      <w:ind w:left="210"/>
      <w:jc w:val="left"/>
    </w:pPr>
    <w:rPr>
      <w:rFonts w:asciiTheme="minorHAnsi" w:hAnsiTheme="minorHAnsi" w:cstheme="minorHAnsi"/>
      <w:smallCaps/>
      <w:sz w:val="20"/>
      <w:szCs w:val="20"/>
    </w:rPr>
  </w:style>
  <w:style w:type="paragraph" w:styleId="18">
    <w:name w:val="toc 9"/>
    <w:basedOn w:val="1"/>
    <w:next w:val="1"/>
    <w:qFormat/>
    <w:uiPriority w:val="0"/>
    <w:pPr>
      <w:ind w:left="1680"/>
      <w:jc w:val="left"/>
    </w:pPr>
    <w:rPr>
      <w:rFonts w:asciiTheme="minorHAnsi" w:hAnsiTheme="minorHAnsi" w:cstheme="minorHAnsi"/>
      <w:sz w:val="18"/>
      <w:szCs w:val="18"/>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page number"/>
    <w:basedOn w:val="21"/>
    <w:qFormat/>
    <w:uiPriority w:val="0"/>
  </w:style>
  <w:style w:type="character" w:styleId="23">
    <w:name w:val="Emphasis"/>
    <w:qFormat/>
    <w:uiPriority w:val="0"/>
    <w:rPr>
      <w:color w:val="CC0000"/>
    </w:rPr>
  </w:style>
  <w:style w:type="character" w:styleId="24">
    <w:name w:val="Hyperlink"/>
    <w:qFormat/>
    <w:uiPriority w:val="99"/>
    <w:rPr>
      <w:rFonts w:ascii="Arial Unicode MS" w:hAnsi="Arial Unicode MS" w:eastAsia="仿宋_GB2312"/>
      <w:color w:val="000000"/>
      <w:kern w:val="2"/>
      <w:sz w:val="32"/>
      <w:szCs w:val="32"/>
      <w:u w:val="none"/>
      <w:vertAlign w:val="baseline"/>
      <w:lang w:val="en-US" w:eastAsia="zh-CN" w:bidi="ar-SA"/>
    </w:rPr>
  </w:style>
  <w:style w:type="paragraph" w:customStyle="1" w:styleId="25">
    <w:name w:val="目次、标准名称标题"/>
    <w:basedOn w:val="1"/>
    <w:next w:val="1"/>
    <w:qFormat/>
    <w:uiPriority w:val="0"/>
    <w:pPr>
      <w:widowControl/>
      <w:shd w:val="clear" w:color="FFFFFF" w:fill="FFFFFF"/>
      <w:spacing w:before="640" w:after="560" w:line="460" w:lineRule="exact"/>
      <w:jc w:val="center"/>
    </w:pPr>
    <w:rPr>
      <w:rFonts w:ascii="黑体" w:eastAsia="黑体"/>
      <w:b/>
      <w:kern w:val="0"/>
      <w:sz w:val="32"/>
      <w:szCs w:val="20"/>
    </w:rPr>
  </w:style>
  <w:style w:type="paragraph" w:customStyle="1" w:styleId="26">
    <w:name w:val="样式 段 + 首行缩进:  2 字符"/>
    <w:basedOn w:val="1"/>
    <w:qFormat/>
    <w:uiPriority w:val="0"/>
    <w:pPr>
      <w:widowControl/>
      <w:ind w:firstLine="600" w:firstLineChars="200"/>
    </w:pPr>
    <w:rPr>
      <w:rFonts w:ascii="宋体" w:eastAsia="仿宋_GB2312" w:cs="宋体"/>
      <w:kern w:val="0"/>
      <w:sz w:val="32"/>
      <w:szCs w:val="20"/>
    </w:rPr>
  </w:style>
  <w:style w:type="paragraph" w:customStyle="1" w:styleId="27">
    <w:name w:val="TOC 标题1"/>
    <w:basedOn w:val="4"/>
    <w:next w:val="1"/>
    <w:qFormat/>
    <w:uiPriority w:val="39"/>
    <w:pPr>
      <w:widowControl/>
      <w:numPr>
        <w:numId w:val="0"/>
      </w:numPr>
      <w:spacing w:before="480" w:after="0" w:line="276" w:lineRule="auto"/>
      <w:jc w:val="left"/>
      <w:outlineLvl w:val="9"/>
    </w:pPr>
    <w:rPr>
      <w:rFonts w:ascii="Cambria" w:hAnsi="Cambria" w:eastAsia="宋体"/>
      <w:color w:val="376092"/>
      <w:kern w:val="0"/>
      <w:sz w:val="28"/>
      <w:szCs w:val="28"/>
    </w:rPr>
  </w:style>
  <w:style w:type="paragraph" w:customStyle="1" w:styleId="28">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character" w:customStyle="1" w:styleId="29">
    <w:name w:val="正文1 Char Char"/>
    <w:link w:val="30"/>
    <w:qFormat/>
    <w:locked/>
    <w:uiPriority w:val="0"/>
    <w:rPr>
      <w:rFonts w:ascii="Century Gothic" w:hAnsi="Century Gothic" w:eastAsia="楷体_GB2312"/>
      <w:kern w:val="2"/>
      <w:sz w:val="28"/>
      <w:szCs w:val="28"/>
      <w:lang w:val="zh-CN" w:eastAsia="zh-CN"/>
    </w:rPr>
  </w:style>
  <w:style w:type="paragraph" w:customStyle="1" w:styleId="30">
    <w:name w:val="正文1"/>
    <w:basedOn w:val="1"/>
    <w:link w:val="29"/>
    <w:qFormat/>
    <w:uiPriority w:val="0"/>
    <w:pPr>
      <w:widowControl/>
      <w:spacing w:line="360" w:lineRule="auto"/>
      <w:ind w:firstLine="560"/>
    </w:pPr>
    <w:rPr>
      <w:rFonts w:ascii="Century Gothic" w:hAnsi="Century Gothic" w:eastAsia="楷体_GB2312" w:cstheme="minorBidi"/>
      <w:sz w:val="28"/>
      <w:szCs w:val="28"/>
      <w:lang w:val="zh-CN"/>
    </w:rPr>
  </w:style>
  <w:style w:type="character" w:customStyle="1" w:styleId="31">
    <w:name w:val="正文文本 字符"/>
    <w:basedOn w:val="21"/>
    <w:link w:val="2"/>
    <w:qFormat/>
    <w:uiPriority w:val="99"/>
    <w:rPr>
      <w:rFonts w:ascii="Times New Roman" w:hAnsi="Times New Roman" w:eastAsia="宋体" w:cs="Times New Roman"/>
      <w:kern w:val="2"/>
      <w:sz w:val="21"/>
      <w:szCs w:val="24"/>
    </w:rPr>
  </w:style>
  <w:style w:type="paragraph" w:styleId="32">
    <w:name w:val="List Paragraph"/>
    <w:basedOn w:val="1"/>
    <w:qFormat/>
    <w:uiPriority w:val="99"/>
    <w:pPr>
      <w:ind w:firstLine="420" w:firstLineChars="200"/>
    </w:pPr>
  </w:style>
  <w:style w:type="paragraph" w:customStyle="1" w:styleId="33">
    <w:name w:val="TOC 标题2"/>
    <w:basedOn w:val="4"/>
    <w:next w:val="1"/>
    <w:qFormat/>
    <w:uiPriority w:val="39"/>
    <w:pPr>
      <w:widowControl/>
      <w:numPr>
        <w:numId w:val="0"/>
      </w:numPr>
      <w:spacing w:before="480" w:after="0" w:line="276" w:lineRule="auto"/>
      <w:jc w:val="left"/>
      <w:outlineLvl w:val="9"/>
    </w:pPr>
    <w:rPr>
      <w:rFonts w:ascii="Cambria" w:hAnsi="Cambria" w:eastAsia="宋体"/>
      <w:color w:val="376092"/>
      <w:kern w:val="0"/>
      <w:sz w:val="28"/>
      <w:szCs w:val="28"/>
    </w:rPr>
  </w:style>
  <w:style w:type="paragraph" w:customStyle="1" w:styleId="34">
    <w:name w:val="Cover text 2"/>
    <w:basedOn w:val="35"/>
    <w:qFormat/>
    <w:uiPriority w:val="0"/>
  </w:style>
  <w:style w:type="paragraph" w:customStyle="1" w:styleId="35">
    <w:name w:val="Cover Page text"/>
    <w:basedOn w:val="1"/>
    <w:qFormat/>
    <w:uiPriority w:val="0"/>
    <w:pPr>
      <w:adjustRightInd w:val="0"/>
      <w:snapToGrid w:val="0"/>
      <w:spacing w:before="156" w:beforeLines="50" w:after="156" w:afterLines="50" w:line="300" w:lineRule="auto"/>
      <w:ind w:firstLine="200" w:firstLineChars="200"/>
      <w:jc w:val="center"/>
    </w:pPr>
    <w:rPr>
      <w:rFonts w:ascii="Arial" w:hAnsi="黑体" w:eastAsia="Times New Roman" w:cs="Arial"/>
      <w:sz w:val="28"/>
      <w:szCs w:val="2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39ED677-DB3C-46F4-80AA-EE6E7E2441E5}">
  <ds:schemaRefs/>
</ds:datastoreItem>
</file>

<file path=docProps/app.xml><?xml version="1.0" encoding="utf-8"?>
<Properties xmlns="http://schemas.openxmlformats.org/officeDocument/2006/extended-properties" xmlns:vt="http://schemas.openxmlformats.org/officeDocument/2006/docPropsVTypes">
  <Template>Normal</Template>
  <Pages>5</Pages>
  <Words>651</Words>
  <Characters>674</Characters>
  <Lines>29</Lines>
  <Paragraphs>8</Paragraphs>
  <TotalTime>4</TotalTime>
  <ScaleCrop>false</ScaleCrop>
  <LinksUpToDate>false</LinksUpToDate>
  <CharactersWithSpaces>687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2022-09-16T08:12:00Z</dcterms:created>
  <dc:creator>vzengzhujian961007</dc:creator>
  <cp:lastModifiedBy>孙嘉浩</cp:lastModifiedBy>
  <dcterms:modified xsi:type="dcterms:W3CDTF">2026-04-29T08:10:51Z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A79E6FB79DE04277AD0B56E0D7C0E923</vt:lpwstr>
  </property>
  <property fmtid="{D5CDD505-2E9C-101B-9397-08002B2CF9AE}" pid="4" name="KSOTemplateDocerSaveRecord">
    <vt:lpwstr>eyJoZGlkIjoiNjc2Y2I4ZTQ1YjAxMzBjM2UzZDZjMGJkY2U3OTQ2NjAiLCJ1c2VySWQiOiIyNTk4MDYwOTYifQ==</vt:lpwstr>
  </property>
</Properties>
</file>