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3B9176">
      <w:pPr>
        <w:pStyle w:val="2"/>
        <w:spacing w:line="276" w:lineRule="auto"/>
        <w:rPr>
          <w:sz w:val="28"/>
          <w:szCs w:val="28"/>
        </w:rPr>
      </w:pPr>
      <w:bookmarkStart w:id="6" w:name="_GoBack"/>
      <w:bookmarkEnd w:id="6"/>
      <w:r>
        <w:rPr>
          <w:rFonts w:hint="eastAsia"/>
          <w:sz w:val="28"/>
          <w:szCs w:val="28"/>
        </w:rPr>
        <w:t>技术要求</w:t>
      </w:r>
      <w:r>
        <w:rPr>
          <w:sz w:val="28"/>
          <w:szCs w:val="28"/>
        </w:rPr>
        <w:t>(</w:t>
      </w:r>
      <w:r>
        <w:rPr>
          <w:rFonts w:hint="eastAsia"/>
          <w:sz w:val="28"/>
          <w:szCs w:val="28"/>
        </w:rPr>
        <w:t>技术部分</w:t>
      </w:r>
      <w:r>
        <w:rPr>
          <w:sz w:val="28"/>
          <w:szCs w:val="28"/>
        </w:rPr>
        <w:t>)</w:t>
      </w:r>
    </w:p>
    <w:p w14:paraId="7C480CDE">
      <w:pPr>
        <w:spacing w:line="360" w:lineRule="auto"/>
        <w:rPr>
          <w:rFonts w:hint="eastAsia" w:ascii="宋体" w:hAnsi="宋体"/>
          <w:b/>
          <w:sz w:val="24"/>
        </w:rPr>
      </w:pPr>
      <w:bookmarkStart w:id="0" w:name="_Toc113439809"/>
      <w:bookmarkStart w:id="1" w:name="_Toc113530742"/>
      <w:bookmarkStart w:id="2" w:name="_Toc269387483"/>
      <w:bookmarkStart w:id="3" w:name="_Toc269387322"/>
      <w:bookmarkStart w:id="4" w:name="_Toc247634182"/>
      <w:r>
        <w:rPr>
          <w:rFonts w:hint="eastAsia" w:ascii="宋体" w:hAnsi="宋体"/>
          <w:b/>
          <w:sz w:val="24"/>
        </w:rPr>
        <w:t>1、总则</w:t>
      </w:r>
    </w:p>
    <w:p w14:paraId="732298E8">
      <w:pPr>
        <w:spacing w:line="360" w:lineRule="auto"/>
        <w:rPr>
          <w:rFonts w:hint="eastAsia" w:ascii="宋体" w:hAnsi="宋体"/>
          <w:color w:val="FF0000"/>
          <w:sz w:val="24"/>
        </w:rPr>
      </w:pPr>
      <w:r>
        <w:rPr>
          <w:rFonts w:hint="eastAsia" w:ascii="宋体" w:hAnsi="宋体"/>
          <w:sz w:val="24"/>
        </w:rPr>
        <w:t>1.1本设备技术规范书适用于以SF6气体为介质的设备充气接头。它提出了功能设计、结构、性能、安装和充气等方面的技术要求。供方可提供高质量</w:t>
      </w:r>
      <w:r>
        <w:rPr>
          <w:rFonts w:ascii="宋体" w:hAnsi="宋体"/>
          <w:sz w:val="24"/>
        </w:rPr>
        <w:t>(</w:t>
      </w:r>
      <w:r>
        <w:rPr>
          <w:rFonts w:hint="eastAsia" w:ascii="宋体" w:hAnsi="宋体"/>
          <w:sz w:val="24"/>
        </w:rPr>
        <w:t>可靠性高、损耗低、运行维护方便</w:t>
      </w:r>
      <w:r>
        <w:rPr>
          <w:rFonts w:ascii="宋体" w:hAnsi="宋体"/>
          <w:sz w:val="24"/>
        </w:rPr>
        <w:t>)</w:t>
      </w:r>
      <w:r>
        <w:rPr>
          <w:rFonts w:hint="eastAsia" w:ascii="宋体" w:hAnsi="宋体"/>
          <w:sz w:val="24"/>
        </w:rPr>
        <w:t>的设备和附件来满足规范书中设计及工艺的标准要求。</w:t>
      </w:r>
    </w:p>
    <w:p w14:paraId="1150EAA7">
      <w:pPr>
        <w:spacing w:line="360" w:lineRule="auto"/>
        <w:rPr>
          <w:rFonts w:hint="eastAsia" w:ascii="宋体" w:hAnsi="宋体"/>
          <w:sz w:val="24"/>
        </w:rPr>
      </w:pPr>
      <w:r>
        <w:rPr>
          <w:rFonts w:hint="eastAsia" w:ascii="宋体" w:hAnsi="宋体"/>
          <w:sz w:val="24"/>
        </w:rPr>
        <w:t>1.2本设备技术规范书提出的是最低限度的技术要求，并未对一切技术细节作出规定，也未充分引述有关标准和规范条文，供方应提供符合本规范书和工业标准的优质产品。</w:t>
      </w:r>
    </w:p>
    <w:p w14:paraId="6846D192">
      <w:pPr>
        <w:spacing w:line="360" w:lineRule="auto"/>
        <w:rPr>
          <w:rFonts w:hint="eastAsia" w:ascii="宋体" w:hAnsi="宋体"/>
          <w:sz w:val="24"/>
        </w:rPr>
      </w:pPr>
      <w:r>
        <w:rPr>
          <w:rFonts w:hint="eastAsia" w:ascii="宋体" w:hAnsi="宋体"/>
          <w:sz w:val="24"/>
        </w:rPr>
        <w:t>1.3本设备技术规范书所使用的标准如遇到供方执行的标准不一致时，按较高标准执行。</w:t>
      </w:r>
    </w:p>
    <w:p w14:paraId="7FE2C41F">
      <w:pPr>
        <w:spacing w:line="360" w:lineRule="auto"/>
        <w:rPr>
          <w:rFonts w:hint="eastAsia" w:ascii="宋体" w:hAnsi="宋体"/>
          <w:sz w:val="24"/>
        </w:rPr>
      </w:pPr>
      <w:r>
        <w:rPr>
          <w:rFonts w:hint="eastAsia" w:ascii="宋体" w:hAnsi="宋体"/>
          <w:sz w:val="24"/>
        </w:rPr>
        <w:t>1.4本设备技术规范书经买、卖双方确认后作为订货合同的技术附件，与合同正文具有同等的法律效力。</w:t>
      </w:r>
    </w:p>
    <w:p w14:paraId="398AE3A8">
      <w:pPr>
        <w:spacing w:line="360" w:lineRule="auto"/>
        <w:rPr>
          <w:rFonts w:hint="eastAsia" w:ascii="宋体" w:hAnsi="宋体"/>
          <w:sz w:val="24"/>
        </w:rPr>
      </w:pPr>
      <w:r>
        <w:rPr>
          <w:rFonts w:hint="eastAsia" w:ascii="宋体" w:hAnsi="宋体"/>
          <w:sz w:val="24"/>
        </w:rPr>
        <w:t>1.5本设备按需方图纸设计实施执行</w:t>
      </w:r>
    </w:p>
    <w:p w14:paraId="204C6A64">
      <w:pPr>
        <w:spacing w:line="360" w:lineRule="auto"/>
        <w:rPr>
          <w:rFonts w:hint="eastAsia" w:ascii="宋体" w:hAnsi="宋体"/>
          <w:sz w:val="24"/>
        </w:rPr>
      </w:pPr>
      <w:r>
        <w:rPr>
          <w:rFonts w:hint="eastAsia" w:ascii="宋体" w:hAnsi="宋体"/>
          <w:sz w:val="24"/>
        </w:rPr>
        <w:t>1.6本设备技术规范书未尽事宜，由买卖双方协商确定。</w:t>
      </w:r>
    </w:p>
    <w:p w14:paraId="2E9A474F">
      <w:pPr>
        <w:spacing w:line="360" w:lineRule="auto"/>
        <w:rPr>
          <w:rFonts w:hint="eastAsia" w:ascii="宋体" w:hAnsi="宋体"/>
          <w:sz w:val="24"/>
          <w:szCs w:val="24"/>
        </w:rPr>
      </w:pPr>
      <w:r>
        <w:rPr>
          <w:rFonts w:hint="eastAsia" w:ascii="宋体" w:hAnsi="宋体"/>
          <w:sz w:val="24"/>
          <w:szCs w:val="24"/>
        </w:rPr>
        <w:t>遵循的主要现行标准：</w:t>
      </w:r>
    </w:p>
    <w:p w14:paraId="6FAE7863">
      <w:pPr>
        <w:spacing w:line="360" w:lineRule="auto"/>
        <w:rPr>
          <w:rFonts w:hint="eastAsia" w:ascii="宋体" w:hAnsi="宋体"/>
          <w:sz w:val="24"/>
          <w:szCs w:val="24"/>
        </w:rPr>
      </w:pPr>
      <w:r>
        <w:rPr>
          <w:rFonts w:hint="eastAsia" w:ascii="宋体" w:hAnsi="宋体"/>
          <w:sz w:val="24"/>
          <w:szCs w:val="24"/>
        </w:rPr>
        <w:t xml:space="preserve">    下列标准所包含的条文，通过在本技术规范中引用而构成本规范书的条文。下列标准出版时，所示版本均为有效。所有标准都会被修订，使用本技术协议的各方应使用下列标准的最新版本。</w:t>
      </w:r>
    </w:p>
    <w:p w14:paraId="134D743D">
      <w:pPr>
        <w:spacing w:line="360" w:lineRule="auto"/>
        <w:rPr>
          <w:rFonts w:hint="eastAsia" w:ascii="宋体" w:hAnsi="宋体"/>
          <w:sz w:val="24"/>
          <w:szCs w:val="24"/>
        </w:rPr>
      </w:pPr>
      <w:r>
        <w:rPr>
          <w:rFonts w:hint="eastAsia" w:ascii="宋体" w:hAnsi="宋体"/>
          <w:sz w:val="24"/>
          <w:szCs w:val="24"/>
        </w:rPr>
        <w:t>GBT14514.2-1993  《气动快换接头充气方法》</w:t>
      </w:r>
    </w:p>
    <w:p w14:paraId="1D710ED2">
      <w:pPr>
        <w:spacing w:line="360" w:lineRule="auto"/>
        <w:rPr>
          <w:rFonts w:hint="eastAsia" w:ascii="宋体" w:hAnsi="宋体"/>
          <w:sz w:val="24"/>
        </w:rPr>
      </w:pPr>
      <w:r>
        <w:rPr>
          <w:rFonts w:hint="eastAsia" w:ascii="宋体" w:hAnsi="宋体"/>
          <w:sz w:val="24"/>
        </w:rPr>
        <w:t>1.7重要提示：投标人必须满足本条款以下要求</w:t>
      </w:r>
    </w:p>
    <w:p w14:paraId="15524CC8">
      <w:pPr>
        <w:spacing w:line="360" w:lineRule="auto"/>
        <w:rPr>
          <w:rFonts w:hint="eastAsia" w:ascii="宋体" w:hAnsi="宋体"/>
          <w:sz w:val="24"/>
        </w:rPr>
      </w:pPr>
      <w:r>
        <w:rPr>
          <w:rFonts w:hint="eastAsia" w:ascii="宋体" w:hAnsi="宋体"/>
          <w:sz w:val="24"/>
        </w:rPr>
        <w:t>1.7.1投标技术文件需提供有资质的充气机构出具的本产品或SF6成套设备第三方充气报告（检验报告）或是检验报告中明确是制造单位。</w:t>
      </w:r>
    </w:p>
    <w:p w14:paraId="11585ADE">
      <w:pPr>
        <w:spacing w:line="360" w:lineRule="auto"/>
        <w:rPr>
          <w:rFonts w:hint="eastAsia" w:ascii="宋体" w:hAnsi="宋体"/>
          <w:b/>
          <w:sz w:val="24"/>
        </w:rPr>
      </w:pPr>
      <w:r>
        <w:rPr>
          <w:rFonts w:hint="eastAsia" w:ascii="宋体" w:hAnsi="宋体"/>
          <w:b/>
          <w:sz w:val="24"/>
        </w:rPr>
        <w:t>2、使用环境条件</w:t>
      </w:r>
    </w:p>
    <w:p w14:paraId="05A2B1B2">
      <w:pPr>
        <w:spacing w:line="360" w:lineRule="auto"/>
        <w:rPr>
          <w:rFonts w:hint="eastAsia" w:ascii="宋体" w:hAnsi="宋体"/>
          <w:sz w:val="24"/>
        </w:rPr>
      </w:pPr>
      <w:r>
        <w:rPr>
          <w:rFonts w:hint="eastAsia" w:ascii="宋体" w:hAnsi="宋体"/>
          <w:sz w:val="24"/>
        </w:rPr>
        <w:t>2.1环境条件</w:t>
      </w:r>
    </w:p>
    <w:p w14:paraId="4D87B23C">
      <w:pPr>
        <w:spacing w:line="360" w:lineRule="auto"/>
        <w:rPr>
          <w:rFonts w:hint="eastAsia" w:ascii="宋体" w:hAnsi="宋体"/>
          <w:sz w:val="24"/>
        </w:rPr>
      </w:pPr>
      <w:r>
        <w:rPr>
          <w:rFonts w:hint="eastAsia" w:ascii="宋体" w:hAnsi="宋体"/>
          <w:sz w:val="24"/>
        </w:rPr>
        <w:t>2.2周围空气温度</w:t>
      </w:r>
    </w:p>
    <w:p w14:paraId="69CD86F4">
      <w:pPr>
        <w:spacing w:line="360" w:lineRule="auto"/>
        <w:rPr>
          <w:rFonts w:hint="eastAsia" w:ascii="宋体" w:hAnsi="宋体"/>
          <w:sz w:val="24"/>
        </w:rPr>
      </w:pPr>
      <w:r>
        <w:rPr>
          <w:rFonts w:hint="eastAsia" w:ascii="宋体" w:hAnsi="宋体"/>
          <w:sz w:val="24"/>
        </w:rPr>
        <w:t>最高温度：80°C</w:t>
      </w:r>
    </w:p>
    <w:p w14:paraId="0CBF32B5">
      <w:pPr>
        <w:spacing w:line="360" w:lineRule="auto"/>
        <w:rPr>
          <w:rFonts w:hint="eastAsia" w:ascii="宋体" w:hAnsi="宋体"/>
          <w:sz w:val="24"/>
        </w:rPr>
      </w:pPr>
      <w:r>
        <w:rPr>
          <w:rFonts w:hint="eastAsia" w:ascii="宋体" w:hAnsi="宋体"/>
          <w:sz w:val="24"/>
        </w:rPr>
        <w:t>最低温度：-40°C</w:t>
      </w:r>
    </w:p>
    <w:p w14:paraId="1E090B18">
      <w:pPr>
        <w:spacing w:line="360" w:lineRule="auto"/>
        <w:rPr>
          <w:rFonts w:hint="eastAsia" w:ascii="宋体" w:hAnsi="宋体"/>
          <w:sz w:val="24"/>
        </w:rPr>
      </w:pPr>
      <w:r>
        <w:rPr>
          <w:rFonts w:hint="eastAsia" w:ascii="宋体" w:hAnsi="宋体"/>
          <w:sz w:val="24"/>
        </w:rPr>
        <w:t>环境湿度：全天候</w:t>
      </w:r>
    </w:p>
    <w:p w14:paraId="5BFB5A2E">
      <w:pPr>
        <w:spacing w:line="360" w:lineRule="auto"/>
        <w:rPr>
          <w:rFonts w:hint="eastAsia" w:ascii="宋体" w:hAnsi="宋体"/>
          <w:b/>
          <w:sz w:val="24"/>
        </w:rPr>
      </w:pPr>
      <w:r>
        <w:rPr>
          <w:rFonts w:hint="eastAsia" w:ascii="宋体" w:hAnsi="宋体"/>
          <w:b/>
          <w:sz w:val="24"/>
        </w:rPr>
        <w:t>3、技术性能要求</w:t>
      </w:r>
    </w:p>
    <w:p w14:paraId="54BF74F8">
      <w:pPr>
        <w:spacing w:line="360" w:lineRule="auto"/>
        <w:rPr>
          <w:rFonts w:hint="eastAsia" w:ascii="宋体" w:hAnsi="宋体"/>
          <w:b/>
          <w:sz w:val="24"/>
        </w:rPr>
      </w:pPr>
      <w:r>
        <w:rPr>
          <w:rFonts w:hint="eastAsia" w:ascii="宋体" w:hAnsi="宋体"/>
          <w:b/>
          <w:sz w:val="24"/>
        </w:rPr>
        <w:t>3.1技术参数和要求</w:t>
      </w:r>
    </w:p>
    <w:p w14:paraId="4FF73B43">
      <w:pPr>
        <w:spacing w:line="360" w:lineRule="auto"/>
        <w:rPr>
          <w:rFonts w:hint="eastAsia" w:ascii="宋体" w:hAnsi="宋体"/>
          <w:sz w:val="24"/>
        </w:rPr>
      </w:pPr>
      <w:r>
        <w:rPr>
          <w:rFonts w:hint="eastAsia" w:ascii="宋体" w:hAnsi="宋体"/>
          <w:sz w:val="24"/>
        </w:rPr>
        <w:t>3.1.1.</w:t>
      </w:r>
      <w:r>
        <w:rPr>
          <w:rFonts w:hint="eastAsia" w:ascii="宋体" w:hAnsi="宋体"/>
          <w:color w:val="000000"/>
          <w:sz w:val="24"/>
        </w:rPr>
        <w:t xml:space="preserve"> 配备适用于各种规格SF6开关、GIS、互感器等SF6设备的转换接头；如：</w:t>
      </w:r>
      <w:r>
        <w:rPr>
          <w:rFonts w:ascii="宋体" w:hAnsi="宋体" w:cs="宋体"/>
          <w:color w:val="000000"/>
          <w:kern w:val="0"/>
          <w:sz w:val="24"/>
        </w:rPr>
        <w:t xml:space="preserve"> </w:t>
      </w:r>
      <w:r>
        <w:rPr>
          <w:rFonts w:hint="eastAsia" w:ascii="宋体" w:hAnsi="宋体"/>
          <w:color w:val="000000"/>
          <w:sz w:val="24"/>
        </w:rPr>
        <w:t>北开、宏达日新、泰开、ABB、西门子、平高、西开、沈开、上海MWB、江苏思源、江苏精科等多个厂家的SF6电气设备；</w:t>
      </w:r>
    </w:p>
    <w:p w14:paraId="5AA96C21">
      <w:pPr>
        <w:rPr>
          <w:rFonts w:hint="eastAsia" w:ascii="宋体" w:hAnsi="宋体"/>
          <w:sz w:val="24"/>
        </w:rPr>
      </w:pPr>
      <w:r>
        <w:rPr>
          <w:rFonts w:hint="eastAsia" w:ascii="宋体" w:hAnsi="宋体"/>
          <w:sz w:val="24"/>
        </w:rPr>
        <w:t>3.1.2.公称压力：PN 64（6.4MPa）铠装式</w:t>
      </w:r>
    </w:p>
    <w:p w14:paraId="3A117547">
      <w:pPr>
        <w:rPr>
          <w:rFonts w:ascii="宋体" w:hAnsi="宋体"/>
          <w:sz w:val="24"/>
        </w:rPr>
      </w:pPr>
      <w:r>
        <w:rPr>
          <w:rFonts w:hint="eastAsia" w:ascii="宋体" w:hAnsi="宋体"/>
          <w:sz w:val="24"/>
        </w:rPr>
        <w:t>3.1.3.密封性能：</w:t>
      </w:r>
      <w:r>
        <w:rPr>
          <w:rFonts w:ascii="宋体" w:hAnsi="宋体"/>
          <w:sz w:val="24"/>
        </w:rPr>
        <w:t xml:space="preserve">10-7 </w:t>
      </w:r>
      <w:r>
        <w:rPr>
          <w:rFonts w:hint="eastAsia" w:ascii="宋体" w:hAnsi="宋体"/>
          <w:sz w:val="24"/>
        </w:rPr>
        <w:t>Pa•m3/s</w:t>
      </w:r>
    </w:p>
    <w:p w14:paraId="30A61252">
      <w:pPr>
        <w:rPr>
          <w:rFonts w:hint="eastAsia" w:ascii="宋体" w:hAnsi="宋体"/>
          <w:sz w:val="24"/>
        </w:rPr>
      </w:pPr>
      <w:r>
        <w:rPr>
          <w:rFonts w:hint="eastAsia" w:ascii="宋体" w:hAnsi="宋体"/>
          <w:sz w:val="24"/>
        </w:rPr>
        <w:t>3.1.4.工作寿命：</w:t>
      </w:r>
      <w:r>
        <w:rPr>
          <w:rFonts w:ascii="宋体" w:hAnsi="宋体"/>
          <w:sz w:val="24"/>
        </w:rPr>
        <w:t>1×10</w:t>
      </w:r>
      <w:r>
        <w:rPr>
          <w:rFonts w:hint="eastAsia" w:ascii="宋体" w:hAnsi="宋体"/>
          <w:sz w:val="24"/>
        </w:rPr>
        <w:t>4</w:t>
      </w:r>
      <w:r>
        <w:rPr>
          <w:rFonts w:ascii="宋体" w:hAnsi="宋体"/>
          <w:sz w:val="24"/>
        </w:rPr>
        <w:t>次</w:t>
      </w:r>
    </w:p>
    <w:p w14:paraId="6E198F94">
      <w:pPr>
        <w:rPr>
          <w:rFonts w:hint="eastAsia" w:ascii="宋体" w:hAnsi="宋体"/>
          <w:sz w:val="24"/>
        </w:rPr>
      </w:pPr>
      <w:r>
        <w:rPr>
          <w:rFonts w:hint="eastAsia" w:ascii="宋体" w:hAnsi="宋体"/>
          <w:sz w:val="24"/>
        </w:rPr>
        <w:t>3.1.5.安装力矩：39N.m</w:t>
      </w:r>
    </w:p>
    <w:p w14:paraId="65A61F05">
      <w:pPr>
        <w:rPr>
          <w:rFonts w:hint="eastAsia" w:ascii="宋体" w:hAnsi="宋体"/>
          <w:sz w:val="24"/>
        </w:rPr>
      </w:pPr>
      <w:r>
        <w:rPr>
          <w:rFonts w:hint="eastAsia" w:ascii="宋体" w:hAnsi="宋体"/>
          <w:sz w:val="24"/>
        </w:rPr>
        <w:t>3.1.6.抗震性能：39g</w:t>
      </w:r>
    </w:p>
    <w:p w14:paraId="3100DF34">
      <w:pPr>
        <w:rPr>
          <w:rFonts w:hint="eastAsia" w:ascii="宋体" w:hAnsi="宋体"/>
          <w:sz w:val="24"/>
        </w:rPr>
      </w:pPr>
      <w:r>
        <w:rPr>
          <w:rFonts w:hint="eastAsia" w:ascii="宋体" w:hAnsi="宋体"/>
          <w:sz w:val="24"/>
        </w:rPr>
        <w:t>3.1.7.抗冲击性能：500g.11ms</w:t>
      </w:r>
    </w:p>
    <w:p w14:paraId="097FA64F">
      <w:pPr>
        <w:rPr>
          <w:rFonts w:hint="eastAsia" w:ascii="宋体" w:hAnsi="宋体"/>
          <w:sz w:val="24"/>
        </w:rPr>
      </w:pPr>
      <w:r>
        <w:rPr>
          <w:rFonts w:hint="eastAsia" w:ascii="宋体" w:hAnsi="宋体"/>
          <w:sz w:val="24"/>
        </w:rPr>
        <w:t>3.1.8 气密性:通入额定压力经过分水效率不低于80%的压缩气体，5min无泄露。</w:t>
      </w:r>
    </w:p>
    <w:p w14:paraId="011BE511">
      <w:pPr>
        <w:rPr>
          <w:rFonts w:hint="eastAsia" w:ascii="宋体" w:hAnsi="宋体"/>
          <w:snapToGrid w:val="0"/>
          <w:color w:val="000000"/>
          <w:sz w:val="24"/>
        </w:rPr>
      </w:pPr>
      <w:r>
        <w:rPr>
          <w:rFonts w:hint="eastAsia" w:ascii="宋体" w:hAnsi="宋体"/>
          <w:sz w:val="24"/>
        </w:rPr>
        <w:t>3.1.9.</w:t>
      </w:r>
      <w:r>
        <w:rPr>
          <w:rFonts w:hint="eastAsia" w:ascii="宋体" w:hAnsi="宋体"/>
          <w:snapToGrid w:val="0"/>
          <w:color w:val="000000"/>
          <w:sz w:val="24"/>
        </w:rPr>
        <w:t>管路与接头连接必须采用金属</w:t>
      </w:r>
      <w:r>
        <w:rPr>
          <w:rFonts w:hint="eastAsia"/>
          <w:sz w:val="24"/>
        </w:rPr>
        <w:t>铠装式</w:t>
      </w:r>
      <w:r>
        <w:rPr>
          <w:rFonts w:hint="eastAsia" w:ascii="宋体" w:hAnsi="宋体"/>
          <w:snapToGrid w:val="0"/>
          <w:color w:val="000000"/>
          <w:sz w:val="24"/>
        </w:rPr>
        <w:t>的连接方式，按需方图纸设计实施</w:t>
      </w:r>
    </w:p>
    <w:p w14:paraId="262F71C7">
      <w:pPr>
        <w:spacing w:line="360" w:lineRule="auto"/>
        <w:ind w:left="566" w:hanging="566" w:hangingChars="236"/>
        <w:rPr>
          <w:rFonts w:hint="eastAsia" w:ascii="宋体" w:hAnsi="宋体"/>
          <w:snapToGrid w:val="0"/>
          <w:color w:val="000000"/>
          <w:sz w:val="24"/>
        </w:rPr>
      </w:pPr>
      <w:r>
        <w:rPr>
          <w:rFonts w:hint="eastAsia" w:ascii="宋体" w:hAnsi="宋体"/>
          <w:sz w:val="24"/>
        </w:rPr>
        <w:t>3.1.10.</w:t>
      </w:r>
      <w:r>
        <w:rPr>
          <w:rFonts w:hint="eastAsia" w:ascii="宋体" w:hAnsi="宋体"/>
          <w:snapToGrid w:val="0"/>
          <w:color w:val="000000"/>
          <w:sz w:val="24"/>
        </w:rPr>
        <w:t>金属铠装式快速接头</w:t>
      </w:r>
      <w:r>
        <w:rPr>
          <w:rFonts w:hint="eastAsia" w:hAnsi="宋体"/>
          <w:color w:val="000000"/>
          <w:sz w:val="24"/>
        </w:rPr>
        <w:t>连接要求：</w:t>
      </w:r>
      <w:r>
        <w:rPr>
          <w:rFonts w:hint="eastAsia" w:ascii="宋体" w:hAnsi="宋体"/>
          <w:snapToGrid w:val="0"/>
          <w:color w:val="000000"/>
          <w:sz w:val="24"/>
        </w:rPr>
        <w:t>为了设备使用过程中的密封性要求，其连接的设备上或者管路上的金属铠装式快速接头时，在拆离和接上的过程中，必须要有金属凹凸连接和密封圈双重连接密封。</w:t>
      </w:r>
    </w:p>
    <w:p w14:paraId="1CF88ADC">
      <w:pPr>
        <w:spacing w:line="360" w:lineRule="auto"/>
        <w:ind w:left="566" w:hanging="566" w:hangingChars="236"/>
        <w:jc w:val="left"/>
        <w:rPr>
          <w:rFonts w:ascii="宋体" w:hAnsi="宋体"/>
          <w:snapToGrid w:val="0"/>
          <w:color w:val="000000"/>
          <w:sz w:val="24"/>
        </w:rPr>
      </w:pPr>
      <w:r>
        <w:rPr>
          <w:rFonts w:hint="eastAsia" w:ascii="宋体" w:hAnsi="宋体"/>
          <w:snapToGrid w:val="0"/>
          <w:color w:val="000000"/>
          <w:sz w:val="24"/>
        </w:rPr>
        <w:t xml:space="preserve">3.1.11.充气连接要求：为了设备使用过程中的密封性要求，其连接的设备上或者管路上的金属铠装式快速接头时，各种规格SF6开关的接头、管道、减压阀都安装上金属铠装式快速接头，如图                                                              </w:t>
      </w:r>
      <w:r>
        <w:drawing>
          <wp:inline distT="0" distB="0" distL="0" distR="0">
            <wp:extent cx="3599815" cy="1433195"/>
            <wp:effectExtent l="0" t="0" r="635" b="0"/>
            <wp:docPr id="474249869" name="图片 1" descr="图片包含 游戏机, 武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249869" name="图片 1" descr="图片包含 游戏机, 武器&#10;&#10;AI 生成的内容可能不正确。"/>
                    <pic:cNvPicPr>
                      <a:picLocks noChangeAspect="1"/>
                    </pic:cNvPicPr>
                  </pic:nvPicPr>
                  <pic:blipFill>
                    <a:blip r:embed="rId6"/>
                    <a:stretch>
                      <a:fillRect/>
                    </a:stretch>
                  </pic:blipFill>
                  <pic:spPr>
                    <a:xfrm>
                      <a:off x="0" y="0"/>
                      <a:ext cx="3600000" cy="1433325"/>
                    </a:xfrm>
                    <a:prstGeom prst="rect">
                      <a:avLst/>
                    </a:prstGeom>
                  </pic:spPr>
                </pic:pic>
              </a:graphicData>
            </a:graphic>
          </wp:inline>
        </w:drawing>
      </w:r>
    </w:p>
    <w:p w14:paraId="49A4147B">
      <w:pPr>
        <w:spacing w:line="360" w:lineRule="auto"/>
        <w:ind w:left="496" w:hanging="495" w:hangingChars="236"/>
        <w:jc w:val="center"/>
        <w:rPr>
          <w:rFonts w:hint="eastAsia" w:ascii="宋体" w:hAnsi="宋体"/>
          <w:snapToGrid w:val="0"/>
          <w:color w:val="000000"/>
          <w:sz w:val="24"/>
        </w:rPr>
      </w:pPr>
      <w:r>
        <w:drawing>
          <wp:inline distT="0" distB="0" distL="0" distR="0">
            <wp:extent cx="2159635" cy="1082675"/>
            <wp:effectExtent l="0" t="0" r="0" b="3175"/>
            <wp:docPr id="201623650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236508" name="图片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160000" cy="1083212"/>
                    </a:xfrm>
                    <a:prstGeom prst="rect">
                      <a:avLst/>
                    </a:prstGeom>
                    <a:noFill/>
                    <a:ln>
                      <a:noFill/>
                    </a:ln>
                  </pic:spPr>
                </pic:pic>
              </a:graphicData>
            </a:graphic>
          </wp:inline>
        </w:drawing>
      </w:r>
      <w:r>
        <w:drawing>
          <wp:inline distT="0" distB="0" distL="0" distR="0">
            <wp:extent cx="2159635" cy="1141730"/>
            <wp:effectExtent l="0" t="0" r="0" b="1270"/>
            <wp:docPr id="1104199308"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199308" name="图片 1" descr="图示&#10;&#10;AI 生成的内容可能不正确。"/>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160000" cy="1141855"/>
                    </a:xfrm>
                    <a:prstGeom prst="rect">
                      <a:avLst/>
                    </a:prstGeom>
                    <a:noFill/>
                    <a:ln>
                      <a:noFill/>
                    </a:ln>
                  </pic:spPr>
                </pic:pic>
              </a:graphicData>
            </a:graphic>
          </wp:inline>
        </w:drawing>
      </w:r>
    </w:p>
    <w:p w14:paraId="7BDADCD4">
      <w:pPr>
        <w:spacing w:line="360" w:lineRule="auto"/>
        <w:ind w:left="566" w:hanging="566" w:hangingChars="236"/>
        <w:jc w:val="center"/>
        <w:rPr>
          <w:rFonts w:ascii="宋体" w:hAnsi="宋体"/>
          <w:color w:val="000000"/>
          <w:sz w:val="24"/>
        </w:rPr>
      </w:pPr>
      <w:r>
        <w:rPr>
          <w:rFonts w:hint="eastAsia" w:ascii="宋体" w:hAnsi="宋体"/>
          <w:color w:val="000000"/>
          <w:sz w:val="24"/>
        </w:rPr>
        <w:drawing>
          <wp:inline distT="0" distB="0" distL="114300" distR="114300">
            <wp:extent cx="4319905" cy="2434590"/>
            <wp:effectExtent l="0" t="0" r="4445" b="3810"/>
            <wp:docPr id="1" name="图片 1" descr="GG1300-六氟化硫专用充气接头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GG1300-六氟化硫专用充气接头 (36)"/>
                    <pic:cNvPicPr>
                      <a:picLocks noChangeAspect="1"/>
                    </pic:cNvPicPr>
                  </pic:nvPicPr>
                  <pic:blipFill>
                    <a:blip r:embed="rId9"/>
                    <a:stretch>
                      <a:fillRect/>
                    </a:stretch>
                  </pic:blipFill>
                  <pic:spPr>
                    <a:xfrm>
                      <a:off x="0" y="0"/>
                      <a:ext cx="4320000" cy="2435146"/>
                    </a:xfrm>
                    <a:prstGeom prst="rect">
                      <a:avLst/>
                    </a:prstGeom>
                  </pic:spPr>
                </pic:pic>
              </a:graphicData>
            </a:graphic>
          </wp:inline>
        </w:drawing>
      </w:r>
    </w:p>
    <w:p w14:paraId="05F3D60E">
      <w:pPr>
        <w:spacing w:line="360" w:lineRule="auto"/>
        <w:ind w:left="566" w:hanging="566" w:hangingChars="236"/>
        <w:jc w:val="center"/>
        <w:rPr>
          <w:rFonts w:hint="eastAsia" w:ascii="宋体" w:hAnsi="宋体"/>
          <w:color w:val="000000"/>
          <w:sz w:val="24"/>
        </w:rPr>
      </w:pPr>
      <w:r>
        <w:rPr>
          <w:rFonts w:hint="eastAsia" w:ascii="宋体" w:hAnsi="宋体"/>
          <w:color w:val="000000"/>
          <w:sz w:val="24"/>
        </w:rPr>
        <w:drawing>
          <wp:inline distT="0" distB="0" distL="114300" distR="114300">
            <wp:extent cx="2159635" cy="2223770"/>
            <wp:effectExtent l="0" t="0" r="0" b="5080"/>
            <wp:docPr id="3" name="图片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
                    <pic:cNvPicPr>
                      <a:picLocks noChangeAspect="1"/>
                    </pic:cNvPicPr>
                  </pic:nvPicPr>
                  <pic:blipFill>
                    <a:blip r:embed="rId10"/>
                    <a:srcRect l="18286" r="26976"/>
                    <a:stretch>
                      <a:fillRect/>
                    </a:stretch>
                  </pic:blipFill>
                  <pic:spPr>
                    <a:xfrm>
                      <a:off x="0" y="0"/>
                      <a:ext cx="2160000" cy="2224392"/>
                    </a:xfrm>
                    <a:prstGeom prst="rect">
                      <a:avLst/>
                    </a:prstGeom>
                    <a:ln>
                      <a:noFill/>
                    </a:ln>
                  </pic:spPr>
                </pic:pic>
              </a:graphicData>
            </a:graphic>
          </wp:inline>
        </w:drawing>
      </w:r>
      <w:r>
        <w:rPr>
          <w:rFonts w:hint="eastAsia" w:ascii="宋体" w:hAnsi="宋体"/>
          <w:color w:val="000000"/>
          <w:sz w:val="24"/>
        </w:rPr>
        <w:drawing>
          <wp:inline distT="0" distB="0" distL="114300" distR="114300">
            <wp:extent cx="2337435" cy="2212975"/>
            <wp:effectExtent l="0" t="0" r="5715" b="0"/>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icPr>
                  <pic:blipFill>
                    <a:blip r:embed="rId11"/>
                    <a:srcRect l="17601" r="22862"/>
                    <a:stretch>
                      <a:fillRect/>
                    </a:stretch>
                  </pic:blipFill>
                  <pic:spPr>
                    <a:xfrm>
                      <a:off x="0" y="0"/>
                      <a:ext cx="2343817" cy="2219104"/>
                    </a:xfrm>
                    <a:prstGeom prst="rect">
                      <a:avLst/>
                    </a:prstGeom>
                    <a:ln>
                      <a:noFill/>
                    </a:ln>
                  </pic:spPr>
                </pic:pic>
              </a:graphicData>
            </a:graphic>
          </wp:inline>
        </w:drawing>
      </w:r>
    </w:p>
    <w:p w14:paraId="766794C9">
      <w:pPr>
        <w:spacing w:line="360" w:lineRule="auto"/>
        <w:ind w:left="566" w:hanging="566" w:hangingChars="236"/>
        <w:rPr>
          <w:rFonts w:hint="eastAsia" w:ascii="宋体" w:hAnsi="宋体"/>
          <w:snapToGrid w:val="0"/>
          <w:color w:val="000000"/>
          <w:sz w:val="24"/>
        </w:rPr>
      </w:pPr>
      <w:r>
        <w:rPr>
          <w:rFonts w:hint="eastAsia" w:ascii="宋体" w:hAnsi="宋体"/>
          <w:color w:val="000000"/>
          <w:sz w:val="24"/>
        </w:rPr>
        <w:t>3.1.12.</w:t>
      </w:r>
      <w:r>
        <w:rPr>
          <w:rFonts w:hint="eastAsia" w:ascii="宋体" w:hAnsi="宋体"/>
          <w:sz w:val="24"/>
        </w:rPr>
        <w:t xml:space="preserve"> 配备适用于各种规格SF6开关、GIS、互感器等SF6设备的转换接头；如：</w:t>
      </w:r>
      <w:r>
        <w:rPr>
          <w:rFonts w:ascii="宋体" w:hAnsi="宋体"/>
          <w:sz w:val="24"/>
        </w:rPr>
        <w:t xml:space="preserve"> </w:t>
      </w:r>
      <w:r>
        <w:rPr>
          <w:rFonts w:hint="eastAsia" w:ascii="宋体" w:hAnsi="宋体"/>
          <w:sz w:val="24"/>
        </w:rPr>
        <w:t>北开、泰开、ABB、西门子、平高、西开、沈开、上海MWB、江苏精科等多个厂家的SF6电气设备适用共16个。</w:t>
      </w:r>
    </w:p>
    <w:p w14:paraId="7EC3E654">
      <w:pPr>
        <w:spacing w:line="360" w:lineRule="auto"/>
        <w:rPr>
          <w:rFonts w:hint="eastAsia" w:ascii="宋体" w:hAnsi="宋体"/>
          <w:b/>
          <w:bCs/>
          <w:sz w:val="24"/>
        </w:rPr>
      </w:pPr>
      <w:r>
        <w:rPr>
          <w:rFonts w:hint="eastAsia" w:ascii="宋体" w:hAnsi="宋体"/>
          <w:b/>
          <w:bCs/>
          <w:sz w:val="24"/>
        </w:rPr>
        <w:t>3.2．结构技术要求</w:t>
      </w:r>
    </w:p>
    <w:p w14:paraId="3C681E20">
      <w:pPr>
        <w:spacing w:line="360" w:lineRule="auto"/>
        <w:rPr>
          <w:rFonts w:hint="eastAsia" w:ascii="宋体" w:hAnsi="宋体"/>
          <w:sz w:val="24"/>
        </w:rPr>
      </w:pPr>
      <w:r>
        <w:rPr>
          <w:rFonts w:hint="eastAsia" w:ascii="宋体" w:hAnsi="宋体"/>
          <w:sz w:val="24"/>
        </w:rPr>
        <w:t>3.2.</w:t>
      </w:r>
      <w:r>
        <w:rPr>
          <w:rFonts w:ascii="宋体" w:hAnsi="宋体"/>
          <w:sz w:val="24"/>
        </w:rPr>
        <w:t>1.</w:t>
      </w:r>
      <w:r>
        <w:rPr>
          <w:rFonts w:hint="eastAsia" w:ascii="宋体" w:hAnsi="宋体"/>
          <w:sz w:val="24"/>
        </w:rPr>
        <w:t>表面平整光滑，无毛刺，没伤痕；</w:t>
      </w:r>
    </w:p>
    <w:p w14:paraId="015883FA">
      <w:pPr>
        <w:spacing w:line="360" w:lineRule="auto"/>
        <w:rPr>
          <w:rFonts w:hint="eastAsia" w:ascii="宋体" w:hAnsi="宋体"/>
          <w:sz w:val="24"/>
        </w:rPr>
      </w:pPr>
      <w:r>
        <w:rPr>
          <w:rFonts w:hint="eastAsia" w:ascii="宋体" w:hAnsi="宋体"/>
          <w:sz w:val="24"/>
        </w:rPr>
        <w:t>3.2.2.各部件丝牙完好，灵活可靠；</w:t>
      </w:r>
    </w:p>
    <w:p w14:paraId="3BCBB2D6">
      <w:pPr>
        <w:spacing w:line="360" w:lineRule="auto"/>
        <w:rPr>
          <w:rFonts w:hint="eastAsia" w:ascii="宋体" w:hAnsi="宋体"/>
          <w:sz w:val="24"/>
        </w:rPr>
      </w:pPr>
      <w:r>
        <w:rPr>
          <w:rFonts w:hint="eastAsia" w:ascii="宋体" w:hAnsi="宋体"/>
          <w:sz w:val="24"/>
        </w:rPr>
        <w:t>3.2.3.各部件密封性符合技术要求；</w:t>
      </w:r>
    </w:p>
    <w:p w14:paraId="10988B3F">
      <w:pPr>
        <w:spacing w:line="360" w:lineRule="auto"/>
        <w:rPr>
          <w:rFonts w:hint="eastAsia" w:ascii="宋体" w:hAnsi="宋体"/>
          <w:sz w:val="24"/>
        </w:rPr>
      </w:pPr>
      <w:r>
        <w:rPr>
          <w:rFonts w:hint="eastAsia" w:ascii="宋体" w:hAnsi="宋体"/>
          <w:sz w:val="24"/>
        </w:rPr>
        <w:t>3.2.4.金属零件经防腐蚀防锈处理。所有零部件完整无损，产品外观无划痕及损伤；</w:t>
      </w:r>
    </w:p>
    <w:p w14:paraId="3D2F5CF4">
      <w:pPr>
        <w:spacing w:line="360" w:lineRule="auto"/>
        <w:rPr>
          <w:rFonts w:ascii="宋体" w:hAnsi="宋体"/>
          <w:sz w:val="24"/>
        </w:rPr>
      </w:pPr>
      <w:r>
        <w:rPr>
          <w:rFonts w:hint="eastAsia" w:ascii="宋体" w:hAnsi="宋体"/>
          <w:sz w:val="24"/>
        </w:rPr>
        <w:t>3.2.5.产品所用材料符合相应的技术标准要求；</w:t>
      </w:r>
    </w:p>
    <w:p w14:paraId="4722A41D">
      <w:pPr>
        <w:spacing w:line="360" w:lineRule="auto"/>
        <w:rPr>
          <w:rFonts w:hint="eastAsia" w:ascii="宋体" w:hAnsi="宋体"/>
          <w:sz w:val="24"/>
        </w:rPr>
      </w:pPr>
      <w:r>
        <w:rPr>
          <w:rFonts w:hint="eastAsia" w:ascii="宋体" w:hAnsi="宋体"/>
          <w:sz w:val="24"/>
        </w:rPr>
        <w:t>3.2.6. 产品各零部件安装正确，实现可靠的机械连接；</w:t>
      </w:r>
    </w:p>
    <w:p w14:paraId="16FEB72B">
      <w:pPr>
        <w:spacing w:line="360" w:lineRule="auto"/>
        <w:rPr>
          <w:rFonts w:hint="eastAsia" w:ascii="宋体" w:hAnsi="宋体"/>
          <w:sz w:val="24"/>
        </w:rPr>
      </w:pPr>
      <w:r>
        <w:rPr>
          <w:rFonts w:hint="eastAsia" w:ascii="宋体" w:hAnsi="宋体"/>
          <w:sz w:val="24"/>
        </w:rPr>
        <w:t>3.2.7. 气体密封件需耐高温（低温）高拉伸强度、硬度强、抗龟裂、耐磨、弹性好；</w:t>
      </w:r>
    </w:p>
    <w:p w14:paraId="44C59CCD">
      <w:pPr>
        <w:spacing w:line="360" w:lineRule="auto"/>
        <w:rPr>
          <w:rFonts w:hint="eastAsia" w:ascii="宋体" w:hAnsi="宋体"/>
          <w:sz w:val="24"/>
        </w:rPr>
      </w:pPr>
      <w:r>
        <w:rPr>
          <w:rFonts w:ascii="宋体" w:hAnsi="宋体"/>
          <w:sz w:val="24"/>
        </w:rPr>
        <w:t>3</w:t>
      </w:r>
      <w:r>
        <w:rPr>
          <w:rFonts w:hint="eastAsia" w:ascii="宋体" w:hAnsi="宋体"/>
          <w:sz w:val="24"/>
        </w:rPr>
        <w:t>.2.8</w:t>
      </w:r>
      <w:r>
        <w:rPr>
          <w:rFonts w:ascii="宋体" w:hAnsi="宋体"/>
          <w:sz w:val="24"/>
        </w:rPr>
        <w:t>.</w:t>
      </w:r>
      <w:r>
        <w:rPr>
          <w:rFonts w:hint="eastAsia" w:ascii="宋体" w:hAnsi="宋体" w:cs="宋体"/>
          <w:color w:val="333333"/>
          <w:kern w:val="0"/>
          <w:sz w:val="24"/>
          <w:szCs w:val="24"/>
        </w:rPr>
        <w:t xml:space="preserve"> 配备专用手提箱接箱，美观牢固，存取方便；</w:t>
      </w:r>
    </w:p>
    <w:p w14:paraId="6C1D3671">
      <w:pPr>
        <w:spacing w:line="360" w:lineRule="auto"/>
        <w:rPr>
          <w:rFonts w:hint="eastAsia" w:ascii="宋体" w:hAnsi="宋体"/>
          <w:b/>
          <w:bCs/>
          <w:sz w:val="24"/>
        </w:rPr>
      </w:pPr>
      <w:r>
        <w:rPr>
          <w:rFonts w:hint="eastAsia" w:ascii="宋体" w:hAnsi="宋体"/>
          <w:b/>
          <w:bCs/>
          <w:sz w:val="24"/>
        </w:rPr>
        <w:t>3.3.产品使用材料材质要求</w:t>
      </w:r>
    </w:p>
    <w:p w14:paraId="37BE8250">
      <w:pPr>
        <w:spacing w:line="360" w:lineRule="auto"/>
        <w:rPr>
          <w:rFonts w:hint="eastAsia" w:ascii="宋体" w:hAnsi="宋体"/>
          <w:sz w:val="24"/>
        </w:rPr>
      </w:pPr>
      <w:r>
        <w:rPr>
          <w:rFonts w:hint="eastAsia" w:ascii="宋体" w:hAnsi="宋体"/>
          <w:sz w:val="24"/>
        </w:rPr>
        <w:t>3.3.1.基座材料：</w:t>
      </w:r>
      <w:r>
        <w:rPr>
          <w:rFonts w:hint="eastAsia" w:ascii="宋体" w:hAnsi="宋体" w:cs="宋体"/>
          <w:color w:val="333333"/>
          <w:kern w:val="0"/>
          <w:sz w:val="24"/>
          <w:szCs w:val="24"/>
        </w:rPr>
        <w:t>H65级黄铜</w:t>
      </w:r>
      <w:r>
        <w:rPr>
          <w:rFonts w:hint="eastAsia" w:ascii="宋体" w:hAnsi="宋体"/>
          <w:sz w:val="24"/>
        </w:rPr>
        <w:t>；</w:t>
      </w:r>
    </w:p>
    <w:p w14:paraId="229A1B3E">
      <w:pPr>
        <w:spacing w:line="360" w:lineRule="auto"/>
        <w:rPr>
          <w:rFonts w:hint="eastAsia" w:ascii="宋体" w:hAnsi="宋体"/>
          <w:sz w:val="24"/>
        </w:rPr>
      </w:pPr>
      <w:r>
        <w:rPr>
          <w:rFonts w:hint="eastAsia" w:ascii="宋体" w:hAnsi="宋体"/>
          <w:sz w:val="24"/>
        </w:rPr>
        <w:t xml:space="preserve">3.3.2.活动螺母材料：H65级黄铜； </w:t>
      </w:r>
    </w:p>
    <w:p w14:paraId="0D13EDBF">
      <w:pPr>
        <w:spacing w:line="360" w:lineRule="auto"/>
        <w:rPr>
          <w:rFonts w:hint="eastAsia" w:ascii="宋体" w:hAnsi="宋体"/>
          <w:sz w:val="24"/>
        </w:rPr>
      </w:pPr>
      <w:r>
        <w:rPr>
          <w:rFonts w:hint="eastAsia" w:ascii="宋体" w:hAnsi="宋体"/>
          <w:sz w:val="24"/>
        </w:rPr>
        <w:t>3.3.3.密封件材料：耐高温、腐蚀性化学气体；</w:t>
      </w:r>
    </w:p>
    <w:p w14:paraId="50947228">
      <w:pPr>
        <w:spacing w:line="360" w:lineRule="auto"/>
        <w:rPr>
          <w:rFonts w:hint="eastAsia" w:ascii="宋体" w:hAnsi="宋体"/>
          <w:sz w:val="24"/>
        </w:rPr>
      </w:pPr>
      <w:r>
        <w:rPr>
          <w:rFonts w:hint="eastAsia" w:ascii="宋体" w:hAnsi="宋体"/>
          <w:sz w:val="24"/>
        </w:rPr>
        <w:t xml:space="preserve">3.3.4.紧固件：所有紧固螺丝及其平垫、弹垫均采用不锈钢制成，标号A2； </w:t>
      </w:r>
    </w:p>
    <w:p w14:paraId="69EC4417">
      <w:pPr>
        <w:spacing w:line="360" w:lineRule="auto"/>
        <w:rPr>
          <w:rFonts w:hint="eastAsia" w:ascii="宋体" w:hAnsi="宋体"/>
          <w:sz w:val="24"/>
        </w:rPr>
      </w:pPr>
      <w:r>
        <w:rPr>
          <w:rFonts w:hint="eastAsia" w:ascii="宋体" w:hAnsi="宋体"/>
          <w:sz w:val="24"/>
        </w:rPr>
        <w:t>3.3.5.弹簧和附件：弹簧钢，弹簧和附件均进行防腐蚀处理；</w:t>
      </w:r>
    </w:p>
    <w:p w14:paraId="726038D6">
      <w:pPr>
        <w:spacing w:line="360" w:lineRule="auto"/>
        <w:rPr>
          <w:rFonts w:hint="eastAsia" w:hAnsi="宋体"/>
          <w:color w:val="000000"/>
          <w:sz w:val="24"/>
        </w:rPr>
      </w:pPr>
      <w:r>
        <w:rPr>
          <w:rFonts w:hint="eastAsia" w:ascii="宋体" w:hAnsi="宋体"/>
          <w:sz w:val="24"/>
        </w:rPr>
        <w:t>3.3.6.</w:t>
      </w:r>
      <w:r>
        <w:rPr>
          <w:rFonts w:hint="eastAsia" w:ascii="宋体" w:hAnsi="宋体"/>
          <w:snapToGrid w:val="0"/>
          <w:color w:val="000000"/>
          <w:sz w:val="24"/>
        </w:rPr>
        <w:t xml:space="preserve"> 金属铠装式快速接头</w:t>
      </w:r>
      <w:r>
        <w:rPr>
          <w:rFonts w:hint="eastAsia" w:hAnsi="宋体"/>
          <w:color w:val="000000"/>
          <w:sz w:val="24"/>
        </w:rPr>
        <w:t>材料：316 SS，卡套螺纹连接</w:t>
      </w:r>
    </w:p>
    <w:bookmarkEnd w:id="0"/>
    <w:bookmarkEnd w:id="1"/>
    <w:bookmarkEnd w:id="2"/>
    <w:bookmarkEnd w:id="3"/>
    <w:bookmarkEnd w:id="4"/>
    <w:p w14:paraId="27FD2536">
      <w:pPr>
        <w:pStyle w:val="2"/>
        <w:spacing w:before="240" w:after="0" w:line="360" w:lineRule="auto"/>
        <w:rPr>
          <w:color w:val="000000"/>
          <w:sz w:val="24"/>
        </w:rPr>
      </w:pPr>
      <w:r>
        <w:rPr>
          <w:rFonts w:hint="eastAsia"/>
          <w:color w:val="000000"/>
          <w:sz w:val="24"/>
        </w:rPr>
        <w:t>4.  技术资料</w:t>
      </w:r>
    </w:p>
    <w:p w14:paraId="35894FF3">
      <w:pPr>
        <w:tabs>
          <w:tab w:val="left" w:pos="735"/>
        </w:tabs>
        <w:snapToGrid w:val="0"/>
        <w:rPr>
          <w:rFonts w:hint="eastAsia" w:ascii="宋体" w:hAnsi="宋体"/>
          <w:color w:val="000000"/>
          <w:sz w:val="24"/>
        </w:rPr>
      </w:pPr>
      <w:r>
        <w:rPr>
          <w:rFonts w:hint="eastAsia" w:ascii="宋体" w:hAnsi="宋体"/>
          <w:color w:val="000000"/>
          <w:sz w:val="24"/>
        </w:rPr>
        <w:t>4.1 第三方检验报告及质量合格证等出厂报告。</w:t>
      </w:r>
    </w:p>
    <w:p w14:paraId="6FCCF41E">
      <w:pPr>
        <w:widowControl/>
        <w:spacing w:line="400" w:lineRule="exact"/>
        <w:jc w:val="left"/>
        <w:rPr>
          <w:rFonts w:hint="eastAsia" w:ascii="宋体" w:hAnsi="宋体"/>
          <w:color w:val="000000"/>
          <w:sz w:val="24"/>
        </w:rPr>
      </w:pPr>
      <w:r>
        <w:rPr>
          <w:rFonts w:hint="eastAsia" w:ascii="宋体" w:hAnsi="宋体"/>
          <w:color w:val="000000"/>
          <w:sz w:val="24"/>
        </w:rPr>
        <w:t>4.2 提供设备中文版使用说明书。</w:t>
      </w:r>
    </w:p>
    <w:p w14:paraId="24BE10BF">
      <w:pPr>
        <w:pStyle w:val="2"/>
        <w:spacing w:before="240" w:after="0" w:line="360" w:lineRule="auto"/>
        <w:rPr>
          <w:color w:val="000000"/>
          <w:sz w:val="24"/>
        </w:rPr>
      </w:pPr>
      <w:r>
        <w:rPr>
          <w:rFonts w:hint="eastAsia"/>
          <w:color w:val="000000"/>
          <w:sz w:val="24"/>
        </w:rPr>
        <w:t>5.  供货清单</w:t>
      </w:r>
    </w:p>
    <w:p w14:paraId="2A952DF4">
      <w:pPr>
        <w:spacing w:line="360" w:lineRule="auto"/>
        <w:jc w:val="left"/>
        <w:rPr>
          <w:rFonts w:hint="eastAsia" w:ascii="宋体" w:hAnsi="宋体"/>
          <w:color w:val="000000"/>
          <w:sz w:val="24"/>
        </w:rPr>
      </w:pPr>
      <w:r>
        <w:rPr>
          <w:rFonts w:hint="eastAsia" w:ascii="宋体" w:hAnsi="宋体"/>
          <w:color w:val="000000"/>
          <w:sz w:val="24"/>
        </w:rPr>
        <w:t>5.1</w:t>
      </w:r>
      <w:r>
        <w:rPr>
          <w:rFonts w:ascii="宋体" w:hAnsi="宋体"/>
          <w:color w:val="000000"/>
          <w:sz w:val="24"/>
        </w:rPr>
        <w:t>供方保证提供设备为全新的、先进的、成熟的、完整的和安全可靠的</w:t>
      </w:r>
      <w:r>
        <w:rPr>
          <w:rFonts w:hint="eastAsia" w:ascii="宋体" w:hAnsi="宋体"/>
          <w:color w:val="000000"/>
          <w:sz w:val="24"/>
        </w:rPr>
        <w:t>，</w:t>
      </w:r>
      <w:r>
        <w:rPr>
          <w:rFonts w:ascii="宋体" w:hAnsi="宋体"/>
          <w:color w:val="000000"/>
          <w:sz w:val="24"/>
        </w:rPr>
        <w:t>且设备的技术经济性能符合本协议的要求</w:t>
      </w:r>
      <w:r>
        <w:rPr>
          <w:rFonts w:hint="eastAsia" w:ascii="宋体" w:hAnsi="宋体"/>
          <w:color w:val="000000"/>
          <w:sz w:val="24"/>
        </w:rPr>
        <w:t>；</w:t>
      </w:r>
    </w:p>
    <w:p w14:paraId="3810B6D1">
      <w:pPr>
        <w:spacing w:line="360" w:lineRule="auto"/>
        <w:jc w:val="center"/>
        <w:rPr>
          <w:color w:val="000000"/>
        </w:rPr>
      </w:pPr>
      <w:r>
        <w:rPr>
          <w:rFonts w:hint="eastAsia" w:hAnsi="宋体"/>
          <w:color w:val="000000"/>
          <w:sz w:val="24"/>
        </w:rPr>
        <w:t>供货范围一览表</w:t>
      </w:r>
    </w:p>
    <w:tbl>
      <w:tblPr>
        <w:tblStyle w:val="6"/>
        <w:tblW w:w="8272"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410"/>
        <w:gridCol w:w="781"/>
        <w:gridCol w:w="778"/>
        <w:gridCol w:w="851"/>
        <w:gridCol w:w="2743"/>
      </w:tblGrid>
      <w:tr w14:paraId="02CCE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09" w:type="dxa"/>
          </w:tcPr>
          <w:p w14:paraId="74424D35">
            <w:pPr>
              <w:spacing w:line="400" w:lineRule="exact"/>
              <w:ind w:left="-250" w:leftChars="-119"/>
              <w:jc w:val="center"/>
              <w:rPr>
                <w:rFonts w:hint="eastAsia" w:ascii="宋体" w:hAnsi="宋体"/>
                <w:color w:val="000000"/>
                <w:sz w:val="24"/>
              </w:rPr>
            </w:pPr>
            <w:r>
              <w:rPr>
                <w:rFonts w:hint="eastAsia" w:ascii="宋体" w:hAnsi="宋体"/>
                <w:color w:val="000000"/>
                <w:sz w:val="24"/>
              </w:rPr>
              <w:t>序号</w:t>
            </w:r>
          </w:p>
        </w:tc>
        <w:tc>
          <w:tcPr>
            <w:tcW w:w="2410" w:type="dxa"/>
            <w:vAlign w:val="center"/>
          </w:tcPr>
          <w:p w14:paraId="2E98EFED">
            <w:pPr>
              <w:spacing w:line="400" w:lineRule="exact"/>
              <w:jc w:val="center"/>
              <w:rPr>
                <w:rFonts w:hint="eastAsia" w:ascii="宋体" w:hAnsi="宋体"/>
                <w:color w:val="000000"/>
                <w:sz w:val="24"/>
              </w:rPr>
            </w:pPr>
            <w:r>
              <w:rPr>
                <w:rFonts w:hint="eastAsia" w:ascii="宋体" w:hAnsi="宋体"/>
                <w:color w:val="000000"/>
                <w:sz w:val="24"/>
              </w:rPr>
              <w:t>名称</w:t>
            </w:r>
          </w:p>
        </w:tc>
        <w:tc>
          <w:tcPr>
            <w:tcW w:w="781" w:type="dxa"/>
            <w:vAlign w:val="center"/>
          </w:tcPr>
          <w:p w14:paraId="3C3932BC">
            <w:pPr>
              <w:spacing w:line="400" w:lineRule="exact"/>
              <w:jc w:val="center"/>
              <w:rPr>
                <w:rFonts w:hint="eastAsia" w:ascii="宋体" w:hAnsi="宋体"/>
                <w:color w:val="000000"/>
                <w:sz w:val="24"/>
              </w:rPr>
            </w:pPr>
            <w:r>
              <w:rPr>
                <w:rFonts w:hint="eastAsia" w:ascii="宋体" w:hAnsi="宋体"/>
                <w:color w:val="000000"/>
                <w:sz w:val="24"/>
              </w:rPr>
              <w:t>型号</w:t>
            </w:r>
          </w:p>
        </w:tc>
        <w:tc>
          <w:tcPr>
            <w:tcW w:w="778" w:type="dxa"/>
            <w:vAlign w:val="center"/>
          </w:tcPr>
          <w:p w14:paraId="795C35C1">
            <w:pPr>
              <w:spacing w:line="400" w:lineRule="exact"/>
              <w:jc w:val="center"/>
              <w:rPr>
                <w:rFonts w:hint="eastAsia" w:ascii="宋体" w:hAnsi="宋体"/>
                <w:color w:val="000000"/>
                <w:sz w:val="24"/>
              </w:rPr>
            </w:pPr>
            <w:r>
              <w:rPr>
                <w:rFonts w:hint="eastAsia" w:ascii="宋体" w:hAnsi="宋体"/>
                <w:color w:val="000000"/>
                <w:sz w:val="24"/>
              </w:rPr>
              <w:t>单位</w:t>
            </w:r>
          </w:p>
        </w:tc>
        <w:tc>
          <w:tcPr>
            <w:tcW w:w="851" w:type="dxa"/>
            <w:vAlign w:val="center"/>
          </w:tcPr>
          <w:p w14:paraId="618716AF">
            <w:pPr>
              <w:spacing w:line="400" w:lineRule="exact"/>
              <w:jc w:val="center"/>
              <w:rPr>
                <w:rFonts w:hint="eastAsia" w:ascii="宋体" w:hAnsi="宋体"/>
                <w:color w:val="000000"/>
                <w:sz w:val="24"/>
              </w:rPr>
            </w:pPr>
            <w:r>
              <w:rPr>
                <w:rFonts w:hint="eastAsia" w:ascii="宋体" w:hAnsi="宋体"/>
                <w:color w:val="000000"/>
                <w:sz w:val="24"/>
              </w:rPr>
              <w:t>数量</w:t>
            </w:r>
          </w:p>
        </w:tc>
        <w:tc>
          <w:tcPr>
            <w:tcW w:w="2743" w:type="dxa"/>
            <w:vAlign w:val="center"/>
          </w:tcPr>
          <w:p w14:paraId="167E353B">
            <w:pPr>
              <w:spacing w:line="400" w:lineRule="exact"/>
              <w:jc w:val="center"/>
              <w:rPr>
                <w:rFonts w:hint="eastAsia" w:ascii="宋体" w:hAnsi="宋体"/>
                <w:color w:val="000000"/>
                <w:sz w:val="24"/>
              </w:rPr>
            </w:pPr>
            <w:r>
              <w:rPr>
                <w:rFonts w:hint="eastAsia" w:ascii="宋体" w:hAnsi="宋体"/>
                <w:color w:val="000000"/>
                <w:sz w:val="24"/>
              </w:rPr>
              <w:t>备注</w:t>
            </w:r>
          </w:p>
        </w:tc>
      </w:tr>
      <w:tr w14:paraId="7425C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709" w:type="dxa"/>
            <w:vAlign w:val="center"/>
          </w:tcPr>
          <w:p w14:paraId="093B32D7">
            <w:pPr>
              <w:pStyle w:val="3"/>
              <w:spacing w:line="400" w:lineRule="exact"/>
              <w:ind w:left="-250" w:leftChars="-119"/>
              <w:jc w:val="center"/>
              <w:rPr>
                <w:rFonts w:hint="eastAsia" w:ascii="宋体" w:hAnsi="宋体"/>
                <w:color w:val="000000"/>
                <w:sz w:val="24"/>
              </w:rPr>
            </w:pPr>
            <w:r>
              <w:rPr>
                <w:rFonts w:hint="eastAsia" w:ascii="宋体" w:hAnsi="宋体"/>
                <w:color w:val="000000"/>
                <w:sz w:val="24"/>
              </w:rPr>
              <w:t>1</w:t>
            </w:r>
          </w:p>
        </w:tc>
        <w:tc>
          <w:tcPr>
            <w:tcW w:w="2410" w:type="dxa"/>
            <w:vAlign w:val="center"/>
          </w:tcPr>
          <w:p w14:paraId="3F1A2398">
            <w:pPr>
              <w:pStyle w:val="3"/>
              <w:spacing w:line="400" w:lineRule="exact"/>
              <w:rPr>
                <w:rFonts w:hint="eastAsia" w:ascii="宋体" w:hAnsi="宋体"/>
                <w:color w:val="000000"/>
                <w:sz w:val="24"/>
                <w:szCs w:val="24"/>
              </w:rPr>
            </w:pPr>
            <w:r>
              <w:rPr>
                <w:rFonts w:hint="eastAsia" w:ascii="宋体" w:hAnsi="宋体"/>
                <w:color w:val="000000"/>
                <w:sz w:val="24"/>
                <w:szCs w:val="24"/>
              </w:rPr>
              <w:t>SF6设备充气接头</w:t>
            </w:r>
          </w:p>
        </w:tc>
        <w:tc>
          <w:tcPr>
            <w:tcW w:w="781" w:type="dxa"/>
            <w:vAlign w:val="center"/>
          </w:tcPr>
          <w:p w14:paraId="68D4659C">
            <w:pPr>
              <w:pStyle w:val="3"/>
              <w:spacing w:line="400" w:lineRule="exact"/>
              <w:rPr>
                <w:rFonts w:hint="eastAsia" w:ascii="宋体" w:hAnsi="宋体"/>
                <w:color w:val="000000"/>
                <w:sz w:val="24"/>
              </w:rPr>
            </w:pPr>
            <w:r>
              <w:rPr>
                <w:rFonts w:hint="eastAsia" w:ascii="宋体" w:hAnsi="宋体"/>
                <w:color w:val="000000"/>
                <w:sz w:val="24"/>
              </w:rPr>
              <w:t>套装</w:t>
            </w:r>
          </w:p>
        </w:tc>
        <w:tc>
          <w:tcPr>
            <w:tcW w:w="778" w:type="dxa"/>
            <w:vAlign w:val="center"/>
          </w:tcPr>
          <w:p w14:paraId="374AF5B4">
            <w:pPr>
              <w:spacing w:line="400" w:lineRule="exact"/>
              <w:jc w:val="center"/>
              <w:rPr>
                <w:rFonts w:hint="eastAsia" w:ascii="宋体" w:hAnsi="宋体"/>
                <w:color w:val="000000"/>
                <w:sz w:val="24"/>
              </w:rPr>
            </w:pPr>
            <w:r>
              <w:rPr>
                <w:rFonts w:hint="eastAsia" w:ascii="宋体" w:hAnsi="宋体"/>
                <w:color w:val="000000"/>
                <w:sz w:val="24"/>
              </w:rPr>
              <w:t>套</w:t>
            </w:r>
          </w:p>
        </w:tc>
        <w:tc>
          <w:tcPr>
            <w:tcW w:w="851" w:type="dxa"/>
            <w:vAlign w:val="center"/>
          </w:tcPr>
          <w:p w14:paraId="51C0C0AC">
            <w:pPr>
              <w:spacing w:line="400" w:lineRule="exact"/>
              <w:jc w:val="center"/>
              <w:rPr>
                <w:rFonts w:hint="eastAsia" w:ascii="宋体" w:hAnsi="宋体"/>
                <w:color w:val="000000"/>
                <w:sz w:val="24"/>
              </w:rPr>
            </w:pPr>
            <w:r>
              <w:rPr>
                <w:rFonts w:hint="eastAsia" w:ascii="宋体" w:hAnsi="宋体"/>
                <w:color w:val="000000"/>
                <w:sz w:val="24"/>
              </w:rPr>
              <w:t>1</w:t>
            </w:r>
          </w:p>
        </w:tc>
        <w:tc>
          <w:tcPr>
            <w:tcW w:w="2743" w:type="dxa"/>
            <w:vAlign w:val="center"/>
          </w:tcPr>
          <w:p w14:paraId="6AAC6EDB">
            <w:pPr>
              <w:spacing w:line="400" w:lineRule="exact"/>
              <w:rPr>
                <w:rFonts w:hint="eastAsia" w:ascii="宋体" w:hAnsi="宋体"/>
                <w:color w:val="000000"/>
                <w:sz w:val="24"/>
              </w:rPr>
            </w:pPr>
            <w:r>
              <w:rPr>
                <w:rFonts w:hint="eastAsia" w:ascii="宋体" w:hAnsi="宋体"/>
                <w:color w:val="000000"/>
                <w:sz w:val="24"/>
              </w:rPr>
              <w:t>16个</w:t>
            </w:r>
            <w:bookmarkStart w:id="5" w:name="OLE_LINK1"/>
            <w:r>
              <w:rPr>
                <w:rFonts w:hint="eastAsia" w:ascii="宋体" w:hAnsi="宋体"/>
                <w:color w:val="000000"/>
                <w:sz w:val="24"/>
              </w:rPr>
              <w:t>配带</w:t>
            </w:r>
            <w:r>
              <w:rPr>
                <w:rFonts w:hint="eastAsia" w:ascii="宋体" w:hAnsi="宋体"/>
                <w:snapToGrid w:val="0"/>
                <w:color w:val="000000"/>
                <w:sz w:val="24"/>
              </w:rPr>
              <w:t>金属</w:t>
            </w:r>
            <w:r>
              <w:rPr>
                <w:rFonts w:hint="eastAsia"/>
                <w:sz w:val="24"/>
              </w:rPr>
              <w:t>铠装式快速接头</w:t>
            </w:r>
            <w:bookmarkEnd w:id="5"/>
            <w:r>
              <w:rPr>
                <w:rFonts w:hint="eastAsia" w:ascii="宋体" w:hAnsi="宋体"/>
                <w:color w:val="000000"/>
                <w:sz w:val="24"/>
              </w:rPr>
              <w:t xml:space="preserve">，配备适用于各种规格SF6开关、GIS、互感器等SF6设备 </w:t>
            </w:r>
          </w:p>
        </w:tc>
      </w:tr>
      <w:tr w14:paraId="3E60C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709" w:type="dxa"/>
            <w:vAlign w:val="center"/>
          </w:tcPr>
          <w:p w14:paraId="6892B3D4">
            <w:pPr>
              <w:pStyle w:val="3"/>
              <w:spacing w:line="400" w:lineRule="exact"/>
              <w:ind w:left="-250" w:leftChars="-119"/>
              <w:jc w:val="center"/>
              <w:rPr>
                <w:rFonts w:hint="eastAsia" w:ascii="宋体" w:hAnsi="宋体"/>
                <w:color w:val="000000"/>
                <w:sz w:val="24"/>
              </w:rPr>
            </w:pPr>
            <w:r>
              <w:rPr>
                <w:rFonts w:hint="eastAsia" w:ascii="宋体" w:hAnsi="宋体"/>
                <w:color w:val="000000"/>
                <w:sz w:val="24"/>
              </w:rPr>
              <w:t>2</w:t>
            </w:r>
          </w:p>
        </w:tc>
        <w:tc>
          <w:tcPr>
            <w:tcW w:w="2410" w:type="dxa"/>
            <w:vAlign w:val="center"/>
          </w:tcPr>
          <w:p w14:paraId="5F09BCA2">
            <w:pPr>
              <w:pStyle w:val="3"/>
              <w:spacing w:line="400" w:lineRule="exact"/>
              <w:rPr>
                <w:rFonts w:hint="eastAsia" w:ascii="宋体" w:hAnsi="宋体"/>
                <w:color w:val="000000"/>
                <w:sz w:val="24"/>
                <w:szCs w:val="24"/>
              </w:rPr>
            </w:pPr>
            <w:r>
              <w:rPr>
                <w:rFonts w:hint="eastAsia" w:ascii="宋体" w:hAnsi="宋体"/>
                <w:color w:val="000000"/>
                <w:sz w:val="24"/>
                <w:szCs w:val="24"/>
              </w:rPr>
              <w:t>SF6设备充气管道</w:t>
            </w:r>
          </w:p>
        </w:tc>
        <w:tc>
          <w:tcPr>
            <w:tcW w:w="781" w:type="dxa"/>
            <w:vAlign w:val="center"/>
          </w:tcPr>
          <w:p w14:paraId="13966CEB">
            <w:pPr>
              <w:pStyle w:val="3"/>
              <w:spacing w:line="400" w:lineRule="exact"/>
              <w:rPr>
                <w:rFonts w:hint="eastAsia" w:ascii="宋体" w:hAnsi="宋体"/>
                <w:color w:val="000000"/>
                <w:sz w:val="24"/>
              </w:rPr>
            </w:pPr>
            <w:r>
              <w:rPr>
                <w:rFonts w:hint="eastAsia" w:ascii="宋体" w:hAnsi="宋体"/>
                <w:color w:val="000000"/>
                <w:sz w:val="24"/>
              </w:rPr>
              <w:t>5米</w:t>
            </w:r>
          </w:p>
        </w:tc>
        <w:tc>
          <w:tcPr>
            <w:tcW w:w="778" w:type="dxa"/>
            <w:vAlign w:val="center"/>
          </w:tcPr>
          <w:p w14:paraId="0CDD3397">
            <w:pPr>
              <w:spacing w:line="400" w:lineRule="exact"/>
              <w:jc w:val="center"/>
              <w:rPr>
                <w:rFonts w:hint="eastAsia" w:ascii="宋体" w:hAnsi="宋体"/>
                <w:color w:val="000000"/>
                <w:sz w:val="24"/>
              </w:rPr>
            </w:pPr>
            <w:r>
              <w:rPr>
                <w:rFonts w:hint="eastAsia" w:ascii="宋体" w:hAnsi="宋体"/>
                <w:color w:val="000000"/>
                <w:sz w:val="24"/>
              </w:rPr>
              <w:t>条</w:t>
            </w:r>
          </w:p>
        </w:tc>
        <w:tc>
          <w:tcPr>
            <w:tcW w:w="851" w:type="dxa"/>
            <w:vAlign w:val="center"/>
          </w:tcPr>
          <w:p w14:paraId="1D10CE85">
            <w:pPr>
              <w:spacing w:line="400" w:lineRule="exact"/>
              <w:jc w:val="center"/>
              <w:rPr>
                <w:rFonts w:hint="eastAsia" w:ascii="宋体" w:hAnsi="宋体"/>
                <w:color w:val="000000"/>
                <w:sz w:val="24"/>
              </w:rPr>
            </w:pPr>
            <w:r>
              <w:rPr>
                <w:rFonts w:hint="eastAsia" w:ascii="宋体" w:hAnsi="宋体"/>
                <w:color w:val="000000"/>
                <w:sz w:val="24"/>
              </w:rPr>
              <w:t>2</w:t>
            </w:r>
          </w:p>
        </w:tc>
        <w:tc>
          <w:tcPr>
            <w:tcW w:w="2743" w:type="dxa"/>
            <w:vAlign w:val="center"/>
          </w:tcPr>
          <w:p w14:paraId="28CF93AB">
            <w:pPr>
              <w:spacing w:line="400" w:lineRule="exact"/>
              <w:rPr>
                <w:rFonts w:hint="eastAsia" w:ascii="宋体" w:hAnsi="宋体"/>
                <w:color w:val="000000"/>
                <w:sz w:val="24"/>
              </w:rPr>
            </w:pPr>
            <w:r>
              <w:rPr>
                <w:rFonts w:hint="eastAsia" w:ascii="宋体" w:hAnsi="宋体"/>
                <w:color w:val="000000"/>
                <w:sz w:val="24"/>
              </w:rPr>
              <w:t>5米管道带</w:t>
            </w:r>
            <w:r>
              <w:rPr>
                <w:rFonts w:hint="eastAsia" w:ascii="宋体" w:hAnsi="宋体"/>
                <w:snapToGrid w:val="0"/>
                <w:color w:val="000000"/>
                <w:sz w:val="24"/>
              </w:rPr>
              <w:t>金属</w:t>
            </w:r>
            <w:r>
              <w:rPr>
                <w:rFonts w:hint="eastAsia"/>
                <w:sz w:val="24"/>
              </w:rPr>
              <w:t>铠装式快速接头</w:t>
            </w:r>
          </w:p>
        </w:tc>
      </w:tr>
      <w:tr w14:paraId="34E4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709" w:type="dxa"/>
            <w:vAlign w:val="center"/>
          </w:tcPr>
          <w:p w14:paraId="170BF1BC">
            <w:pPr>
              <w:pStyle w:val="3"/>
              <w:spacing w:line="400" w:lineRule="exact"/>
              <w:ind w:left="-250" w:leftChars="-119"/>
              <w:jc w:val="center"/>
              <w:rPr>
                <w:rFonts w:hint="eastAsia" w:ascii="宋体" w:hAnsi="宋体"/>
                <w:color w:val="000000"/>
                <w:sz w:val="24"/>
              </w:rPr>
            </w:pPr>
            <w:r>
              <w:rPr>
                <w:rFonts w:hint="eastAsia" w:ascii="宋体" w:hAnsi="宋体"/>
                <w:color w:val="000000"/>
                <w:sz w:val="24"/>
              </w:rPr>
              <w:t>3</w:t>
            </w:r>
          </w:p>
        </w:tc>
        <w:tc>
          <w:tcPr>
            <w:tcW w:w="2410" w:type="dxa"/>
            <w:vAlign w:val="center"/>
          </w:tcPr>
          <w:p w14:paraId="40456C8C">
            <w:pPr>
              <w:pStyle w:val="3"/>
              <w:spacing w:line="400" w:lineRule="exact"/>
              <w:rPr>
                <w:rFonts w:hint="eastAsia" w:ascii="宋体" w:hAnsi="宋体"/>
                <w:color w:val="000000"/>
                <w:sz w:val="24"/>
                <w:szCs w:val="24"/>
              </w:rPr>
            </w:pPr>
            <w:r>
              <w:rPr>
                <w:rFonts w:hint="eastAsia" w:ascii="宋体" w:hAnsi="宋体"/>
                <w:color w:val="000000"/>
                <w:sz w:val="24"/>
                <w:szCs w:val="24"/>
              </w:rPr>
              <w:t>SF6设备充气减压阀</w:t>
            </w:r>
          </w:p>
        </w:tc>
        <w:tc>
          <w:tcPr>
            <w:tcW w:w="781" w:type="dxa"/>
            <w:vAlign w:val="center"/>
          </w:tcPr>
          <w:p w14:paraId="426219FD">
            <w:pPr>
              <w:pStyle w:val="3"/>
              <w:spacing w:line="400" w:lineRule="exact"/>
              <w:rPr>
                <w:rFonts w:hint="eastAsia" w:ascii="宋体" w:hAnsi="宋体"/>
                <w:color w:val="000000"/>
                <w:sz w:val="24"/>
              </w:rPr>
            </w:pPr>
            <w:r>
              <w:rPr>
                <w:rFonts w:hint="eastAsia" w:ascii="宋体" w:hAnsi="宋体"/>
                <w:color w:val="000000"/>
                <w:sz w:val="24"/>
              </w:rPr>
              <w:t>专用</w:t>
            </w:r>
          </w:p>
        </w:tc>
        <w:tc>
          <w:tcPr>
            <w:tcW w:w="778" w:type="dxa"/>
            <w:vAlign w:val="center"/>
          </w:tcPr>
          <w:p w14:paraId="488BE4AA">
            <w:pPr>
              <w:spacing w:line="400" w:lineRule="exact"/>
              <w:jc w:val="center"/>
              <w:rPr>
                <w:rFonts w:hint="eastAsia" w:ascii="宋体" w:hAnsi="宋体"/>
                <w:color w:val="000000"/>
                <w:sz w:val="24"/>
              </w:rPr>
            </w:pPr>
            <w:r>
              <w:rPr>
                <w:rFonts w:hint="eastAsia" w:ascii="宋体" w:hAnsi="宋体"/>
                <w:color w:val="000000"/>
                <w:sz w:val="24"/>
              </w:rPr>
              <w:t>个</w:t>
            </w:r>
          </w:p>
        </w:tc>
        <w:tc>
          <w:tcPr>
            <w:tcW w:w="851" w:type="dxa"/>
            <w:vAlign w:val="center"/>
          </w:tcPr>
          <w:p w14:paraId="39D01ADC">
            <w:pPr>
              <w:spacing w:line="400" w:lineRule="exact"/>
              <w:jc w:val="center"/>
              <w:rPr>
                <w:rFonts w:hint="eastAsia" w:ascii="宋体" w:hAnsi="宋体"/>
                <w:color w:val="000000"/>
                <w:sz w:val="24"/>
              </w:rPr>
            </w:pPr>
            <w:r>
              <w:rPr>
                <w:rFonts w:hint="eastAsia" w:ascii="宋体" w:hAnsi="宋体"/>
                <w:color w:val="000000"/>
                <w:sz w:val="24"/>
              </w:rPr>
              <w:t>1</w:t>
            </w:r>
          </w:p>
        </w:tc>
        <w:tc>
          <w:tcPr>
            <w:tcW w:w="2743" w:type="dxa"/>
            <w:vAlign w:val="center"/>
          </w:tcPr>
          <w:p w14:paraId="7FA3403C">
            <w:pPr>
              <w:spacing w:line="400" w:lineRule="exact"/>
              <w:rPr>
                <w:rFonts w:hint="eastAsia" w:ascii="宋体" w:hAnsi="宋体"/>
                <w:color w:val="000000"/>
                <w:sz w:val="24"/>
              </w:rPr>
            </w:pPr>
            <w:r>
              <w:rPr>
                <w:rFonts w:hint="eastAsia" w:ascii="宋体" w:hAnsi="宋体"/>
                <w:color w:val="000000"/>
                <w:sz w:val="24"/>
              </w:rPr>
              <w:t>SF6专用减压阀配带</w:t>
            </w:r>
            <w:r>
              <w:rPr>
                <w:rFonts w:hint="eastAsia" w:ascii="宋体" w:hAnsi="宋体"/>
                <w:snapToGrid w:val="0"/>
                <w:color w:val="000000"/>
                <w:sz w:val="24"/>
              </w:rPr>
              <w:t>金属</w:t>
            </w:r>
            <w:r>
              <w:rPr>
                <w:rFonts w:hint="eastAsia"/>
                <w:sz w:val="24"/>
              </w:rPr>
              <w:t>铠装式快速接头</w:t>
            </w:r>
          </w:p>
        </w:tc>
      </w:tr>
      <w:tr w14:paraId="23B62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09" w:type="dxa"/>
            <w:vAlign w:val="center"/>
          </w:tcPr>
          <w:p w14:paraId="21F15997">
            <w:pPr>
              <w:pStyle w:val="3"/>
              <w:spacing w:line="400" w:lineRule="exact"/>
              <w:ind w:left="-250" w:leftChars="-119"/>
              <w:jc w:val="center"/>
              <w:rPr>
                <w:rFonts w:hint="eastAsia" w:ascii="宋体" w:hAnsi="宋体"/>
                <w:color w:val="000000"/>
                <w:sz w:val="24"/>
              </w:rPr>
            </w:pPr>
            <w:r>
              <w:rPr>
                <w:rFonts w:hint="eastAsia" w:ascii="宋体" w:hAnsi="宋体"/>
                <w:color w:val="000000"/>
                <w:sz w:val="24"/>
              </w:rPr>
              <w:t>2</w:t>
            </w:r>
          </w:p>
        </w:tc>
        <w:tc>
          <w:tcPr>
            <w:tcW w:w="2410" w:type="dxa"/>
            <w:vAlign w:val="center"/>
          </w:tcPr>
          <w:p w14:paraId="4306B5FF">
            <w:pPr>
              <w:pStyle w:val="3"/>
              <w:spacing w:line="400" w:lineRule="exact"/>
              <w:rPr>
                <w:rFonts w:hint="eastAsia" w:ascii="宋体" w:hAnsi="宋体"/>
                <w:color w:val="000000"/>
                <w:sz w:val="24"/>
              </w:rPr>
            </w:pPr>
            <w:r>
              <w:rPr>
                <w:rFonts w:hint="eastAsia" w:ascii="宋体" w:hAnsi="宋体"/>
                <w:color w:val="000000"/>
                <w:sz w:val="24"/>
              </w:rPr>
              <w:t>接头放置工具箱</w:t>
            </w:r>
          </w:p>
        </w:tc>
        <w:tc>
          <w:tcPr>
            <w:tcW w:w="781" w:type="dxa"/>
            <w:vAlign w:val="center"/>
          </w:tcPr>
          <w:p w14:paraId="7380BDB1">
            <w:pPr>
              <w:pStyle w:val="3"/>
              <w:spacing w:line="400" w:lineRule="exact"/>
              <w:rPr>
                <w:rFonts w:hint="eastAsia" w:ascii="宋体" w:hAnsi="宋体"/>
                <w:color w:val="000000"/>
                <w:sz w:val="24"/>
              </w:rPr>
            </w:pPr>
          </w:p>
        </w:tc>
        <w:tc>
          <w:tcPr>
            <w:tcW w:w="778" w:type="dxa"/>
            <w:vAlign w:val="center"/>
          </w:tcPr>
          <w:p w14:paraId="2CFA2923">
            <w:pPr>
              <w:spacing w:line="400" w:lineRule="exact"/>
              <w:jc w:val="center"/>
              <w:rPr>
                <w:rFonts w:hint="eastAsia" w:ascii="宋体" w:hAnsi="宋体"/>
                <w:color w:val="000000"/>
                <w:sz w:val="24"/>
              </w:rPr>
            </w:pPr>
            <w:r>
              <w:rPr>
                <w:rFonts w:hint="eastAsia" w:ascii="宋体" w:hAnsi="宋体"/>
                <w:color w:val="000000"/>
                <w:sz w:val="24"/>
              </w:rPr>
              <w:t>个</w:t>
            </w:r>
          </w:p>
        </w:tc>
        <w:tc>
          <w:tcPr>
            <w:tcW w:w="851" w:type="dxa"/>
            <w:vAlign w:val="center"/>
          </w:tcPr>
          <w:p w14:paraId="1408E4AE">
            <w:pPr>
              <w:spacing w:line="400" w:lineRule="exact"/>
              <w:jc w:val="center"/>
              <w:rPr>
                <w:rFonts w:hint="eastAsia" w:ascii="宋体" w:hAnsi="宋体"/>
                <w:color w:val="000000"/>
                <w:sz w:val="24"/>
              </w:rPr>
            </w:pPr>
            <w:r>
              <w:rPr>
                <w:rFonts w:hint="eastAsia" w:ascii="宋体" w:hAnsi="宋体"/>
                <w:color w:val="000000"/>
                <w:sz w:val="24"/>
              </w:rPr>
              <w:t>1</w:t>
            </w:r>
          </w:p>
        </w:tc>
        <w:tc>
          <w:tcPr>
            <w:tcW w:w="2743" w:type="dxa"/>
            <w:vAlign w:val="center"/>
          </w:tcPr>
          <w:p w14:paraId="3439AD32">
            <w:pPr>
              <w:spacing w:line="400" w:lineRule="exact"/>
              <w:rPr>
                <w:rFonts w:hint="eastAsia" w:ascii="宋体" w:hAnsi="宋体"/>
                <w:color w:val="000000"/>
                <w:sz w:val="24"/>
              </w:rPr>
            </w:pPr>
            <w:r>
              <w:rPr>
                <w:rFonts w:hint="eastAsia" w:ascii="宋体" w:hAnsi="宋体"/>
                <w:color w:val="000000"/>
                <w:sz w:val="24"/>
              </w:rPr>
              <w:t>SF6设备充气接头，管道均装在一个箱子里</w:t>
            </w:r>
          </w:p>
        </w:tc>
      </w:tr>
      <w:tr w14:paraId="799B4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09" w:type="dxa"/>
            <w:vAlign w:val="center"/>
          </w:tcPr>
          <w:p w14:paraId="1D831C0F">
            <w:pPr>
              <w:pStyle w:val="3"/>
              <w:spacing w:line="400" w:lineRule="exact"/>
              <w:ind w:left="-250" w:leftChars="-119"/>
              <w:jc w:val="center"/>
              <w:rPr>
                <w:rFonts w:hint="eastAsia" w:ascii="宋体" w:hAnsi="宋体"/>
                <w:color w:val="000000"/>
                <w:sz w:val="24"/>
              </w:rPr>
            </w:pPr>
            <w:r>
              <w:rPr>
                <w:rFonts w:hint="eastAsia" w:ascii="宋体" w:hAnsi="宋体"/>
                <w:color w:val="000000"/>
                <w:sz w:val="24"/>
              </w:rPr>
              <w:t>3</w:t>
            </w:r>
          </w:p>
        </w:tc>
        <w:tc>
          <w:tcPr>
            <w:tcW w:w="2410" w:type="dxa"/>
            <w:vAlign w:val="center"/>
          </w:tcPr>
          <w:p w14:paraId="49D8231F">
            <w:pPr>
              <w:pStyle w:val="3"/>
              <w:spacing w:line="400" w:lineRule="exact"/>
              <w:rPr>
                <w:rFonts w:hint="eastAsia" w:ascii="宋体" w:hAnsi="宋体"/>
                <w:color w:val="000000"/>
                <w:sz w:val="24"/>
              </w:rPr>
            </w:pPr>
            <w:r>
              <w:rPr>
                <w:rFonts w:hint="eastAsia" w:ascii="宋体" w:hAnsi="宋体"/>
                <w:color w:val="000000"/>
                <w:sz w:val="24"/>
              </w:rPr>
              <w:t>出厂报告及合格证</w:t>
            </w:r>
          </w:p>
        </w:tc>
        <w:tc>
          <w:tcPr>
            <w:tcW w:w="781" w:type="dxa"/>
            <w:vAlign w:val="center"/>
          </w:tcPr>
          <w:p w14:paraId="03C83488">
            <w:pPr>
              <w:pStyle w:val="3"/>
              <w:spacing w:line="400" w:lineRule="exact"/>
              <w:rPr>
                <w:rFonts w:hint="eastAsia" w:ascii="宋体" w:hAnsi="宋体"/>
                <w:color w:val="000000"/>
                <w:sz w:val="24"/>
              </w:rPr>
            </w:pPr>
          </w:p>
        </w:tc>
        <w:tc>
          <w:tcPr>
            <w:tcW w:w="778" w:type="dxa"/>
            <w:vAlign w:val="center"/>
          </w:tcPr>
          <w:p w14:paraId="3293F7D6">
            <w:pPr>
              <w:spacing w:line="400" w:lineRule="exact"/>
              <w:jc w:val="center"/>
              <w:rPr>
                <w:rFonts w:hint="eastAsia" w:ascii="宋体" w:hAnsi="宋体"/>
                <w:color w:val="000000"/>
                <w:sz w:val="24"/>
              </w:rPr>
            </w:pPr>
            <w:r>
              <w:rPr>
                <w:rFonts w:hint="eastAsia" w:ascii="宋体" w:hAnsi="宋体"/>
                <w:color w:val="000000"/>
                <w:sz w:val="24"/>
              </w:rPr>
              <w:t>份</w:t>
            </w:r>
          </w:p>
        </w:tc>
        <w:tc>
          <w:tcPr>
            <w:tcW w:w="851" w:type="dxa"/>
            <w:vAlign w:val="center"/>
          </w:tcPr>
          <w:p w14:paraId="71978995">
            <w:pPr>
              <w:spacing w:line="400" w:lineRule="exact"/>
              <w:jc w:val="center"/>
              <w:rPr>
                <w:rFonts w:hint="eastAsia" w:ascii="宋体" w:hAnsi="宋体"/>
                <w:color w:val="000000"/>
                <w:sz w:val="24"/>
              </w:rPr>
            </w:pPr>
            <w:r>
              <w:rPr>
                <w:rFonts w:hint="eastAsia" w:ascii="宋体" w:hAnsi="宋体"/>
                <w:color w:val="000000"/>
                <w:sz w:val="24"/>
              </w:rPr>
              <w:t>1</w:t>
            </w:r>
          </w:p>
        </w:tc>
        <w:tc>
          <w:tcPr>
            <w:tcW w:w="2743" w:type="dxa"/>
            <w:vAlign w:val="center"/>
          </w:tcPr>
          <w:p w14:paraId="5D8605D9">
            <w:pPr>
              <w:spacing w:line="400" w:lineRule="exact"/>
              <w:rPr>
                <w:rFonts w:hint="eastAsia" w:ascii="宋体" w:hAnsi="宋体"/>
                <w:color w:val="000000"/>
                <w:sz w:val="24"/>
              </w:rPr>
            </w:pPr>
          </w:p>
        </w:tc>
      </w:tr>
      <w:tr w14:paraId="1BD03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709" w:type="dxa"/>
            <w:vAlign w:val="center"/>
          </w:tcPr>
          <w:p w14:paraId="54BC85E9">
            <w:pPr>
              <w:pStyle w:val="3"/>
              <w:spacing w:line="400" w:lineRule="exact"/>
              <w:ind w:left="-250" w:leftChars="-119"/>
              <w:jc w:val="center"/>
              <w:rPr>
                <w:rFonts w:hint="eastAsia" w:ascii="宋体" w:hAnsi="宋体"/>
                <w:color w:val="000000"/>
                <w:sz w:val="24"/>
              </w:rPr>
            </w:pPr>
            <w:r>
              <w:rPr>
                <w:rFonts w:hint="eastAsia" w:ascii="宋体" w:hAnsi="宋体"/>
                <w:color w:val="000000"/>
                <w:sz w:val="24"/>
              </w:rPr>
              <w:t>4</w:t>
            </w:r>
          </w:p>
        </w:tc>
        <w:tc>
          <w:tcPr>
            <w:tcW w:w="2410" w:type="dxa"/>
            <w:vAlign w:val="center"/>
          </w:tcPr>
          <w:p w14:paraId="5F6A1794">
            <w:pPr>
              <w:pStyle w:val="3"/>
              <w:spacing w:line="400" w:lineRule="exact"/>
              <w:rPr>
                <w:rFonts w:hint="eastAsia" w:ascii="宋体" w:hAnsi="宋体"/>
                <w:color w:val="000000"/>
                <w:sz w:val="24"/>
              </w:rPr>
            </w:pPr>
            <w:r>
              <w:rPr>
                <w:rFonts w:hint="eastAsia" w:ascii="宋体" w:hAnsi="宋体"/>
                <w:color w:val="000000"/>
                <w:sz w:val="24"/>
              </w:rPr>
              <w:t>操作说明书</w:t>
            </w:r>
          </w:p>
        </w:tc>
        <w:tc>
          <w:tcPr>
            <w:tcW w:w="781" w:type="dxa"/>
            <w:vAlign w:val="center"/>
          </w:tcPr>
          <w:p w14:paraId="0417841A">
            <w:pPr>
              <w:pStyle w:val="3"/>
              <w:spacing w:line="400" w:lineRule="exact"/>
              <w:rPr>
                <w:rFonts w:hint="eastAsia" w:ascii="宋体" w:hAnsi="宋体"/>
                <w:color w:val="000000"/>
                <w:sz w:val="24"/>
              </w:rPr>
            </w:pPr>
          </w:p>
        </w:tc>
        <w:tc>
          <w:tcPr>
            <w:tcW w:w="778" w:type="dxa"/>
            <w:vAlign w:val="center"/>
          </w:tcPr>
          <w:p w14:paraId="15338C2D">
            <w:pPr>
              <w:spacing w:line="400" w:lineRule="exact"/>
              <w:jc w:val="center"/>
              <w:rPr>
                <w:rFonts w:hint="eastAsia" w:ascii="宋体" w:hAnsi="宋体"/>
                <w:color w:val="000000"/>
                <w:sz w:val="24"/>
              </w:rPr>
            </w:pPr>
            <w:r>
              <w:rPr>
                <w:rFonts w:hint="eastAsia" w:ascii="宋体" w:hAnsi="宋体"/>
                <w:color w:val="000000"/>
                <w:sz w:val="24"/>
              </w:rPr>
              <w:t>份</w:t>
            </w:r>
          </w:p>
        </w:tc>
        <w:tc>
          <w:tcPr>
            <w:tcW w:w="851" w:type="dxa"/>
            <w:vAlign w:val="center"/>
          </w:tcPr>
          <w:p w14:paraId="75954CB2">
            <w:pPr>
              <w:spacing w:line="400" w:lineRule="exact"/>
              <w:jc w:val="center"/>
              <w:rPr>
                <w:rFonts w:hint="eastAsia" w:ascii="宋体" w:hAnsi="宋体"/>
                <w:color w:val="000000"/>
                <w:sz w:val="24"/>
              </w:rPr>
            </w:pPr>
            <w:r>
              <w:rPr>
                <w:rFonts w:hint="eastAsia" w:ascii="宋体" w:hAnsi="宋体"/>
                <w:color w:val="000000"/>
                <w:sz w:val="24"/>
              </w:rPr>
              <w:t>1</w:t>
            </w:r>
          </w:p>
        </w:tc>
        <w:tc>
          <w:tcPr>
            <w:tcW w:w="2743" w:type="dxa"/>
            <w:vAlign w:val="center"/>
          </w:tcPr>
          <w:p w14:paraId="7BAC4B43">
            <w:pPr>
              <w:spacing w:line="400" w:lineRule="exact"/>
              <w:rPr>
                <w:rFonts w:hint="eastAsia" w:ascii="宋体" w:hAnsi="宋体"/>
                <w:color w:val="000000"/>
                <w:sz w:val="24"/>
              </w:rPr>
            </w:pPr>
          </w:p>
        </w:tc>
      </w:tr>
    </w:tbl>
    <w:p w14:paraId="1E57C5A1">
      <w:pPr>
        <w:pStyle w:val="2"/>
        <w:spacing w:before="240" w:after="0" w:line="360" w:lineRule="auto"/>
        <w:rPr>
          <w:rFonts w:hint="eastAsia" w:ascii="宋体" w:hAnsi="宋体"/>
          <w:color w:val="000000"/>
          <w:sz w:val="24"/>
        </w:rPr>
      </w:pPr>
      <w:r>
        <w:rPr>
          <w:rFonts w:hint="eastAsia" w:ascii="宋体" w:hAnsi="宋体"/>
          <w:color w:val="000000"/>
          <w:sz w:val="24"/>
        </w:rPr>
        <w:t>6.  包装﹑运输</w:t>
      </w:r>
    </w:p>
    <w:p w14:paraId="28456830">
      <w:pPr>
        <w:spacing w:line="360" w:lineRule="auto"/>
        <w:rPr>
          <w:rFonts w:hint="eastAsia" w:ascii="宋体" w:hAnsi="宋体"/>
          <w:color w:val="000000"/>
          <w:sz w:val="24"/>
        </w:rPr>
      </w:pPr>
      <w:r>
        <w:rPr>
          <w:rFonts w:hint="eastAsia" w:ascii="宋体" w:hAnsi="宋体"/>
          <w:snapToGrid w:val="0"/>
          <w:color w:val="000000"/>
          <w:sz w:val="24"/>
        </w:rPr>
        <w:t>6.1</w:t>
      </w:r>
      <w:r>
        <w:rPr>
          <w:rFonts w:hint="eastAsia" w:ascii="宋体" w:hAnsi="宋体"/>
          <w:color w:val="000000"/>
          <w:sz w:val="24"/>
        </w:rPr>
        <w:t>机组的包装符合GB/T13384标准的规定, 并采取防雨﹑防潮﹑防锈﹑防震等措施，以免在运输过程中，由于振动和碰撞引起部件的损坏。设备出厂时，零部件的包装符合JB2647的规定，分类装箱，遵循适于运输、便于安装的原则。</w:t>
      </w:r>
    </w:p>
    <w:p w14:paraId="09BAC3D8">
      <w:pPr>
        <w:spacing w:line="360" w:lineRule="auto"/>
        <w:rPr>
          <w:rFonts w:hint="eastAsia" w:ascii="宋体" w:hAnsi="宋体"/>
          <w:snapToGrid w:val="0"/>
          <w:color w:val="000000"/>
          <w:sz w:val="24"/>
        </w:rPr>
      </w:pPr>
      <w:r>
        <w:rPr>
          <w:rFonts w:hint="eastAsia" w:ascii="宋体" w:hAnsi="宋体"/>
          <w:snapToGrid w:val="0"/>
          <w:color w:val="000000"/>
          <w:sz w:val="24"/>
        </w:rPr>
        <w:t>6.2设备制造完成并通过充气后应及时包装</w:t>
      </w:r>
      <w:r>
        <w:rPr>
          <w:rFonts w:ascii="宋体" w:hAnsi="宋体"/>
          <w:snapToGrid w:val="0"/>
          <w:color w:val="000000"/>
          <w:sz w:val="24"/>
        </w:rPr>
        <w:t xml:space="preserve">, </w:t>
      </w:r>
      <w:r>
        <w:rPr>
          <w:rFonts w:hint="eastAsia" w:ascii="宋体" w:hAnsi="宋体"/>
          <w:snapToGrid w:val="0"/>
          <w:color w:val="000000"/>
          <w:sz w:val="24"/>
        </w:rPr>
        <w:t>否则应得到切实的保护。其包装应符合铁路、公路和海运部门的有关规定；</w:t>
      </w:r>
    </w:p>
    <w:p w14:paraId="5CF7F71B">
      <w:pPr>
        <w:spacing w:line="360" w:lineRule="auto"/>
        <w:rPr>
          <w:rFonts w:hint="eastAsia" w:ascii="宋体" w:hAnsi="宋体"/>
          <w:snapToGrid w:val="0"/>
          <w:color w:val="000000"/>
          <w:sz w:val="24"/>
        </w:rPr>
      </w:pPr>
      <w:r>
        <w:rPr>
          <w:rFonts w:hint="eastAsia" w:ascii="宋体" w:hAnsi="宋体"/>
          <w:snapToGrid w:val="0"/>
          <w:color w:val="000000"/>
          <w:sz w:val="24"/>
        </w:rPr>
        <w:t>6.3所有部件经妥善包装或装箱后，在运输过程中尚应采取其它防护措施，以免散失损坏或被盗；</w:t>
      </w:r>
    </w:p>
    <w:p w14:paraId="2FCFA525">
      <w:pPr>
        <w:tabs>
          <w:tab w:val="left" w:pos="5835"/>
        </w:tabs>
        <w:spacing w:line="360" w:lineRule="auto"/>
        <w:rPr>
          <w:rFonts w:hint="eastAsia" w:ascii="宋体" w:hAnsi="宋体"/>
          <w:snapToGrid w:val="0"/>
          <w:color w:val="000000"/>
          <w:sz w:val="24"/>
        </w:rPr>
      </w:pPr>
      <w:r>
        <w:rPr>
          <w:rFonts w:hint="eastAsia" w:ascii="宋体" w:hAnsi="宋体"/>
          <w:snapToGrid w:val="0"/>
          <w:color w:val="000000"/>
          <w:sz w:val="24"/>
        </w:rPr>
        <w:t>6.4包装箱外应标明买方的订货号、发货号；</w:t>
      </w:r>
      <w:r>
        <w:rPr>
          <w:rFonts w:ascii="宋体" w:hAnsi="宋体"/>
          <w:snapToGrid w:val="0"/>
          <w:color w:val="000000"/>
          <w:sz w:val="24"/>
        </w:rPr>
        <w:tab/>
      </w:r>
    </w:p>
    <w:p w14:paraId="4BFF4A37">
      <w:pPr>
        <w:spacing w:line="360" w:lineRule="auto"/>
        <w:rPr>
          <w:rFonts w:hint="eastAsia" w:ascii="宋体" w:hAnsi="宋体"/>
          <w:snapToGrid w:val="0"/>
          <w:color w:val="000000"/>
          <w:sz w:val="24"/>
        </w:rPr>
      </w:pPr>
      <w:r>
        <w:rPr>
          <w:rFonts w:hint="eastAsia" w:ascii="宋体" w:hAnsi="宋体"/>
          <w:snapToGrid w:val="0"/>
          <w:color w:val="000000"/>
          <w:sz w:val="24"/>
        </w:rPr>
        <w:t>6.5各种包装应能确保各零部件在运输过程中不致遭到损坏、丢失、变形、受潮和腐蚀；</w:t>
      </w:r>
    </w:p>
    <w:p w14:paraId="1BCF0EA7">
      <w:pPr>
        <w:spacing w:line="360" w:lineRule="auto"/>
        <w:rPr>
          <w:rFonts w:hint="eastAsia" w:ascii="宋体" w:hAnsi="宋体"/>
          <w:snapToGrid w:val="0"/>
          <w:color w:val="000000"/>
          <w:sz w:val="24"/>
        </w:rPr>
      </w:pPr>
      <w:r>
        <w:rPr>
          <w:rFonts w:hint="eastAsia" w:ascii="宋体" w:hAnsi="宋体"/>
          <w:snapToGrid w:val="0"/>
          <w:color w:val="000000"/>
          <w:sz w:val="24"/>
        </w:rPr>
        <w:t>6.6包装箱上应有明显的包装储运图示标志；</w:t>
      </w:r>
    </w:p>
    <w:p w14:paraId="7171DB01">
      <w:pPr>
        <w:spacing w:line="360" w:lineRule="auto"/>
        <w:rPr>
          <w:rFonts w:hint="eastAsia" w:ascii="宋体" w:hAnsi="宋体"/>
          <w:snapToGrid w:val="0"/>
          <w:color w:val="000000"/>
          <w:sz w:val="24"/>
        </w:rPr>
      </w:pPr>
      <w:r>
        <w:rPr>
          <w:rFonts w:hint="eastAsia" w:ascii="宋体" w:hAnsi="宋体"/>
          <w:snapToGrid w:val="0"/>
          <w:color w:val="000000"/>
          <w:sz w:val="24"/>
        </w:rPr>
        <w:t>6.7整体产品或分别运输的部件都要适合运输和装载的要求；</w:t>
      </w:r>
    </w:p>
    <w:p w14:paraId="37EBBA5D">
      <w:pPr>
        <w:spacing w:line="360" w:lineRule="auto"/>
        <w:rPr>
          <w:rFonts w:hint="eastAsia" w:ascii="宋体" w:hAnsi="宋体"/>
          <w:snapToGrid w:val="0"/>
          <w:color w:val="000000"/>
          <w:sz w:val="24"/>
        </w:rPr>
      </w:pPr>
      <w:r>
        <w:rPr>
          <w:rFonts w:hint="eastAsia" w:ascii="宋体" w:hAnsi="宋体"/>
          <w:snapToGrid w:val="0"/>
          <w:color w:val="000000"/>
          <w:sz w:val="24"/>
        </w:rPr>
        <w:t>6.8随产品提供的技术资料应完整无缺。</w:t>
      </w:r>
    </w:p>
    <w:p w14:paraId="69594525">
      <w:pPr>
        <w:pStyle w:val="2"/>
        <w:spacing w:before="240" w:after="0" w:line="360" w:lineRule="auto"/>
        <w:rPr>
          <w:rFonts w:hint="eastAsia" w:ascii="宋体" w:hAnsi="宋体"/>
          <w:color w:val="000000"/>
          <w:sz w:val="24"/>
        </w:rPr>
      </w:pPr>
      <w:r>
        <w:rPr>
          <w:rFonts w:hint="eastAsia" w:ascii="宋体" w:hAnsi="宋体"/>
          <w:color w:val="000000"/>
          <w:sz w:val="24"/>
        </w:rPr>
        <w:t>7.  验收标准</w:t>
      </w:r>
    </w:p>
    <w:p w14:paraId="20BE8199">
      <w:pPr>
        <w:spacing w:line="560" w:lineRule="exact"/>
        <w:rPr>
          <w:sz w:val="24"/>
        </w:rPr>
      </w:pPr>
      <w:r>
        <w:rPr>
          <w:rFonts w:hint="eastAsia" w:ascii="宋体" w:hAnsi="宋体"/>
          <w:sz w:val="24"/>
        </w:rPr>
        <w:t>7.1</w:t>
      </w:r>
      <w:r>
        <w:rPr>
          <w:rFonts w:hint="eastAsia"/>
          <w:sz w:val="24"/>
        </w:rPr>
        <w:t xml:space="preserve"> 投标方应确保其仪器的完整性和可用性，保证仪器能够投入正常运行。若出现由于投标方提供的软/硬件应用不满足要求或所提供的技术支持和服务不全面而导致仪器功能无法实现或不能完全实现，由投标方承担全部责任。</w:t>
      </w:r>
    </w:p>
    <w:p w14:paraId="477E864D">
      <w:pPr>
        <w:spacing w:line="360" w:lineRule="auto"/>
        <w:jc w:val="left"/>
        <w:rPr>
          <w:rFonts w:hint="eastAsia" w:ascii="宋体" w:hAnsi="宋体"/>
          <w:sz w:val="24"/>
        </w:rPr>
      </w:pPr>
      <w:r>
        <w:rPr>
          <w:rFonts w:hint="eastAsia" w:ascii="宋体" w:hAnsi="宋体"/>
          <w:sz w:val="24"/>
        </w:rPr>
        <w:t>7.2</w:t>
      </w:r>
      <w:r>
        <w:rPr>
          <w:rFonts w:hint="eastAsia"/>
          <w:sz w:val="24"/>
        </w:rPr>
        <w:t xml:space="preserve"> </w:t>
      </w:r>
      <w:r>
        <w:rPr>
          <w:rFonts w:hint="eastAsia" w:ascii="宋体" w:hAnsi="宋体"/>
          <w:sz w:val="24"/>
        </w:rPr>
        <w:t>投标方应根据国家标准和制造厂标准进行出厂充气，对其所供的设备进行全面的检查与充气，并提供出厂充气报告。</w:t>
      </w:r>
    </w:p>
    <w:p w14:paraId="5BF308E5">
      <w:pPr>
        <w:spacing w:line="360" w:lineRule="auto"/>
        <w:jc w:val="left"/>
        <w:rPr>
          <w:rFonts w:hint="eastAsia" w:ascii="宋体" w:hAnsi="宋体"/>
          <w:sz w:val="24"/>
        </w:rPr>
      </w:pPr>
      <w:r>
        <w:rPr>
          <w:rFonts w:hint="eastAsia" w:ascii="宋体" w:hAnsi="宋体"/>
          <w:sz w:val="24"/>
        </w:rPr>
        <w:t>7.3</w:t>
      </w:r>
      <w:r>
        <w:rPr>
          <w:rFonts w:hint="eastAsia"/>
          <w:sz w:val="24"/>
        </w:rPr>
        <w:t xml:space="preserve"> </w:t>
      </w:r>
      <w:r>
        <w:rPr>
          <w:rFonts w:hint="eastAsia" w:ascii="宋体" w:hAnsi="宋体"/>
          <w:sz w:val="24"/>
        </w:rPr>
        <w:t>随设备需附带质量保证书和保修卡，自交货之日起3年内质保，如需收取服务费用，请在投标书中说明服务种类和收费标准。</w:t>
      </w:r>
    </w:p>
    <w:p w14:paraId="15A919A1">
      <w:pPr>
        <w:spacing w:line="360" w:lineRule="auto"/>
        <w:jc w:val="left"/>
        <w:rPr>
          <w:rFonts w:hint="eastAsia" w:ascii="宋体" w:hAnsi="宋体"/>
          <w:sz w:val="24"/>
        </w:rPr>
      </w:pPr>
      <w:r>
        <w:rPr>
          <w:rFonts w:hint="eastAsia" w:ascii="宋体" w:hAnsi="宋体"/>
          <w:sz w:val="24"/>
        </w:rPr>
        <w:t>7.4 中标方应在合同规定时间内，将招标范围内所界定的工作完成，并将完整的成套设备及附件和技术文件通过双方认可的验收后，交付给清远供电局，其中包括：</w:t>
      </w:r>
    </w:p>
    <w:p w14:paraId="1348E033">
      <w:pPr>
        <w:spacing w:line="360" w:lineRule="auto"/>
        <w:ind w:left="720" w:hanging="720" w:hangingChars="300"/>
        <w:jc w:val="left"/>
        <w:rPr>
          <w:rFonts w:hint="eastAsia" w:ascii="宋体" w:hAnsi="宋体"/>
          <w:sz w:val="24"/>
        </w:rPr>
      </w:pPr>
      <w:r>
        <w:rPr>
          <w:rFonts w:hint="eastAsia" w:ascii="宋体" w:hAnsi="宋体"/>
          <w:sz w:val="24"/>
        </w:rPr>
        <w:t>7.4.1 满足本文件的项目目标和相应的技术要求、业务要求的完整的，可最终良好运行的设备和附件；</w:t>
      </w:r>
    </w:p>
    <w:p w14:paraId="6DCDCC88">
      <w:pPr>
        <w:spacing w:line="360" w:lineRule="auto"/>
        <w:ind w:left="720" w:hanging="720" w:hangingChars="300"/>
        <w:jc w:val="left"/>
        <w:rPr>
          <w:rFonts w:hint="eastAsia" w:ascii="宋体" w:hAnsi="宋体"/>
          <w:sz w:val="24"/>
        </w:rPr>
      </w:pPr>
      <w:r>
        <w:rPr>
          <w:rFonts w:hint="eastAsia" w:ascii="宋体" w:hAnsi="宋体"/>
          <w:sz w:val="24"/>
        </w:rPr>
        <w:t>7.4.2 应包括但不限于满足确保设备正常运行所需的操作及维护有关的全套技术文件。</w:t>
      </w:r>
    </w:p>
    <w:p w14:paraId="0B2C6C9A">
      <w:pPr>
        <w:spacing w:line="360" w:lineRule="auto"/>
        <w:ind w:left="480" w:hanging="480" w:hangingChars="200"/>
        <w:jc w:val="left"/>
        <w:rPr>
          <w:rFonts w:hint="eastAsia" w:ascii="宋体" w:hAnsi="宋体"/>
          <w:sz w:val="24"/>
        </w:rPr>
      </w:pPr>
      <w:r>
        <w:rPr>
          <w:rFonts w:hint="eastAsia" w:ascii="宋体" w:hAnsi="宋体"/>
          <w:sz w:val="24"/>
        </w:rPr>
        <w:t>7.5 验收时若发现设备或附件存在由中标方造成的缺陷或不符合本技术条件要求时，中标方应无条件更换设备或附件</w:t>
      </w:r>
    </w:p>
    <w:p w14:paraId="424F18B3">
      <w:pPr>
        <w:spacing w:line="360" w:lineRule="auto"/>
        <w:rPr>
          <w:rFonts w:hint="eastAsia" w:ascii="宋体" w:hAnsi="宋体"/>
          <w:snapToGrid w:val="0"/>
          <w:color w:val="000000"/>
          <w:sz w:val="24"/>
        </w:rPr>
      </w:pPr>
    </w:p>
    <w:p w14:paraId="6F73732D">
      <w:pPr>
        <w:pStyle w:val="2"/>
        <w:spacing w:before="240" w:after="0" w:line="360" w:lineRule="auto"/>
        <w:rPr>
          <w:rFonts w:hint="eastAsia" w:ascii="宋体" w:hAnsi="宋体"/>
          <w:color w:val="000000"/>
          <w:sz w:val="24"/>
        </w:rPr>
      </w:pPr>
      <w:r>
        <w:rPr>
          <w:rFonts w:hint="eastAsia" w:ascii="宋体" w:hAnsi="宋体"/>
          <w:color w:val="000000"/>
          <w:sz w:val="24"/>
        </w:rPr>
        <w:t>8.  技术服务和联络</w:t>
      </w:r>
    </w:p>
    <w:p w14:paraId="6711A65E">
      <w:pPr>
        <w:spacing w:line="360" w:lineRule="auto"/>
        <w:ind w:firstLine="480" w:firstLineChars="200"/>
        <w:rPr>
          <w:rFonts w:hint="eastAsia" w:ascii="宋体" w:hAnsi="宋体"/>
          <w:color w:val="000000"/>
          <w:sz w:val="24"/>
        </w:rPr>
      </w:pPr>
      <w:r>
        <w:rPr>
          <w:rFonts w:hint="eastAsia" w:ascii="宋体" w:hAnsi="宋体"/>
          <w:color w:val="000000"/>
          <w:sz w:val="24"/>
        </w:rPr>
        <w:t>供方及时提供与本合同设备有关的检验、安装、调试、验收等相应的技术指导、技术配合、技术培训等全过程的服务。供方委派有实践经验合格的工程师驻工地现场进行技术服务,随时解决使用中出现的问题。服务人员的任务主要包括设备催交、货物开箱检验、设备质量问题的处理、安装、指导配套安装和调试、参加试运和性能验收充气。</w:t>
      </w:r>
    </w:p>
    <w:p w14:paraId="2B285A89">
      <w:pPr>
        <w:pStyle w:val="2"/>
        <w:spacing w:before="240" w:after="0" w:line="360" w:lineRule="auto"/>
        <w:rPr>
          <w:rFonts w:hint="eastAsia" w:ascii="宋体" w:hAnsi="宋体"/>
          <w:color w:val="000000"/>
          <w:sz w:val="24"/>
        </w:rPr>
      </w:pPr>
      <w:r>
        <w:rPr>
          <w:rFonts w:hint="eastAsia" w:ascii="宋体" w:hAnsi="宋体"/>
          <w:color w:val="000000"/>
          <w:sz w:val="24"/>
        </w:rPr>
        <w:t>9.   设备的售后服务要求：</w:t>
      </w:r>
    </w:p>
    <w:p w14:paraId="4626134F">
      <w:pPr>
        <w:spacing w:line="360" w:lineRule="auto"/>
        <w:rPr>
          <w:rFonts w:hint="eastAsia" w:ascii="宋体" w:hAnsi="宋体"/>
          <w:snapToGrid w:val="0"/>
          <w:color w:val="000000"/>
          <w:sz w:val="24"/>
        </w:rPr>
      </w:pPr>
      <w:r>
        <w:rPr>
          <w:rFonts w:hint="eastAsia" w:ascii="宋体" w:hAnsi="宋体"/>
          <w:snapToGrid w:val="0"/>
          <w:color w:val="000000"/>
          <w:sz w:val="24"/>
        </w:rPr>
        <w:t>9.1保修质保期： 3年，质保期内，免费更换或维修，终生维护；</w:t>
      </w:r>
    </w:p>
    <w:p w14:paraId="3DBF99DD">
      <w:pPr>
        <w:spacing w:line="360" w:lineRule="auto"/>
        <w:rPr>
          <w:rFonts w:hint="eastAsia" w:ascii="宋体" w:hAnsi="宋体"/>
          <w:snapToGrid w:val="0"/>
          <w:color w:val="000000"/>
          <w:sz w:val="24"/>
        </w:rPr>
      </w:pPr>
      <w:r>
        <w:rPr>
          <w:rFonts w:hint="eastAsia" w:ascii="宋体" w:hAnsi="宋体"/>
          <w:snapToGrid w:val="0"/>
          <w:color w:val="000000"/>
          <w:sz w:val="24"/>
        </w:rPr>
        <w:t>9.2免费到现场培训；</w:t>
      </w:r>
    </w:p>
    <w:p w14:paraId="7A7E76CB">
      <w:pPr>
        <w:spacing w:line="360" w:lineRule="auto"/>
        <w:rPr>
          <w:rFonts w:hint="eastAsia" w:ascii="宋体" w:hAnsi="宋体"/>
          <w:snapToGrid w:val="0"/>
          <w:color w:val="000000"/>
          <w:sz w:val="24"/>
        </w:rPr>
      </w:pPr>
      <w:r>
        <w:rPr>
          <w:rFonts w:hint="eastAsia" w:ascii="宋体" w:hAnsi="宋体"/>
          <w:snapToGrid w:val="0"/>
          <w:color w:val="000000"/>
          <w:sz w:val="24"/>
        </w:rPr>
        <w:t>9.3其他服务要求；</w:t>
      </w:r>
    </w:p>
    <w:p w14:paraId="60A03CD6">
      <w:pPr>
        <w:widowControl/>
        <w:spacing w:line="360" w:lineRule="auto"/>
        <w:jc w:val="left"/>
        <w:rPr>
          <w:rFonts w:hint="eastAsia" w:ascii="宋体" w:hAnsi="宋体"/>
          <w:color w:val="000000"/>
          <w:sz w:val="24"/>
        </w:rPr>
      </w:pPr>
      <w:r>
        <w:rPr>
          <w:rFonts w:hint="eastAsia" w:ascii="宋体" w:hAnsi="宋体"/>
          <w:snapToGrid w:val="0"/>
          <w:color w:val="000000"/>
          <w:sz w:val="24"/>
        </w:rPr>
        <w:t>9.4</w:t>
      </w:r>
      <w:r>
        <w:rPr>
          <w:rFonts w:hint="eastAsia" w:ascii="宋体" w:hAnsi="宋体"/>
          <w:color w:val="000000"/>
          <w:sz w:val="24"/>
        </w:rPr>
        <w:t>全部设备必须是全新的、持久耐用的。即使在本标书中没有明显地提出</w:t>
      </w:r>
      <w:r>
        <w:rPr>
          <w:rFonts w:ascii="宋体" w:hAnsi="宋体"/>
          <w:color w:val="000000"/>
          <w:sz w:val="24"/>
        </w:rPr>
        <w:t>,</w:t>
      </w:r>
      <w:r>
        <w:rPr>
          <w:rFonts w:hint="eastAsia" w:ascii="宋体" w:hAnsi="宋体"/>
          <w:color w:val="000000"/>
          <w:sz w:val="24"/>
        </w:rPr>
        <w:t>也应满足作为一个完整产品一般所能满足的全部要求。卖方应在投标书中作出设备质保期和保修期限的承诺.</w:t>
      </w:r>
    </w:p>
    <w:p w14:paraId="7E4AB794"/>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FB2"/>
    <w:rsid w:val="0009524E"/>
    <w:rsid w:val="00420EDB"/>
    <w:rsid w:val="0048057B"/>
    <w:rsid w:val="00591A3C"/>
    <w:rsid w:val="005D0DE8"/>
    <w:rsid w:val="005D2900"/>
    <w:rsid w:val="006C2BA8"/>
    <w:rsid w:val="007A334A"/>
    <w:rsid w:val="00971A6A"/>
    <w:rsid w:val="00CA1FB2"/>
    <w:rsid w:val="00D32AE3"/>
    <w:rsid w:val="00EC7604"/>
    <w:rsid w:val="00F1636D"/>
    <w:rsid w:val="00FF324B"/>
    <w:rsid w:val="23EA1ED9"/>
    <w:rsid w:val="263A4DBF"/>
    <w:rsid w:val="4F5A4BE4"/>
    <w:rsid w:val="70C23DF3"/>
    <w:rsid w:val="7FB04F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Date"/>
    <w:basedOn w:val="1"/>
    <w:next w:val="1"/>
    <w:uiPriority w:val="0"/>
  </w:style>
  <w:style w:type="paragraph" w:styleId="4">
    <w:name w:val="footer"/>
    <w:basedOn w:val="1"/>
    <w:link w:val="9"/>
    <w:uiPriority w:val="0"/>
    <w:pPr>
      <w:tabs>
        <w:tab w:val="center" w:pos="4153"/>
        <w:tab w:val="right" w:pos="8306"/>
      </w:tabs>
      <w:snapToGrid w:val="0"/>
      <w:spacing w:line="240" w:lineRule="auto"/>
      <w:jc w:val="left"/>
    </w:pPr>
    <w:rPr>
      <w:sz w:val="18"/>
      <w:szCs w:val="18"/>
    </w:rPr>
  </w:style>
  <w:style w:type="paragraph" w:styleId="5">
    <w:name w:val="header"/>
    <w:basedOn w:val="1"/>
    <w:link w:val="8"/>
    <w:uiPriority w:val="0"/>
    <w:pPr>
      <w:tabs>
        <w:tab w:val="center" w:pos="4153"/>
        <w:tab w:val="right" w:pos="8306"/>
      </w:tabs>
      <w:snapToGrid w:val="0"/>
      <w:spacing w:line="240" w:lineRule="auto"/>
      <w:jc w:val="center"/>
    </w:pPr>
    <w:rPr>
      <w:sz w:val="18"/>
      <w:szCs w:val="18"/>
    </w:rPr>
  </w:style>
  <w:style w:type="character" w:customStyle="1" w:styleId="8">
    <w:name w:val="页眉 字符"/>
    <w:basedOn w:val="7"/>
    <w:link w:val="5"/>
    <w:uiPriority w:val="0"/>
    <w:rPr>
      <w:kern w:val="2"/>
      <w:sz w:val="18"/>
      <w:szCs w:val="18"/>
    </w:rPr>
  </w:style>
  <w:style w:type="character" w:customStyle="1" w:styleId="9">
    <w:name w:val="页脚 字符"/>
    <w:basedOn w:val="7"/>
    <w:link w:val="4"/>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1499</Words>
  <Characters>1695</Characters>
  <Lines>99</Lines>
  <Paragraphs>118</Paragraphs>
  <TotalTime>82</TotalTime>
  <ScaleCrop>false</ScaleCrop>
  <LinksUpToDate>false</LinksUpToDate>
  <CharactersWithSpaces>3076</CharactersWithSpaces>
  <Application>WPS Office_12.8.2.21549_F1E327BC-269C-435d-A152-05C5408002CA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SGF-LT-SALE03</dc:creator>
  <cp:lastModifiedBy>chenbaoxuan</cp:lastModifiedBy>
  <dcterms:modified xsi:type="dcterms:W3CDTF">2026-04-27T07:11:34Z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2052-12.8.2.21549</vt:lpwstr>
  </property>
  <property fmtid="{D5CDD505-2E9C-101B-9397-08002B2CF9AE}" pid="3" name="ICV">
    <vt:lpwstr>7F8B4D69E42D47A2889D528B7E13D461_13</vt:lpwstr>
  </property>
</Properties>
</file>