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25"/>
        </w:tabs>
        <w:spacing w:line="480" w:lineRule="exact"/>
        <w:jc w:val="center"/>
        <w:rPr>
          <w:rFonts w:hint="eastAsia" w:ascii="仿宋" w:hAnsi="仿宋" w:eastAsia="仿宋" w:cs="Arial"/>
          <w:b/>
          <w:sz w:val="28"/>
          <w:szCs w:val="28"/>
        </w:rPr>
      </w:pPr>
      <w:r>
        <w:rPr>
          <w:rFonts w:hint="eastAsia" w:ascii="仿宋" w:hAnsi="仿宋" w:eastAsia="仿宋" w:cs="Arial"/>
          <w:b/>
          <w:sz w:val="28"/>
          <w:szCs w:val="28"/>
        </w:rPr>
        <w:t>南网技术公司</w:t>
      </w:r>
      <w:r>
        <w:rPr>
          <w:rFonts w:hint="eastAsia" w:ascii="仿宋" w:hAnsi="仿宋" w:eastAsia="仿宋" w:cs="Arial"/>
          <w:b/>
          <w:sz w:val="28"/>
          <w:szCs w:val="28"/>
          <w:lang w:val="en-US" w:eastAsia="zh-CN"/>
        </w:rPr>
        <w:t>2026-2027</w:t>
      </w:r>
      <w:r>
        <w:rPr>
          <w:rFonts w:hint="eastAsia" w:ascii="仿宋" w:hAnsi="仿宋" w:eastAsia="仿宋" w:cs="Arial"/>
          <w:b/>
          <w:sz w:val="28"/>
          <w:szCs w:val="28"/>
        </w:rPr>
        <w:t>年技术支持服务框架采购项目报价表</w:t>
      </w:r>
    </w:p>
    <w:p>
      <w:pPr>
        <w:tabs>
          <w:tab w:val="left" w:pos="425"/>
        </w:tabs>
        <w:spacing w:line="480" w:lineRule="exact"/>
        <w:rPr>
          <w:rFonts w:hint="eastAsia" w:ascii="仿宋" w:hAnsi="仿宋" w:eastAsia="仿宋" w:cs="Arial"/>
          <w:b/>
          <w:sz w:val="28"/>
          <w:szCs w:val="28"/>
        </w:rPr>
      </w:pPr>
    </w:p>
    <w:tbl>
      <w:tblPr>
        <w:tblStyle w:val="9"/>
        <w:tblW w:w="942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8"/>
        <w:gridCol w:w="3818"/>
        <w:gridCol w:w="1116"/>
        <w:gridCol w:w="1209"/>
        <w:gridCol w:w="17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类别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资格、经验要求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最高限价（元/人天）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权重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单价（元/人天）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初级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实施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初级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实施人员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：（1）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应取得</w:t>
            </w:r>
            <w:r>
              <w:rPr>
                <w:highlight w:val="none"/>
              </w:rPr>
              <w:fldChar w:fldCharType="begin"/>
            </w:r>
            <w:r>
              <w:rPr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实施相关专业技术资格(水平)考试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fldChar w:fldCharType="end"/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初级资格证书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或初级工程师职称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;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（2）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具备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及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以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上</w:t>
            </w:r>
            <w:r>
              <w:rPr>
                <w:rFonts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</w:rPr>
              <w:t>项目实施和生产管理专业相关技术支持服务工作经验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及及大学专科及以上学历且为电气工程类、电子信息类、通信工程类、计算机类、自动化类、机械类、经济财会类、工程类、管理类、市场营销类专业。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1171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实施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-1"/>
                <w:numId w:val="0"/>
              </w:numPr>
              <w:jc w:val="center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中级实施人员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（1）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应取得相关专业技术资格(水平)考试中级资格证书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或中级工程师职称或注册电气工程师证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;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（2）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应具备3年及以上项目实施和生产管理专业相关技术支持服务工作经验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及大学专科及以上学历，且为电气工程类、电子信息类、通信工程类、计算机类、自动化类、机械类、经济财会类、工程类、管理类、市场营销类专业。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1561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13%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实施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-1"/>
                <w:numId w:val="0"/>
              </w:num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级实施人员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应取得相关专业技术资格(水平)考试高级资格证书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或高级工程师职称</w:t>
            </w:r>
            <w:r>
              <w:rPr>
                <w:rFonts w:hint="eastAsia" w:ascii="仿宋" w:hAnsi="仿宋" w:eastAsia="仿宋"/>
                <w:strike w:val="0"/>
                <w:dstrike w:val="0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2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应具备5年及以上项目实施和生产管理专业相关技术支持服务工作经验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及大学本科及以上学历，且为电气工程类、电子信息类、通信工程类、计算机类、自动化类、机械类、经济财会类、工程类、管理类、市场营销类专业。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1952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初级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集成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-1"/>
                <w:numId w:val="0"/>
              </w:numP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初级集成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（1）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应取得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fldChar w:fldCharType="begin"/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fldChar w:fldCharType="separate"/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初级资格证书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初级工程师职称</w:t>
            </w:r>
            <w:r>
              <w:rPr>
                <w:rFonts w:hint="eastAsia" w:ascii="仿宋" w:hAnsi="仿宋" w:eastAsia="仿宋"/>
                <w:b w:val="0"/>
                <w:bCs w:val="0"/>
                <w:strike w:val="0"/>
                <w:dstrike w:val="0"/>
                <w:kern w:val="2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>
            <w:pPr>
              <w:numPr>
                <w:ilvl w:val="-1"/>
                <w:numId w:val="0"/>
              </w:numPr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具备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年以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上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系统管理、系统开发和系统运维专业相关工作经验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大学专科及以上学历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，且为电气工程类、电子信息类、通信工程类、计算机类、自动化类、机械类、工程类、管理类专业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1561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5%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3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集成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中级集成人员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应取得</w:t>
            </w:r>
            <w:r>
              <w:rPr>
                <w:highlight w:val="none"/>
              </w:rPr>
              <w:fldChar w:fldCharType="begin"/>
            </w:r>
            <w:r>
              <w:rPr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中级工程师职称或注册电气工程师证；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default" w:ascii="仿宋" w:hAnsi="仿宋" w:eastAsia="仿宋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具备5年及以上系统管理、系统开发和系统运维专业相关工作经验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及大学专科及以上学历，且为电气工程类、电子信息类、通信工程类、计算机类、自动化类、机械类、工程类、管理类专业。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2081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23%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集成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级集成人员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highlight w:val="none"/>
              </w:rPr>
              <w:t>符合以下条件之一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应取得</w:t>
            </w:r>
            <w:r>
              <w:rPr>
                <w:highlight w:val="none"/>
              </w:rPr>
              <w:fldChar w:fldCharType="begin"/>
            </w:r>
            <w:r>
              <w:rPr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高级工程师职称；</w:t>
            </w:r>
          </w:p>
          <w:p>
            <w:pPr>
              <w:numPr>
                <w:ilvl w:val="0"/>
                <w:numId w:val="4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应具备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年及以上系统管理、系统开发和系统运维专业相关工作经验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及大学本科及以上学历，且为电气工程类、电子信息类、通信工程类、计算机类、自动化类、机械类、工程类、管理类专业。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2602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10%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初级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咨询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numPr>
                <w:ilvl w:val="-1"/>
                <w:numId w:val="0"/>
              </w:numPr>
              <w:jc w:val="left"/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初级咨询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t>人员符合以下条件之一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0"/>
              </w:numPr>
              <w:jc w:val="left"/>
              <w:rPr>
                <w:highlight w:val="none"/>
              </w:rPr>
            </w:pP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初级人员应取得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fldChar w:fldCharType="begin"/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fldChar w:fldCharType="separate"/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中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中级工程师职称；</w:t>
            </w:r>
          </w:p>
          <w:p>
            <w:pPr>
              <w:numPr>
                <w:ilvl w:val="0"/>
                <w:numId w:val="0"/>
              </w:num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具备5年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以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上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系统规划、系统分析、系统开发、系统设计专业相关工作经验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大学本科及以上学历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，且为电气工程类、电子信息类、通信工程类、计算机类、自动化类、机械类、管理类专业。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2341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22%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咨询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咨询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t>人员符合以下条件之一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应取得</w:t>
            </w:r>
            <w:r>
              <w:rPr>
                <w:highlight w:val="none"/>
              </w:rPr>
              <w:fldChar w:fldCharType="begin"/>
            </w:r>
            <w:r>
              <w:rPr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高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高级工程师职称；</w:t>
            </w:r>
          </w:p>
          <w:p>
            <w:pPr>
              <w:numPr>
                <w:ilvl w:val="0"/>
                <w:numId w:val="5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应具备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年及以上信息系统规划、系统分析、系统开发、系统设计专业相关工作经验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及本科及以上学历，且为电气工程类、电子信息类、通信工程类、计算机类、自动化类、机械类、管理类专业。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3122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10%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咨询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高级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咨询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t>人员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同时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</w:rPr>
              <w:t>符合以下条件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>
            <w:pPr>
              <w:numPr>
                <w:ilvl w:val="0"/>
                <w:numId w:val="6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高级人员应取得</w:t>
            </w:r>
            <w:r>
              <w:rPr>
                <w:highlight w:val="none"/>
              </w:rPr>
              <w:fldChar w:fldCharType="begin"/>
            </w:r>
            <w:r>
              <w:rPr>
                <w:highlight w:val="none"/>
              </w:rPr>
              <w:instrText xml:space="preserve"> HYPERLINK "http://www.baidu.com/link?url=wGYJWLL98CWSzeOTi0jj11QuCAi9HHTefmt8pfrPZOh2EzbkuD1VL_uqC1jpAuFr" \t "http://www.baidu.com/_blank"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全国计算机技术与软件专业技术资格(水平)考试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fldChar w:fldCharType="end"/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高级资格证书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或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高级工程师职称；</w:t>
            </w:r>
          </w:p>
          <w:p>
            <w:pPr>
              <w:numPr>
                <w:ilvl w:val="0"/>
                <w:numId w:val="6"/>
              </w:num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具备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年及以上信息系统规划、系统分析、系统开发、系统设计专业相关工作经验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及本科及以上学历，且为电气工程类、电子信息类、通信工程类、计算机类、自动化类、机械类、管理类专业。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3903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6%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初级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生产服务台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both"/>
              <w:rPr>
                <w:rFonts w:hint="default" w:ascii="仿宋" w:hAnsi="仿宋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初级人员应具备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年以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上生产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</w:rPr>
              <w:t>、检测、拆装、搬运、上下料、设备监控等相关工作经验</w:t>
            </w:r>
            <w:r>
              <w:rPr>
                <w:rFonts w:hint="eastAsia" w:ascii="仿宋" w:hAnsi="仿宋" w:eastAsia="仿宋" w:cs="Times New Roman"/>
                <w:b w:val="0"/>
                <w:bCs w:val="0"/>
                <w:strike w:val="0"/>
                <w:dstrike w:val="0"/>
                <w:kern w:val="2"/>
                <w:sz w:val="24"/>
                <w:szCs w:val="24"/>
                <w:highlight w:val="none"/>
                <w:lang w:val="en-US" w:eastAsia="zh-CN"/>
              </w:rPr>
              <w:t>及大学专科及以上学历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936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7%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生产服务台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中级人员应具备3年及以上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生产、检测、拆装、搬运、上下料、设备监控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等相关工作经验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大学专科及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以上学历，且具备特种作业证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（政府部门颁发）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1248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生产服务台</w:t>
            </w:r>
          </w:p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人员</w:t>
            </w:r>
          </w:p>
        </w:tc>
        <w:tc>
          <w:tcPr>
            <w:tcW w:w="3818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高级人员应具备5年及以上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生产、检测、拆装、搬运、设备监控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等相关工作经验</w:t>
            </w:r>
            <w:r>
              <w:rPr>
                <w:rFonts w:hint="eastAsia" w:ascii="仿宋" w:hAnsi="仿宋" w:eastAsia="仿宋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及大学本科及以上学历，且具备特种作业证（政府部门颁发）</w:t>
            </w:r>
            <w:r>
              <w:rPr>
                <w:rFonts w:hint="eastAsia" w:ascii="仿宋" w:hAnsi="仿宋" w:eastAsia="仿宋" w:cs="Times New Roman"/>
                <w:b w:val="0"/>
                <w:bCs w:val="0"/>
                <w:kern w:val="2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1561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1%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645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服务人员综合报价</w:t>
            </w:r>
          </w:p>
        </w:tc>
        <w:tc>
          <w:tcPr>
            <w:tcW w:w="12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Cs w:val="21"/>
                <w:highlight w:val="none"/>
              </w:rPr>
              <w:t>综合报价 = ∑单项报价 x 单项权重</w:t>
            </w:r>
          </w:p>
        </w:tc>
        <w:tc>
          <w:tcPr>
            <w:tcW w:w="176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szCs w:val="21"/>
                <w:highlight w:val="none"/>
              </w:rPr>
            </w:pPr>
          </w:p>
        </w:tc>
      </w:tr>
    </w:tbl>
    <w:p>
      <w:pPr>
        <w:spacing w:line="360" w:lineRule="auto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注：1、采用任务委托单的方式进行结算；2、根据甲方要求，须派驻人员开展项目现场专业技术服务工作，驻场人员须经过甲方面试，并且未经甲方允许不得随意变更人员，若有人员变更须提前30个工作日提前通知甲方，并重新安排人员面试；若驻场人员由于工作态度、工作进度、工作质量等原因未能满足甲方要求而被甲方书面通知要求更换的，则乙方须于3个工作日内重新安排人员面试，并且甲方将会在与乙方合同约定的初级、中级与高级人天单价基础上各减去100元作为新的结算单价进行任务结算，并且新的结算单价还将作为合同后续任务委托单的结算单价。3、权重仅作为报价计算用，不作为实际执行过程中约束，实际执行以任务委托单要求为准。</w:t>
      </w:r>
    </w:p>
    <w:p>
      <w:pPr>
        <w:pStyle w:val="2"/>
        <w:ind w:firstLine="0" w:firstLineChars="0"/>
        <w:rPr>
          <w:rFonts w:ascii="仿宋_GB2312" w:eastAsia="仿宋_GB2312"/>
          <w:sz w:val="28"/>
          <w:szCs w:val="28"/>
        </w:rPr>
      </w:pPr>
    </w:p>
    <w:p>
      <w:pPr>
        <w:spacing w:line="360" w:lineRule="auto"/>
        <w:ind w:firstLine="4200" w:firstLineChars="1500"/>
        <w:rPr>
          <w:rFonts w:ascii="仿宋_GB2312" w:eastAsia="仿宋_GB2312" w:cs="宋体"/>
          <w:sz w:val="28"/>
          <w:szCs w:val="28"/>
        </w:rPr>
      </w:pPr>
      <w:r>
        <w:rPr>
          <w:rFonts w:hint="eastAsia" w:ascii="仿宋_GB2312" w:hAnsi="Times New Roman" w:eastAsia="仿宋_GB2312"/>
          <w:sz w:val="28"/>
          <w:szCs w:val="28"/>
        </w:rPr>
        <w:t>投标人（盖章)</w:t>
      </w:r>
    </w:p>
    <w:p>
      <w:pPr>
        <w:spacing w:line="360" w:lineRule="auto"/>
        <w:ind w:firstLine="3920" w:firstLineChars="1400"/>
        <w:rPr>
          <w:rFonts w:ascii="仿宋_GB2312" w:eastAsia="仿宋_GB2312"/>
          <w:sz w:val="28"/>
          <w:szCs w:val="28"/>
          <w:u w:val="single"/>
        </w:rPr>
      </w:pPr>
      <w:r>
        <w:rPr>
          <w:rFonts w:hint="eastAsia" w:ascii="仿宋_GB2312" w:eastAsia="仿宋_GB2312"/>
          <w:snapToGrid w:val="0"/>
          <w:kern w:val="24"/>
          <w:sz w:val="28"/>
          <w:szCs w:val="28"/>
        </w:rPr>
        <w:t>法定代表人/授权代表</w:t>
      </w:r>
      <w:r>
        <w:rPr>
          <w:rFonts w:hint="eastAsia" w:ascii="仿宋_GB2312" w:eastAsia="仿宋_GB2312"/>
          <w:sz w:val="28"/>
          <w:szCs w:val="28"/>
        </w:rPr>
        <w:t>签字：</w:t>
      </w:r>
      <w:r>
        <w:rPr>
          <w:rFonts w:hint="eastAsia" w:ascii="仿宋_GB2312" w:eastAsia="仿宋_GB2312"/>
          <w:sz w:val="28"/>
          <w:szCs w:val="28"/>
          <w:u w:val="single"/>
        </w:rPr>
        <w:t xml:space="preserve">     </w:t>
      </w:r>
    </w:p>
    <w:p>
      <w:pPr>
        <w:jc w:val="right"/>
      </w:pPr>
      <w:r>
        <w:rPr>
          <w:rFonts w:ascii="仿宋_GB2312" w:eastAsia="仿宋_GB2312"/>
          <w:snapToGrid w:val="0"/>
          <w:kern w:val="24"/>
          <w:sz w:val="28"/>
          <w:szCs w:val="28"/>
        </w:rPr>
        <w:t xml:space="preserve">     </w:t>
      </w:r>
      <w:r>
        <w:rPr>
          <w:rFonts w:hint="eastAsia" w:ascii="仿宋_GB2312" w:hAnsi="Times New Roman" w:eastAsia="仿宋_GB2312"/>
          <w:sz w:val="28"/>
          <w:szCs w:val="28"/>
        </w:rPr>
        <w:t xml:space="preserve"> </w:t>
      </w:r>
      <w:r>
        <w:rPr>
          <w:rFonts w:hint="eastAsia" w:ascii="仿宋_GB2312" w:hAnsi="Times New Roman" w:eastAsia="仿宋_GB2312"/>
          <w:sz w:val="28"/>
          <w:szCs w:val="28"/>
          <w:u w:val="single"/>
        </w:rPr>
        <w:t xml:space="preserve">     </w:t>
      </w:r>
      <w:r>
        <w:rPr>
          <w:rFonts w:hint="eastAsia" w:ascii="仿宋_GB2312" w:hAnsi="Times New Roman" w:eastAsia="仿宋_GB2312"/>
          <w:sz w:val="28"/>
          <w:szCs w:val="28"/>
        </w:rPr>
        <w:t>年</w:t>
      </w:r>
      <w:r>
        <w:rPr>
          <w:rFonts w:hint="eastAsia" w:ascii="仿宋_GB2312" w:hAnsi="Times New Roman" w:eastAsia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Times New Roman" w:eastAsia="仿宋_GB2312"/>
          <w:sz w:val="28"/>
          <w:szCs w:val="28"/>
        </w:rPr>
        <w:t>月</w:t>
      </w:r>
      <w:r>
        <w:rPr>
          <w:rFonts w:hint="eastAsia" w:ascii="仿宋_GB2312" w:hAnsi="Times New Roman" w:eastAsia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Times New Roman" w:eastAsia="仿宋_GB2312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326D2D"/>
    <w:multiLevelType w:val="singleLevel"/>
    <w:tmpl w:val="87326D2D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BF988E0"/>
    <w:multiLevelType w:val="singleLevel"/>
    <w:tmpl w:val="CBF988E0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FB5EC49"/>
    <w:multiLevelType w:val="singleLevel"/>
    <w:tmpl w:val="FFB5EC49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17D2FAC1"/>
    <w:multiLevelType w:val="multilevel"/>
    <w:tmpl w:val="17D2FAC1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288"/>
        </w:tabs>
        <w:ind w:left="1288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440"/>
        </w:tabs>
        <w:ind w:left="1000" w:hanging="100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4">
    <w:nsid w:val="7588E9EC"/>
    <w:multiLevelType w:val="singleLevel"/>
    <w:tmpl w:val="7588E9EC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75CB0107"/>
    <w:multiLevelType w:val="singleLevel"/>
    <w:tmpl w:val="75CB010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kN2M3YTBlNDZkNDFiNjhiYmUxYTkzNWNkZDcyOWIifQ=="/>
  </w:docVars>
  <w:rsids>
    <w:rsidRoot w:val="008044D9"/>
    <w:rsid w:val="0003000E"/>
    <w:rsid w:val="00051354"/>
    <w:rsid w:val="000A5225"/>
    <w:rsid w:val="001A3C2F"/>
    <w:rsid w:val="002814BF"/>
    <w:rsid w:val="003B7A8E"/>
    <w:rsid w:val="007732E9"/>
    <w:rsid w:val="008044D9"/>
    <w:rsid w:val="00920FD0"/>
    <w:rsid w:val="00AC2A9C"/>
    <w:rsid w:val="00B556BA"/>
    <w:rsid w:val="00D2565E"/>
    <w:rsid w:val="00E018E3"/>
    <w:rsid w:val="00E13FAD"/>
    <w:rsid w:val="00F5200D"/>
    <w:rsid w:val="012B3AFD"/>
    <w:rsid w:val="02F538E8"/>
    <w:rsid w:val="031E6B94"/>
    <w:rsid w:val="03660BC5"/>
    <w:rsid w:val="03907382"/>
    <w:rsid w:val="0515432F"/>
    <w:rsid w:val="05FC3BE0"/>
    <w:rsid w:val="065110EC"/>
    <w:rsid w:val="066E5A5B"/>
    <w:rsid w:val="06B9265F"/>
    <w:rsid w:val="09F233E9"/>
    <w:rsid w:val="0A455BB6"/>
    <w:rsid w:val="0A4D2D65"/>
    <w:rsid w:val="0ABE63AC"/>
    <w:rsid w:val="0D7105B9"/>
    <w:rsid w:val="0E01745E"/>
    <w:rsid w:val="0FAB68C5"/>
    <w:rsid w:val="0FEE51C5"/>
    <w:rsid w:val="10B74479"/>
    <w:rsid w:val="11777ED8"/>
    <w:rsid w:val="12F52D3D"/>
    <w:rsid w:val="12FB2F76"/>
    <w:rsid w:val="140B77D3"/>
    <w:rsid w:val="14C36CD2"/>
    <w:rsid w:val="151724F4"/>
    <w:rsid w:val="156404B5"/>
    <w:rsid w:val="15E00F73"/>
    <w:rsid w:val="160C6ADE"/>
    <w:rsid w:val="160E02B8"/>
    <w:rsid w:val="164A6E45"/>
    <w:rsid w:val="16915C08"/>
    <w:rsid w:val="16AF4AC3"/>
    <w:rsid w:val="177F771A"/>
    <w:rsid w:val="17E65F5B"/>
    <w:rsid w:val="17EC21C1"/>
    <w:rsid w:val="186F487C"/>
    <w:rsid w:val="18BB7122"/>
    <w:rsid w:val="18EC67AB"/>
    <w:rsid w:val="18F32AFF"/>
    <w:rsid w:val="191915B7"/>
    <w:rsid w:val="1D2B166B"/>
    <w:rsid w:val="1DB03028"/>
    <w:rsid w:val="1DF9724F"/>
    <w:rsid w:val="1ECF3D6C"/>
    <w:rsid w:val="20B676B5"/>
    <w:rsid w:val="2107473E"/>
    <w:rsid w:val="21F07FE7"/>
    <w:rsid w:val="24483A0D"/>
    <w:rsid w:val="24576F00"/>
    <w:rsid w:val="276F6341"/>
    <w:rsid w:val="284952E9"/>
    <w:rsid w:val="28AA2846"/>
    <w:rsid w:val="296D71FC"/>
    <w:rsid w:val="29A900EC"/>
    <w:rsid w:val="2A7B3F02"/>
    <w:rsid w:val="2AB51B91"/>
    <w:rsid w:val="2B2B6044"/>
    <w:rsid w:val="2BCA6741"/>
    <w:rsid w:val="2C1D4AC2"/>
    <w:rsid w:val="2D0C7475"/>
    <w:rsid w:val="2DB0560C"/>
    <w:rsid w:val="2EFB2F86"/>
    <w:rsid w:val="2FDD3531"/>
    <w:rsid w:val="3026520B"/>
    <w:rsid w:val="30AE0C35"/>
    <w:rsid w:val="324D5A68"/>
    <w:rsid w:val="326822C2"/>
    <w:rsid w:val="326910A1"/>
    <w:rsid w:val="32BD66D0"/>
    <w:rsid w:val="332143E0"/>
    <w:rsid w:val="339C27A1"/>
    <w:rsid w:val="358A2DE4"/>
    <w:rsid w:val="36E0150E"/>
    <w:rsid w:val="37095AFF"/>
    <w:rsid w:val="37BF6ECB"/>
    <w:rsid w:val="381E670F"/>
    <w:rsid w:val="395B1301"/>
    <w:rsid w:val="3A1E15E9"/>
    <w:rsid w:val="3A3C0277"/>
    <w:rsid w:val="3A416E3F"/>
    <w:rsid w:val="3A831E2B"/>
    <w:rsid w:val="3D4F7D8D"/>
    <w:rsid w:val="3D5B0736"/>
    <w:rsid w:val="3DF17EBC"/>
    <w:rsid w:val="3EFC268F"/>
    <w:rsid w:val="3FA13A28"/>
    <w:rsid w:val="41050B53"/>
    <w:rsid w:val="41FA5AF1"/>
    <w:rsid w:val="445D14FC"/>
    <w:rsid w:val="448004EE"/>
    <w:rsid w:val="45A40651"/>
    <w:rsid w:val="46205A1C"/>
    <w:rsid w:val="46EF6190"/>
    <w:rsid w:val="478F6C36"/>
    <w:rsid w:val="480C69DD"/>
    <w:rsid w:val="48B54949"/>
    <w:rsid w:val="490918C0"/>
    <w:rsid w:val="491715A1"/>
    <w:rsid w:val="49D10DD4"/>
    <w:rsid w:val="4B5814AC"/>
    <w:rsid w:val="4B6607C1"/>
    <w:rsid w:val="4BAF65AF"/>
    <w:rsid w:val="4BE756B4"/>
    <w:rsid w:val="4D691D1D"/>
    <w:rsid w:val="4EF13E61"/>
    <w:rsid w:val="4F7B05C2"/>
    <w:rsid w:val="50315772"/>
    <w:rsid w:val="5165501E"/>
    <w:rsid w:val="527E7749"/>
    <w:rsid w:val="5285024D"/>
    <w:rsid w:val="55957278"/>
    <w:rsid w:val="5663234B"/>
    <w:rsid w:val="57601610"/>
    <w:rsid w:val="57697C3F"/>
    <w:rsid w:val="58200B20"/>
    <w:rsid w:val="58C3742F"/>
    <w:rsid w:val="59255645"/>
    <w:rsid w:val="59317A63"/>
    <w:rsid w:val="5A0E3BCE"/>
    <w:rsid w:val="5B2B123A"/>
    <w:rsid w:val="5C8F3F6F"/>
    <w:rsid w:val="5D035C99"/>
    <w:rsid w:val="5F9E593F"/>
    <w:rsid w:val="5FA863FE"/>
    <w:rsid w:val="5FC77E28"/>
    <w:rsid w:val="60C26C88"/>
    <w:rsid w:val="614057BE"/>
    <w:rsid w:val="61B0531C"/>
    <w:rsid w:val="6250333F"/>
    <w:rsid w:val="63A26C03"/>
    <w:rsid w:val="63F50791"/>
    <w:rsid w:val="652E5B51"/>
    <w:rsid w:val="658A4348"/>
    <w:rsid w:val="66650B4B"/>
    <w:rsid w:val="67B855FE"/>
    <w:rsid w:val="68DF02A6"/>
    <w:rsid w:val="695E14D0"/>
    <w:rsid w:val="6BED537E"/>
    <w:rsid w:val="6D135375"/>
    <w:rsid w:val="6ECA1B00"/>
    <w:rsid w:val="6F5C6C7D"/>
    <w:rsid w:val="71A84E0E"/>
    <w:rsid w:val="726E22F3"/>
    <w:rsid w:val="73886F6D"/>
    <w:rsid w:val="73A311FC"/>
    <w:rsid w:val="73CD7B40"/>
    <w:rsid w:val="74655B82"/>
    <w:rsid w:val="74C97782"/>
    <w:rsid w:val="75F0310B"/>
    <w:rsid w:val="76D101FA"/>
    <w:rsid w:val="77F03ED5"/>
    <w:rsid w:val="7ABD52ED"/>
    <w:rsid w:val="7D5F1363"/>
    <w:rsid w:val="7DAB2EC7"/>
    <w:rsid w:val="7DEB76A3"/>
    <w:rsid w:val="7E785B0B"/>
    <w:rsid w:val="7F425112"/>
    <w:rsid w:val="7F51026F"/>
    <w:rsid w:val="7FA0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5"/>
    <w:qFormat/>
    <w:uiPriority w:val="9"/>
    <w:pPr>
      <w:keepNext/>
      <w:keepLines/>
      <w:numPr>
        <w:ilvl w:val="0"/>
        <w:numId w:val="1"/>
      </w:numPr>
      <w:tabs>
        <w:tab w:val="left" w:pos="0"/>
      </w:tabs>
      <w:spacing w:before="340" w:line="578" w:lineRule="auto"/>
      <w:outlineLvl w:val="0"/>
    </w:pPr>
    <w:rPr>
      <w:rFonts w:ascii="Arial" w:hAnsi="Arial" w:eastAsia="黑体"/>
      <w:b/>
      <w:bCs/>
      <w:spacing w:val="20"/>
      <w:kern w:val="44"/>
      <w:sz w:val="28"/>
      <w:szCs w:val="44"/>
    </w:rPr>
  </w:style>
  <w:style w:type="paragraph" w:styleId="6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Times New Roman" w:hAnsi="Times New Roman"/>
      <w:szCs w:val="20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10"/>
    <w:link w:val="8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2398</Words>
  <Characters>2462</Characters>
  <Lines>17</Lines>
  <Paragraphs>4</Paragraphs>
  <TotalTime>36</TotalTime>
  <ScaleCrop>false</ScaleCrop>
  <LinksUpToDate>false</LinksUpToDate>
  <CharactersWithSpaces>2489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2018-03-08T08:53:00Z</dcterms:created>
  <dc:creator>Dell</dc:creator>
  <cp:lastModifiedBy>季玉华</cp:lastModifiedBy>
  <dcterms:modified xsi:type="dcterms:W3CDTF">2026-04-30T03:40:02Z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C6B236500FA24CC49FC48F3DE8027835</vt:lpwstr>
  </property>
  <property fmtid="{D5CDD505-2E9C-101B-9397-08002B2CF9AE}" pid="4" name="KSOTemplateDocerSaveRecord">
    <vt:lpwstr>eyJoZGlkIjoiMjU3YzhkZmQ0MDdhNDA4NmU4NDgyNGNkZmQzODIzODgiLCJ1c2VySWQiOiIzNzIyMTM1MzUifQ==</vt:lpwstr>
  </property>
</Properties>
</file>