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eastAsia="宋体" w:cs="宋体"/>
          <w:b/>
          <w:bCs/>
          <w:color w:val="auto"/>
          <w:sz w:val="44"/>
          <w:szCs w:val="44"/>
          <w:lang w:eastAsia="zh-CN"/>
        </w:rPr>
      </w:pPr>
    </w:p>
    <w:p>
      <w:pPr>
        <w:jc w:val="center"/>
        <w:rPr>
          <w:rFonts w:hint="eastAsia" w:ascii="宋体" w:eastAsia="宋体" w:cs="宋体"/>
          <w:b/>
          <w:bCs/>
          <w:color w:val="auto"/>
          <w:sz w:val="44"/>
          <w:szCs w:val="44"/>
          <w:lang w:eastAsia="zh-CN"/>
        </w:rPr>
      </w:pPr>
    </w:p>
    <w:p>
      <w:pPr>
        <w:jc w:val="center"/>
        <w:rPr>
          <w:rFonts w:hint="eastAsia" w:ascii="宋体" w:eastAsia="宋体" w:cs="宋体"/>
          <w:b/>
          <w:bCs/>
          <w:color w:val="auto"/>
          <w:sz w:val="44"/>
          <w:szCs w:val="44"/>
          <w:lang w:eastAsia="zh-CN"/>
        </w:rPr>
      </w:pPr>
    </w:p>
    <w:p>
      <w:pPr>
        <w:jc w:val="center"/>
        <w:rPr>
          <w:rFonts w:hint="eastAsia" w:ascii="宋体" w:eastAsia="宋体" w:cs="宋体"/>
          <w:b/>
          <w:bCs/>
          <w:color w:val="auto"/>
          <w:sz w:val="44"/>
          <w:szCs w:val="44"/>
          <w:lang w:eastAsia="zh-CN"/>
        </w:rPr>
      </w:pPr>
    </w:p>
    <w:p>
      <w:pPr>
        <w:jc w:val="center"/>
        <w:rPr>
          <w:rFonts w:hint="eastAsia" w:ascii="黑体" w:eastAsia="黑体" w:cs="黑体"/>
          <w:color w:val="auto"/>
          <w:sz w:val="52"/>
          <w:szCs w:val="52"/>
          <w:lang w:eastAsia="zh-CN"/>
        </w:rPr>
      </w:pPr>
      <w:r>
        <w:rPr>
          <w:rFonts w:hint="eastAsia" w:ascii="黑体" w:eastAsia="黑体" w:cs="黑体"/>
          <w:b/>
          <w:bCs/>
          <w:color w:val="auto"/>
          <w:sz w:val="52"/>
          <w:szCs w:val="52"/>
          <w:lang w:eastAsia="zh-CN"/>
        </w:rPr>
        <w:t>贵港供电局备勤用房项目水土保持方案报告编制服务技术规范</w:t>
      </w: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color w:val="auto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b/>
          <w:bCs w:val="0"/>
          <w:color w:val="auto"/>
          <w:sz w:val="28"/>
          <w:szCs w:val="28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/>
          <w:color w:val="auto"/>
          <w:sz w:val="28"/>
          <w:szCs w:val="28"/>
          <w:lang w:val="en-US" w:eastAsia="zh-CN"/>
        </w:rPr>
      </w:pPr>
      <w:r>
        <w:rPr>
          <w:rFonts w:hint="eastAsia" w:ascii="宋体"/>
          <w:color w:val="auto"/>
          <w:sz w:val="28"/>
          <w:szCs w:val="28"/>
          <w:lang w:val="en-US" w:eastAsia="zh-CN"/>
        </w:rPr>
        <w:t>1.依据《生产建设项目水土保持方案管理办法》（水利部令第53号）编制</w:t>
      </w:r>
      <w:r>
        <w:rPr>
          <w:rFonts w:hint="eastAsia" w:ascii="宋体" w:cs="Times New Roman"/>
          <w:color w:val="auto"/>
          <w:sz w:val="28"/>
          <w:szCs w:val="28"/>
          <w:lang w:eastAsia="zh-CN"/>
        </w:rPr>
        <w:t>水土保持方案报告。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/>
          <w:color w:val="auto"/>
          <w:sz w:val="28"/>
          <w:szCs w:val="28"/>
        </w:rPr>
      </w:pPr>
      <w:r>
        <w:rPr>
          <w:rFonts w:hint="eastAsia" w:ascii="宋体" w:cs="Times New Roman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cs="Times New Roman"/>
          <w:color w:val="auto"/>
          <w:sz w:val="28"/>
          <w:szCs w:val="28"/>
        </w:rPr>
        <w:t>本规范书适用于</w:t>
      </w:r>
      <w:r>
        <w:rPr>
          <w:rFonts w:hint="eastAsia" w:ascii="宋体" w:cs="Times New Roman"/>
          <w:color w:val="auto"/>
          <w:sz w:val="28"/>
          <w:szCs w:val="28"/>
          <w:lang w:eastAsia="zh-CN"/>
        </w:rPr>
        <w:t>贵港供电局备勤用房项目水土保持方案报告编制服务</w:t>
      </w:r>
      <w:r>
        <w:rPr>
          <w:rFonts w:hint="eastAsia" w:ascii="宋体" w:cs="Times New Roman"/>
          <w:color w:val="auto"/>
          <w:sz w:val="28"/>
          <w:szCs w:val="28"/>
        </w:rPr>
        <w:t>的</w:t>
      </w:r>
      <w:r>
        <w:rPr>
          <w:rFonts w:hint="eastAsia" w:ascii="宋体" w:cs="Times New Roman"/>
          <w:color w:val="auto"/>
          <w:sz w:val="28"/>
          <w:szCs w:val="28"/>
          <w:lang w:eastAsia="zh-CN"/>
        </w:rPr>
        <w:t>规范</w:t>
      </w:r>
      <w:r>
        <w:rPr>
          <w:rFonts w:hint="eastAsia" w:ascii="宋体" w:cs="Times New Roman"/>
          <w:color w:val="auto"/>
          <w:sz w:val="28"/>
          <w:szCs w:val="28"/>
        </w:rPr>
        <w:t>、要</w:t>
      </w:r>
      <w:r>
        <w:rPr>
          <w:rFonts w:hint="eastAsia" w:ascii="宋体"/>
          <w:color w:val="auto"/>
          <w:sz w:val="28"/>
          <w:szCs w:val="28"/>
        </w:rPr>
        <w:t>求等。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/>
          <w:color w:val="auto"/>
          <w:sz w:val="28"/>
          <w:szCs w:val="28"/>
        </w:rPr>
      </w:pPr>
      <w:r>
        <w:rPr>
          <w:rFonts w:hint="eastAsia" w:ascii="宋体"/>
          <w:color w:val="auto"/>
          <w:sz w:val="28"/>
          <w:szCs w:val="28"/>
          <w:lang w:val="en-US" w:eastAsia="zh-CN"/>
        </w:rPr>
        <w:t>3.</w:t>
      </w:r>
      <w:r>
        <w:rPr>
          <w:rFonts w:hint="eastAsia" w:ascii="宋体"/>
          <w:color w:val="auto"/>
          <w:sz w:val="28"/>
          <w:szCs w:val="28"/>
        </w:rPr>
        <w:t>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/>
          <w:color w:val="auto"/>
          <w:sz w:val="28"/>
          <w:szCs w:val="28"/>
        </w:rPr>
      </w:pPr>
      <w:r>
        <w:rPr>
          <w:rFonts w:hint="eastAsia" w:ascii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/>
          <w:color w:val="auto"/>
          <w:sz w:val="28"/>
          <w:szCs w:val="28"/>
        </w:rPr>
        <w:t>如果供方没有以书面形式对本规范书的条文提出异议，则意味着供方提供的</w:t>
      </w:r>
      <w:r>
        <w:rPr>
          <w:rFonts w:hint="eastAsia" w:ascii="宋体" w:cs="宋体"/>
          <w:color w:val="auto"/>
          <w:sz w:val="28"/>
          <w:szCs w:val="28"/>
          <w:lang w:eastAsia="zh-CN"/>
        </w:rPr>
        <w:t>服务</w:t>
      </w:r>
      <w:r>
        <w:rPr>
          <w:rFonts w:hint="eastAsia" w:ascii="宋体"/>
          <w:color w:val="auto"/>
          <w:sz w:val="28"/>
          <w:szCs w:val="28"/>
        </w:rPr>
        <w:t>完全符合本规范书的要求，如有异议，不管是多么微小，都有应在报价书中以“对规范书的意见和同规范书的差异”为标题的专门章节加以详细描述。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/>
          <w:color w:val="auto"/>
          <w:sz w:val="28"/>
          <w:szCs w:val="28"/>
        </w:rPr>
      </w:pPr>
      <w:r>
        <w:rPr>
          <w:rFonts w:hint="eastAsia" w:ascii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/>
          <w:color w:val="auto"/>
          <w:sz w:val="28"/>
          <w:szCs w:val="28"/>
        </w:rPr>
        <w:t>本规范书经供需双方确认后作为订货合同的技术附件，与合同正文具有同等法律效力。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/>
          <w:color w:val="auto"/>
          <w:sz w:val="28"/>
          <w:szCs w:val="28"/>
          <w:lang w:val="en-US" w:eastAsia="zh-CN"/>
        </w:rPr>
        <w:t>6.</w:t>
      </w:r>
      <w:r>
        <w:rPr>
          <w:rFonts w:hint="eastAsia" w:ascii="宋体"/>
          <w:color w:val="auto"/>
          <w:sz w:val="28"/>
          <w:szCs w:val="28"/>
        </w:rPr>
        <w:t>本规范书未尽事宜，由供需双方协商确定。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 w:ascii="黑体" w:hAnsi="黑体" w:eastAsia="黑体" w:cs="黑体"/>
          <w:b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28"/>
          <w:szCs w:val="28"/>
          <w:lang w:eastAsia="zh-CN"/>
        </w:rPr>
        <w:t>二、采购货物名称及成交价格</w:t>
      </w:r>
    </w:p>
    <w:tbl>
      <w:tblPr>
        <w:tblStyle w:val="9"/>
        <w:tblW w:w="87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2025"/>
        <w:gridCol w:w="825"/>
        <w:gridCol w:w="1815"/>
        <w:gridCol w:w="793"/>
        <w:gridCol w:w="1507"/>
        <w:gridCol w:w="9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7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贵港供电局备勤用房项目水土保持方案报告编制服务报价表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费用（元）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 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cs="Times New Roman"/>
                <w:color w:val="auto"/>
                <w:sz w:val="24"/>
                <w:szCs w:val="24"/>
                <w:lang w:eastAsia="zh-CN"/>
              </w:rPr>
              <w:t>水土保持方案报告编制服务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份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  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eastAsia="zh-CN"/>
        </w:rPr>
        <w:t>三、</w:t>
      </w: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</w:rPr>
        <w:t>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1.</w:t>
      </w:r>
      <w:r>
        <w:rPr>
          <w:rFonts w:hint="eastAsia" w:ascii="宋体" w:hAnsi="宋体"/>
          <w:color w:val="auto"/>
          <w:sz w:val="28"/>
          <w:szCs w:val="28"/>
        </w:rPr>
        <w:t>对本合同项下工程现场水土状况进行现场勘测。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2.</w:t>
      </w:r>
      <w:r>
        <w:rPr>
          <w:rFonts w:ascii="宋体" w:hAnsi="宋体"/>
          <w:color w:val="auto"/>
          <w:sz w:val="28"/>
          <w:szCs w:val="28"/>
        </w:rPr>
        <w:t>根据</w:t>
      </w:r>
      <w:r>
        <w:rPr>
          <w:rFonts w:hint="eastAsia" w:ascii="宋体" w:hAnsi="宋体"/>
          <w:color w:val="auto"/>
          <w:sz w:val="28"/>
          <w:szCs w:val="28"/>
        </w:rPr>
        <w:t>现场勘测情况，</w:t>
      </w:r>
      <w:r>
        <w:rPr>
          <w:rFonts w:ascii="宋体" w:hAnsi="宋体"/>
          <w:color w:val="auto"/>
          <w:sz w:val="28"/>
          <w:szCs w:val="28"/>
        </w:rPr>
        <w:t>编制并向甲方提交水土保持方案</w:t>
      </w:r>
      <w:r>
        <w:rPr>
          <w:rFonts w:hint="eastAsia" w:ascii="宋体" w:hAnsi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3.</w:t>
      </w:r>
      <w:r>
        <w:rPr>
          <w:rFonts w:hint="eastAsia" w:ascii="宋体" w:hAnsi="宋体"/>
          <w:color w:val="auto"/>
          <w:sz w:val="28"/>
          <w:szCs w:val="28"/>
        </w:rPr>
        <w:t>按照审批部门要求，委托第三方评审单位对</w:t>
      </w:r>
      <w:r>
        <w:rPr>
          <w:rFonts w:ascii="宋体" w:hAnsi="宋体"/>
          <w:color w:val="auto"/>
          <w:sz w:val="28"/>
          <w:szCs w:val="28"/>
        </w:rPr>
        <w:t>水土保持方案</w:t>
      </w:r>
      <w:r>
        <w:rPr>
          <w:rFonts w:hint="eastAsia" w:ascii="宋体" w:hAnsi="宋体"/>
          <w:color w:val="auto"/>
          <w:sz w:val="28"/>
          <w:szCs w:val="28"/>
        </w:rPr>
        <w:t>进行技术评审，取得评审单位对本项目评审意见</w:t>
      </w:r>
      <w:r>
        <w:rPr>
          <w:rFonts w:ascii="宋体" w:hAnsi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/>
          <w:color w:val="auto"/>
          <w:sz w:val="28"/>
          <w:szCs w:val="28"/>
        </w:rPr>
        <w:t>根据评审单位的评审意见、水行政主管部门的审查意见及甲方要求，乙方在取得评审单位出具的项目评审意见后，修改并向甲方提交水土保持方案，同时负责向水行政主管部门申请报批，取得正式批复文件。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/>
          <w:color w:val="auto"/>
          <w:sz w:val="28"/>
          <w:szCs w:val="28"/>
        </w:rPr>
        <w:t>编制的水土保持方案应满足审批要求，能够通过水行政主管部门组织的审查，取得认定或备案。</w:t>
      </w:r>
    </w:p>
    <w:p>
      <w:pPr>
        <w:ind w:left="0" w:firstLine="562" w:firstLineChars="200"/>
        <w:rPr>
          <w:rFonts w:hint="eastAsia" w:ascii="黑体" w:hAnsi="黑体" w:eastAsia="黑体" w:cs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/>
          <w:color w:val="auto"/>
          <w:sz w:val="28"/>
          <w:szCs w:val="28"/>
          <w:lang w:eastAsia="zh-CN"/>
        </w:rPr>
        <w:t>四、质量保证及售后服务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1.</w:t>
      </w:r>
      <w:r>
        <w:rPr>
          <w:rFonts w:hint="eastAsia" w:ascii="宋体" w:hAnsi="宋体"/>
          <w:color w:val="auto"/>
          <w:sz w:val="28"/>
          <w:szCs w:val="28"/>
        </w:rPr>
        <w:t>乙方保证具有从事工程水土保持方案编制的资质。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/>
          <w:color w:val="auto"/>
          <w:sz w:val="28"/>
          <w:szCs w:val="28"/>
        </w:rPr>
        <w:t>按本合同约定提交工程水土保持方案，并对该方案的完整性和准确性负责。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3.</w:t>
      </w:r>
      <w:r>
        <w:rPr>
          <w:rFonts w:hint="eastAsia" w:ascii="宋体" w:hAnsi="宋体"/>
          <w:color w:val="auto"/>
          <w:sz w:val="28"/>
          <w:szCs w:val="28"/>
        </w:rPr>
        <w:t>乙方根据评审意见修改并向甲方提交工程水土保持方案</w:t>
      </w:r>
      <w:r>
        <w:rPr>
          <w:rFonts w:hint="eastAsia" w:ascii="宋体" w:hAnsi="宋体" w:cs="Times New Roman"/>
          <w:color w:val="auto"/>
          <w:sz w:val="28"/>
          <w:szCs w:val="28"/>
        </w:rPr>
        <w:t>后</w:t>
      </w: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5个工作</w:t>
      </w:r>
      <w:r>
        <w:rPr>
          <w:rFonts w:hint="eastAsia" w:ascii="宋体" w:hAnsi="宋体"/>
          <w:color w:val="auto"/>
          <w:sz w:val="28"/>
          <w:szCs w:val="28"/>
        </w:rPr>
        <w:t>日内，向水行政主管机关上报，并最终取得批复文件。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/>
          <w:color w:val="auto"/>
          <w:sz w:val="28"/>
          <w:szCs w:val="28"/>
        </w:rPr>
        <w:t>负责解答甲方提出的咨询问题。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/>
          <w:color w:val="auto"/>
          <w:sz w:val="28"/>
          <w:szCs w:val="28"/>
        </w:rPr>
        <w:t>未经甲方书面同意，乙方不得将本合同项下技术服务内容交第三人完成。</w:t>
      </w:r>
    </w:p>
    <w:p>
      <w:pPr>
        <w:ind w:left="0" w:firstLine="560" w:firstLineChars="20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6.</w:t>
      </w:r>
      <w:r>
        <w:rPr>
          <w:rFonts w:hint="eastAsia" w:ascii="宋体" w:hAnsi="宋体"/>
          <w:color w:val="auto"/>
          <w:sz w:val="28"/>
          <w:szCs w:val="28"/>
        </w:rPr>
        <w:t>妥善保管并按约定退还甲方提供的资料。</w:t>
      </w:r>
    </w:p>
    <w:p>
      <w:pPr>
        <w:ind w:left="0" w:firstLine="560" w:firstLineChars="200"/>
        <w:rPr>
          <w:rFonts w:hint="default" w:ascii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/>
          <w:b w:val="0"/>
          <w:bCs/>
          <w:color w:val="auto"/>
          <w:sz w:val="28"/>
          <w:szCs w:val="28"/>
          <w:lang w:val="en-US" w:eastAsia="zh-CN"/>
        </w:rPr>
        <w:t>7.在“三包”期内，乙方应对服务出现的质量及安全问题负责处理解决并承担一切费用。</w:t>
      </w:r>
    </w:p>
    <w:p>
      <w:pPr>
        <w:ind w:left="0" w:firstLine="562" w:firstLineChars="200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/>
          <w:color w:val="auto"/>
          <w:sz w:val="28"/>
          <w:szCs w:val="28"/>
          <w:lang w:eastAsia="zh-CN"/>
        </w:rPr>
        <w:t>五、成果交付</w:t>
      </w:r>
      <w:r>
        <w:rPr>
          <w:rFonts w:hint="eastAsia" w:ascii="黑体" w:hAnsi="黑体" w:eastAsia="黑体" w:cs="黑体"/>
          <w:b/>
          <w:color w:val="auto"/>
          <w:sz w:val="28"/>
          <w:szCs w:val="28"/>
        </w:rPr>
        <w:t>地点</w:t>
      </w:r>
    </w:p>
    <w:p>
      <w:pPr>
        <w:ind w:firstLine="560" w:firstLineChars="200"/>
        <w:rPr>
          <w:rFonts w:hint="eastAsia" w:ascii="宋体" w:cs="Times New Roman"/>
          <w:color w:val="auto"/>
          <w:sz w:val="28"/>
          <w:szCs w:val="28"/>
        </w:rPr>
      </w:pPr>
      <w:r>
        <w:rPr>
          <w:rFonts w:hint="eastAsia" w:ascii="宋体" w:cs="Times New Roman"/>
          <w:color w:val="auto"/>
          <w:sz w:val="28"/>
          <w:szCs w:val="28"/>
          <w:lang w:eastAsia="zh-CN"/>
        </w:rPr>
        <w:t>交付</w:t>
      </w:r>
      <w:r>
        <w:rPr>
          <w:rFonts w:hint="eastAsia" w:ascii="宋体" w:cs="Times New Roman"/>
          <w:color w:val="auto"/>
          <w:sz w:val="28"/>
          <w:szCs w:val="28"/>
        </w:rPr>
        <w:t>地点：</w:t>
      </w:r>
    </w:p>
    <w:p>
      <w:pPr>
        <w:ind w:firstLine="560" w:firstLineChars="200"/>
        <w:rPr>
          <w:rFonts w:hint="eastAsia" w:ascii="宋体"/>
          <w:color w:val="auto"/>
          <w:sz w:val="28"/>
          <w:szCs w:val="28"/>
          <w:lang w:eastAsia="zh-CN"/>
        </w:rPr>
      </w:pPr>
      <w:r>
        <w:rPr>
          <w:rFonts w:hint="eastAsia" w:ascii="宋体" w:cs="Times New Roman"/>
          <w:color w:val="auto"/>
          <w:sz w:val="28"/>
          <w:szCs w:val="28"/>
          <w:lang w:eastAsia="zh-CN"/>
        </w:rPr>
        <w:t>交付</w:t>
      </w:r>
      <w:r>
        <w:rPr>
          <w:rFonts w:hint="eastAsia" w:ascii="宋体" w:cs="Times New Roman"/>
          <w:color w:val="auto"/>
          <w:sz w:val="28"/>
          <w:szCs w:val="28"/>
        </w:rPr>
        <w:t>联</w:t>
      </w:r>
      <w:r>
        <w:rPr>
          <w:rFonts w:hint="eastAsia" w:ascii="宋体"/>
          <w:color w:val="auto"/>
          <w:sz w:val="28"/>
          <w:szCs w:val="28"/>
        </w:rPr>
        <w:t>系人：</w:t>
      </w:r>
    </w:p>
    <w:p>
      <w:pPr>
        <w:ind w:firstLine="560" w:firstLineChars="200"/>
        <w:rPr>
          <w:rFonts w:hint="default" w:ascii="宋体"/>
          <w:color w:val="auto"/>
          <w:sz w:val="28"/>
          <w:szCs w:val="28"/>
          <w:lang w:val="en-US" w:eastAsia="zh-CN"/>
        </w:rPr>
      </w:pPr>
      <w:r>
        <w:rPr>
          <w:rFonts w:hint="eastAsia" w:ascii="宋体"/>
          <w:color w:val="auto"/>
          <w:sz w:val="28"/>
          <w:szCs w:val="28"/>
        </w:rPr>
        <w:t>联系方式：</w:t>
      </w:r>
    </w:p>
    <w:sectPr>
      <w:footerReference r:id="rId3" w:type="default"/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50" cy="139674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miter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1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UuvP1tAAAAACAQAADwAAAAAAAAABACAAAAAiAAAAZHJzL2Rvd25yZXYu&#10;eG1sUEsBAhQAFAAAAAgAh07iQEqR3JQDAgAA8wMAAA4AAAAAAAAAAQAgAAAAHwEAAGRycy9lMm9E&#10;b2MueG1sUEsFBgAAAAAGAAYAWQEAAJQFAAAAAA==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4"/>
      <w:suff w:val="space"/>
      <w:lvlText w:val="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5"/>
      <w:isLgl/>
      <w:suff w:val="space"/>
      <w:lvlText w:val="%1.%2"/>
      <w:lvlJc w:val="left"/>
      <w:pPr>
        <w:tabs>
          <w:tab w:val="left" w:pos="0"/>
        </w:tabs>
        <w:ind w:left="142" w:firstLine="0"/>
      </w:pPr>
      <w:rPr>
        <w:rFonts w:hint="eastAsia"/>
        <w:b w:val="0"/>
      </w:rPr>
    </w:lvl>
    <w:lvl w:ilvl="2" w:tentative="0">
      <w:start w:val="1"/>
      <w:numFmt w:val="decimal"/>
      <w:isLgl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tabs>
          <w:tab w:val="left" w:pos="0"/>
        </w:tabs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doNotUseIndentAsNumberingTabStop/>
    <w:useAltKinsokuLineBreakRules/>
    <w:splitPgBreakAndParaMark/>
    <w:compatSetting w:name="compatibilityMode" w:uri="http://schemas.microsoft.com/office/word" w:val="14"/>
  </w:compat>
  <w:docVars>
    <w:docVar w:name="commondata" w:val="eyJoZGlkIjoiODNhODdlMzhlODAzYzYyZGY0ZjhmMDc3ODIxZTJiMzQifQ=="/>
  </w:docVars>
  <w:rsids>
    <w:rsidRoot w:val="00000000"/>
    <w:rsid w:val="003D49CE"/>
    <w:rsid w:val="07EE7637"/>
    <w:rsid w:val="151F0DAF"/>
    <w:rsid w:val="269250A4"/>
    <w:rsid w:val="2758026F"/>
    <w:rsid w:val="284460F9"/>
    <w:rsid w:val="2B1C3DFF"/>
    <w:rsid w:val="2C2C5A61"/>
    <w:rsid w:val="2C7E7BED"/>
    <w:rsid w:val="2DEB16CF"/>
    <w:rsid w:val="35AA404E"/>
    <w:rsid w:val="35EA40C2"/>
    <w:rsid w:val="37D3421D"/>
    <w:rsid w:val="38250EBC"/>
    <w:rsid w:val="3A8E7DD8"/>
    <w:rsid w:val="46C929B2"/>
    <w:rsid w:val="48BF787C"/>
    <w:rsid w:val="4AE65F38"/>
    <w:rsid w:val="4BE37C31"/>
    <w:rsid w:val="5D6A02E6"/>
    <w:rsid w:val="602F3B56"/>
    <w:rsid w:val="63241469"/>
    <w:rsid w:val="65AB0A78"/>
    <w:rsid w:val="6752663C"/>
    <w:rsid w:val="68793274"/>
    <w:rsid w:val="6C633DEC"/>
    <w:rsid w:val="704D1C99"/>
    <w:rsid w:val="7B2C55A1"/>
    <w:rsid w:val="7C4C0022"/>
    <w:rsid w:val="7DB30868"/>
    <w:rsid w:val="7E2167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numPr>
        <w:ilvl w:val="0"/>
        <w:numId w:val="1"/>
      </w:numPr>
      <w:outlineLvl w:val="0"/>
    </w:pPr>
    <w:rPr>
      <w:b/>
      <w:bCs/>
      <w:kern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widowControl w:val="0"/>
      <w:numPr>
        <w:ilvl w:val="1"/>
        <w:numId w:val="1"/>
      </w:numPr>
      <w:outlineLvl w:val="1"/>
    </w:pPr>
    <w:rPr>
      <w:b/>
      <w:bCs/>
      <w:szCs w:val="32"/>
    </w:rPr>
  </w:style>
  <w:style w:type="character" w:default="1" w:styleId="11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Plain Text"/>
    <w:basedOn w:val="1"/>
    <w:qFormat/>
    <w:uiPriority w:val="0"/>
    <w:rPr>
      <w:rFonts w:ascii="宋体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样式 标题 2"/>
    <w:basedOn w:val="5"/>
    <w:qFormat/>
    <w:uiPriority w:val="0"/>
    <w:rPr>
      <w:b w:val="0"/>
      <w:bCs w:val="0"/>
    </w:rPr>
  </w:style>
  <w:style w:type="character" w:customStyle="1" w:styleId="14">
    <w:name w:val="dynatree-expander"/>
    <w:basedOn w:val="11"/>
    <w:qFormat/>
    <w:uiPriority w:val="0"/>
  </w:style>
  <w:style w:type="character" w:customStyle="1" w:styleId="15">
    <w:name w:val="dynatree-expander1"/>
    <w:basedOn w:val="11"/>
    <w:qFormat/>
    <w:uiPriority w:val="0"/>
  </w:style>
  <w:style w:type="character" w:customStyle="1" w:styleId="16">
    <w:name w:val="dynatree-expander2"/>
    <w:basedOn w:val="11"/>
    <w:qFormat/>
    <w:uiPriority w:val="0"/>
  </w:style>
  <w:style w:type="character" w:customStyle="1" w:styleId="17">
    <w:name w:val="dynatree-expander3"/>
    <w:basedOn w:val="11"/>
    <w:qFormat/>
    <w:uiPriority w:val="0"/>
  </w:style>
  <w:style w:type="character" w:customStyle="1" w:styleId="18">
    <w:name w:val="dynatree-expander4"/>
    <w:basedOn w:val="11"/>
    <w:qFormat/>
    <w:uiPriority w:val="0"/>
  </w:style>
  <w:style w:type="character" w:customStyle="1" w:styleId="19">
    <w:name w:val="dynatree-expander5"/>
    <w:basedOn w:val="11"/>
    <w:qFormat/>
    <w:uiPriority w:val="0"/>
  </w:style>
  <w:style w:type="character" w:customStyle="1" w:styleId="20">
    <w:name w:val="dynatree-expander6"/>
    <w:basedOn w:val="11"/>
    <w:qFormat/>
    <w:uiPriority w:val="0"/>
  </w:style>
  <w:style w:type="character" w:customStyle="1" w:styleId="21">
    <w:name w:val="dynatree-expander7"/>
    <w:basedOn w:val="11"/>
    <w:qFormat/>
    <w:uiPriority w:val="0"/>
  </w:style>
  <w:style w:type="character" w:customStyle="1" w:styleId="22">
    <w:name w:val="dynatree-expander8"/>
    <w:basedOn w:val="11"/>
    <w:qFormat/>
    <w:uiPriority w:val="0"/>
    <w:rPr>
      <w:shd w:val="clear" w:color="auto" w:fill="FFFFFF"/>
    </w:rPr>
  </w:style>
  <w:style w:type="character" w:customStyle="1" w:styleId="23">
    <w:name w:val="dynatree-expander9"/>
    <w:basedOn w:val="11"/>
    <w:qFormat/>
    <w:uiPriority w:val="0"/>
  </w:style>
  <w:style w:type="character" w:customStyle="1" w:styleId="24">
    <w:name w:val="dynatree-expander10"/>
    <w:basedOn w:val="11"/>
    <w:qFormat/>
    <w:uiPriority w:val="0"/>
  </w:style>
  <w:style w:type="character" w:customStyle="1" w:styleId="25">
    <w:name w:val="dynatree-expander11"/>
    <w:basedOn w:val="11"/>
    <w:qFormat/>
    <w:uiPriority w:val="0"/>
  </w:style>
  <w:style w:type="character" w:customStyle="1" w:styleId="26">
    <w:name w:val="dynatree-expander12"/>
    <w:basedOn w:val="11"/>
    <w:qFormat/>
    <w:uiPriority w:val="0"/>
  </w:style>
  <w:style w:type="character" w:customStyle="1" w:styleId="27">
    <w:name w:val="dynatree-expander13"/>
    <w:basedOn w:val="11"/>
    <w:qFormat/>
    <w:uiPriority w:val="0"/>
  </w:style>
  <w:style w:type="character" w:customStyle="1" w:styleId="28">
    <w:name w:val="ai-node"/>
    <w:basedOn w:val="11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29">
    <w:name w:val="page-first"/>
    <w:basedOn w:val="1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30">
    <w:name w:val="dynatree-checkbox"/>
    <w:basedOn w:val="11"/>
    <w:qFormat/>
    <w:uiPriority w:val="0"/>
  </w:style>
  <w:style w:type="character" w:customStyle="1" w:styleId="31">
    <w:name w:val="pagesize-selected"/>
    <w:basedOn w:val="11"/>
    <w:qFormat/>
    <w:uiPriority w:val="0"/>
    <w:rPr>
      <w:color w:val="888888"/>
      <w:shd w:val="clear" w:color="auto" w:fill="F2F2F2"/>
    </w:rPr>
  </w:style>
  <w:style w:type="character" w:customStyle="1" w:styleId="32">
    <w:name w:val="pagesize-selected1"/>
    <w:basedOn w:val="11"/>
    <w:qFormat/>
    <w:uiPriority w:val="0"/>
    <w:rPr>
      <w:color w:val="666666"/>
    </w:rPr>
  </w:style>
  <w:style w:type="character" w:customStyle="1" w:styleId="33">
    <w:name w:val="pagesize-selected2"/>
    <w:basedOn w:val="11"/>
    <w:qFormat/>
    <w:uiPriority w:val="0"/>
    <w:rPr>
      <w:color w:val="666666"/>
    </w:rPr>
  </w:style>
  <w:style w:type="character" w:customStyle="1" w:styleId="34">
    <w:name w:val="dynatree-radio"/>
    <w:basedOn w:val="11"/>
    <w:qFormat/>
    <w:uiPriority w:val="0"/>
  </w:style>
  <w:style w:type="character" w:customStyle="1" w:styleId="35">
    <w:name w:val="dynatree-radio1"/>
    <w:basedOn w:val="11"/>
    <w:qFormat/>
    <w:uiPriority w:val="0"/>
  </w:style>
  <w:style w:type="character" w:customStyle="1" w:styleId="36">
    <w:name w:val="page-next"/>
    <w:basedOn w:val="11"/>
    <w:qFormat/>
    <w:uiPriority w:val="0"/>
    <w:rPr>
      <w:color w:val="CCCCCC"/>
      <w:sz w:val="21"/>
      <w:szCs w:val="21"/>
    </w:rPr>
  </w:style>
  <w:style w:type="character" w:customStyle="1" w:styleId="37">
    <w:name w:val="page-next1"/>
    <w:basedOn w:val="11"/>
    <w:qFormat/>
    <w:uiPriority w:val="0"/>
    <w:rPr>
      <w:color w:val="CCCCCC"/>
    </w:rPr>
  </w:style>
  <w:style w:type="character" w:customStyle="1" w:styleId="38">
    <w:name w:val="page-next2"/>
    <w:basedOn w:val="11"/>
    <w:qFormat/>
    <w:uiPriority w:val="0"/>
    <w:rPr>
      <w:color w:val="CCCCCC"/>
    </w:rPr>
  </w:style>
  <w:style w:type="character" w:customStyle="1" w:styleId="39">
    <w:name w:val="dynatree-radio-disable"/>
    <w:basedOn w:val="11"/>
    <w:qFormat/>
    <w:uiPriority w:val="0"/>
  </w:style>
  <w:style w:type="character" w:customStyle="1" w:styleId="40">
    <w:name w:val="page-prev-dis"/>
    <w:basedOn w:val="11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page-prev-dis1"/>
    <w:basedOn w:val="11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2">
    <w:name w:val="edui-unclickable"/>
    <w:basedOn w:val="11"/>
    <w:qFormat/>
    <w:uiPriority w:val="0"/>
    <w:rPr>
      <w:color w:val="808080"/>
    </w:rPr>
  </w:style>
  <w:style w:type="character" w:customStyle="1" w:styleId="43">
    <w:name w:val="edui-clickable"/>
    <w:basedOn w:val="11"/>
    <w:qFormat/>
    <w:uiPriority w:val="0"/>
    <w:rPr>
      <w:color w:val="0000FF"/>
      <w:u w:val="single"/>
    </w:rPr>
  </w:style>
  <w:style w:type="character" w:customStyle="1" w:styleId="44">
    <w:name w:val="page-end"/>
    <w:basedOn w:val="11"/>
    <w:qFormat/>
    <w:uiPriority w:val="0"/>
    <w:rPr>
      <w:color w:val="CCCCCC"/>
      <w:sz w:val="21"/>
      <w:szCs w:val="21"/>
    </w:rPr>
  </w:style>
  <w:style w:type="character" w:customStyle="1" w:styleId="45">
    <w:name w:val="widget"/>
    <w:basedOn w:val="11"/>
    <w:qFormat/>
    <w:uiPriority w:val="0"/>
    <w:rPr>
      <w:bdr w:val="single" w:color="CCCCCC" w:sz="6" w:space="0"/>
    </w:rPr>
  </w:style>
  <w:style w:type="character" w:customStyle="1" w:styleId="46">
    <w:name w:val="small"/>
    <w:basedOn w:val="11"/>
    <w:qFormat/>
    <w:uiPriority w:val="0"/>
  </w:style>
  <w:style w:type="character" w:customStyle="1" w:styleId="47">
    <w:name w:val="page-selected"/>
    <w:basedOn w:val="11"/>
    <w:qFormat/>
    <w:uiPriority w:val="0"/>
    <w:rPr>
      <w:color w:val="888888"/>
      <w:shd w:val="clear" w:color="auto" w:fill="F2F2F2"/>
    </w:rPr>
  </w:style>
  <w:style w:type="character" w:customStyle="1" w:styleId="48">
    <w:name w:val="page-selected1"/>
    <w:basedOn w:val="11"/>
    <w:qFormat/>
    <w:uiPriority w:val="0"/>
    <w:rPr>
      <w:color w:val="888888"/>
    </w:rPr>
  </w:style>
  <w:style w:type="character" w:customStyle="1" w:styleId="49">
    <w:name w:val="page-selected2"/>
    <w:basedOn w:val="11"/>
    <w:qFormat/>
    <w:uiPriority w:val="0"/>
    <w:rPr>
      <w:color w:val="888888"/>
    </w:rPr>
  </w:style>
  <w:style w:type="character" w:customStyle="1" w:styleId="50">
    <w:name w:val="dynatree-icon"/>
    <w:basedOn w:val="11"/>
    <w:qFormat/>
    <w:uiPriority w:val="0"/>
  </w:style>
  <w:style w:type="character" w:customStyle="1" w:styleId="51">
    <w:name w:val="dynatree-icon1"/>
    <w:basedOn w:val="11"/>
    <w:qFormat/>
    <w:uiPriority w:val="0"/>
  </w:style>
  <w:style w:type="character" w:customStyle="1" w:styleId="52">
    <w:name w:val="dynatree-icon2"/>
    <w:basedOn w:val="11"/>
    <w:qFormat/>
    <w:uiPriority w:val="0"/>
  </w:style>
  <w:style w:type="character" w:customStyle="1" w:styleId="53">
    <w:name w:val="dynatree-icon3"/>
    <w:basedOn w:val="11"/>
    <w:qFormat/>
    <w:uiPriority w:val="0"/>
  </w:style>
  <w:style w:type="character" w:customStyle="1" w:styleId="54">
    <w:name w:val="dynatree-icon4"/>
    <w:basedOn w:val="11"/>
    <w:qFormat/>
    <w:uiPriority w:val="0"/>
  </w:style>
  <w:style w:type="character" w:customStyle="1" w:styleId="55">
    <w:name w:val="dynatree-icon5"/>
    <w:basedOn w:val="11"/>
    <w:qFormat/>
    <w:uiPriority w:val="0"/>
  </w:style>
  <w:style w:type="character" w:customStyle="1" w:styleId="56">
    <w:name w:val="dynatree-checkbox-disable"/>
    <w:basedOn w:val="11"/>
    <w:qFormat/>
    <w:uiPriority w:val="0"/>
  </w:style>
  <w:style w:type="character" w:customStyle="1" w:styleId="57">
    <w:name w:val="dynatree-connector"/>
    <w:basedOn w:val="11"/>
    <w:qFormat/>
    <w:uiPriority w:val="0"/>
  </w:style>
  <w:style w:type="character" w:customStyle="1" w:styleId="58">
    <w:name w:val="dynatree-connector1"/>
    <w:basedOn w:val="11"/>
    <w:qFormat/>
    <w:uiPriority w:val="0"/>
  </w:style>
  <w:style w:type="character" w:customStyle="1" w:styleId="59">
    <w:name w:val="dynatree-drag-helper-img"/>
    <w:basedOn w:val="11"/>
    <w:qFormat/>
    <w:uiPriority w:val="0"/>
  </w:style>
  <w:style w:type="character" w:customStyle="1" w:styleId="60">
    <w:name w:val="dynatree-drag-helper-img1"/>
    <w:basedOn w:val="11"/>
    <w:qFormat/>
    <w:uiPriority w:val="0"/>
  </w:style>
  <w:style w:type="character" w:customStyle="1" w:styleId="61">
    <w:name w:val="dynatree-drag-helper-img2"/>
    <w:basedOn w:val="11"/>
    <w:qFormat/>
    <w:uiPriority w:val="0"/>
  </w:style>
  <w:style w:type="character" w:customStyle="1" w:styleId="62">
    <w:name w:val="dynatree-drag-helper-img3"/>
    <w:basedOn w:val="11"/>
    <w:qFormat/>
    <w:uiPriority w:val="0"/>
  </w:style>
  <w:style w:type="character" w:customStyle="1" w:styleId="63">
    <w:name w:val="dynatree-empty"/>
    <w:basedOn w:val="11"/>
    <w:qFormat/>
    <w:uiPriority w:val="0"/>
  </w:style>
  <w:style w:type="character" w:customStyle="1" w:styleId="64">
    <w:name w:val="dynatree-empty1"/>
    <w:basedOn w:val="11"/>
    <w:qFormat/>
    <w:uiPriority w:val="0"/>
  </w:style>
  <w:style w:type="character" w:customStyle="1" w:styleId="65">
    <w:name w:val="dynatree-vline"/>
    <w:basedOn w:val="11"/>
    <w:qFormat/>
    <w:uiPriority w:val="0"/>
  </w:style>
  <w:style w:type="character" w:customStyle="1" w:styleId="66">
    <w:name w:val="dynatree-vline1"/>
    <w:basedOn w:val="11"/>
    <w:qFormat/>
    <w:uiPriority w:val="0"/>
  </w:style>
  <w:style w:type="character" w:customStyle="1" w:styleId="67">
    <w:name w:val="dynatree-node"/>
    <w:basedOn w:val="11"/>
    <w:qFormat/>
    <w:uiPriority w:val="0"/>
  </w:style>
  <w:style w:type="character" w:customStyle="1" w:styleId="68">
    <w:name w:val="dynatree-drag-source"/>
    <w:basedOn w:val="11"/>
    <w:qFormat/>
    <w:uiPriority w:val="0"/>
    <w:rPr>
      <w:shd w:val="clear" w:color="auto" w:fill="E0E0E0"/>
    </w:rPr>
  </w:style>
  <w:style w:type="character" w:customStyle="1" w:styleId="69">
    <w:name w:val="edit-tip"/>
    <w:basedOn w:val="11"/>
    <w:qFormat/>
    <w:uiPriority w:val="0"/>
    <w:rPr>
      <w:color w:val="747474"/>
      <w:sz w:val="18"/>
      <w:szCs w:val="18"/>
    </w:rPr>
  </w:style>
  <w:style w:type="character" w:customStyle="1" w:styleId="70">
    <w:name w:val="edit-tip1"/>
    <w:basedOn w:val="11"/>
    <w:qFormat/>
    <w:uiPriority w:val="0"/>
    <w:rPr>
      <w:color w:val="747474"/>
      <w:sz w:val="18"/>
      <w:szCs w:val="18"/>
    </w:rPr>
  </w:style>
  <w:style w:type="character" w:customStyle="1" w:styleId="71">
    <w:name w:val="edit-tip2"/>
    <w:basedOn w:val="11"/>
    <w:qFormat/>
    <w:uiPriority w:val="0"/>
    <w:rPr>
      <w:color w:val="747474"/>
      <w:sz w:val="18"/>
      <w:szCs w:val="18"/>
    </w:rPr>
  </w:style>
  <w:style w:type="character" w:customStyle="1" w:styleId="72">
    <w:name w:val="edit-tip3"/>
    <w:basedOn w:val="11"/>
    <w:qFormat/>
    <w:uiPriority w:val="0"/>
    <w:rPr>
      <w:color w:val="747474"/>
      <w:sz w:val="18"/>
      <w:szCs w:val="18"/>
    </w:rPr>
  </w:style>
  <w:style w:type="character" w:customStyle="1" w:styleId="73">
    <w:name w:val="right-aline"/>
    <w:basedOn w:val="11"/>
    <w:qFormat/>
    <w:uiPriority w:val="0"/>
    <w:rPr>
      <w:color w:val="333333"/>
      <w:sz w:val="18"/>
      <w:szCs w:val="18"/>
    </w:rPr>
  </w:style>
  <w:style w:type="character" w:customStyle="1" w:styleId="74">
    <w:name w:val="right-aline1"/>
    <w:basedOn w:val="11"/>
    <w:qFormat/>
    <w:uiPriority w:val="0"/>
    <w:rPr>
      <w:color w:val="333333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4</Pages>
  <Words>846</Words>
  <Characters>895</Characters>
  <Lines>136</Lines>
  <Paragraphs>89</Paragraphs>
  <TotalTime>1</TotalTime>
  <ScaleCrop>false</ScaleCrop>
  <LinksUpToDate>false</LinksUpToDate>
  <CharactersWithSpaces>952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2014-11-25T01:30:00Z</dcterms:created>
  <dc:creator>Administrator</dc:creator>
  <cp:lastModifiedBy>黄永前</cp:lastModifiedBy>
  <dcterms:modified xsi:type="dcterms:W3CDTF">2026-04-24T01:33:12Z</dcterms:modified>
  <dc:title>环嗪酮介绍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2403B250A34842C68ADDA0E9B493E381</vt:lpwstr>
  </property>
</Properties>
</file>