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8" w:lineRule="auto"/>
      </w:pPr>
    </w:p>
    <w:p>
      <w:pPr>
        <w:pStyle w:val="2"/>
        <w:spacing w:line="249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192405</wp:posOffset>
            </wp:positionV>
            <wp:extent cx="844550" cy="6477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44495" cy="647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05" w:line="199" w:lineRule="auto"/>
        <w:ind w:left="1578"/>
        <w:outlineLvl w:val="0"/>
        <w:rPr>
          <w:rFonts w:ascii="黑体" w:hAnsi="黑体" w:eastAsia="黑体" w:cs="黑体"/>
          <w:sz w:val="63"/>
          <w:szCs w:val="63"/>
        </w:rPr>
      </w:pPr>
      <w:r>
        <w:rPr>
          <w:rFonts w:ascii="黑体" w:hAnsi="黑体" w:eastAsia="黑体" w:cs="黑体"/>
          <w:b/>
          <w:bCs/>
          <w:spacing w:val="5"/>
          <w:sz w:val="63"/>
          <w:szCs w:val="63"/>
        </w:rPr>
        <w:t>中国南方电网</w:t>
      </w:r>
    </w:p>
    <w:p>
      <w:pPr>
        <w:pStyle w:val="2"/>
        <w:spacing w:line="198" w:lineRule="auto"/>
        <w:ind w:left="1569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CHINA</w:t>
      </w:r>
      <w:r>
        <w:rPr>
          <w:b/>
          <w:bCs/>
          <w:spacing w:val="62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SOUTHERN</w:t>
      </w:r>
      <w:r>
        <w:rPr>
          <w:b/>
          <w:bCs/>
          <w:spacing w:val="36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POWER</w:t>
      </w:r>
      <w:r>
        <w:rPr>
          <w:b/>
          <w:bCs/>
          <w:spacing w:val="31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GRID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spacing w:before="140" w:line="366" w:lineRule="auto"/>
        <w:ind w:left="3575" w:right="2477" w:hanging="2409"/>
        <w:rPr>
          <w:rFonts w:ascii="宋体" w:hAnsi="宋体" w:eastAsia="宋体" w:cs="宋体"/>
          <w:sz w:val="43"/>
          <w:szCs w:val="43"/>
        </w:rPr>
      </w:pPr>
      <w:bookmarkStart w:id="17" w:name="_GoBack"/>
      <w:r>
        <w:rPr>
          <w:rFonts w:ascii="宋体" w:hAnsi="宋体" w:eastAsia="宋体" w:cs="宋体"/>
          <w:b/>
          <w:bCs/>
          <w:spacing w:val="5"/>
          <w:sz w:val="43"/>
          <w:szCs w:val="43"/>
        </w:rPr>
        <w:t>一种</w:t>
      </w:r>
      <w:r>
        <w:rPr>
          <w:rFonts w:hint="eastAsia" w:ascii="宋体" w:hAnsi="宋体" w:eastAsia="宋体" w:cs="宋体"/>
          <w:b/>
          <w:bCs/>
          <w:spacing w:val="5"/>
          <w:sz w:val="43"/>
          <w:szCs w:val="43"/>
          <w:lang w:eastAsia="zh-CN"/>
        </w:rPr>
        <w:t>“</w:t>
      </w:r>
      <w:r>
        <w:rPr>
          <w:rFonts w:hint="eastAsia" w:ascii="宋体" w:hAnsi="宋体" w:eastAsia="宋体" w:cs="宋体"/>
          <w:b/>
          <w:bCs/>
          <w:spacing w:val="5"/>
          <w:sz w:val="43"/>
          <w:szCs w:val="43"/>
          <w:lang w:val="en-US" w:eastAsia="zh-CN"/>
        </w:rPr>
        <w:t>高压线路保护区内禁止垂钓”、“高压线路保护区内禁止用金属器具采摘槟榔”</w:t>
      </w:r>
      <w:r>
        <w:rPr>
          <w:rFonts w:ascii="宋体" w:hAnsi="宋体" w:eastAsia="宋体" w:cs="宋体"/>
          <w:b/>
          <w:bCs/>
          <w:spacing w:val="5"/>
          <w:sz w:val="43"/>
          <w:szCs w:val="43"/>
        </w:rPr>
        <w:t>警示牌</w:t>
      </w:r>
      <w:bookmarkEnd w:id="17"/>
      <w:r>
        <w:rPr>
          <w:rFonts w:ascii="宋体" w:hAnsi="宋体" w:eastAsia="宋体" w:cs="宋体"/>
          <w:b/>
          <w:bCs/>
          <w:spacing w:val="2"/>
          <w:sz w:val="43"/>
          <w:szCs w:val="43"/>
        </w:rPr>
        <w:t>技术规范书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40" w:line="219" w:lineRule="auto"/>
        <w:ind w:left="1346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5"/>
          <w:sz w:val="43"/>
          <w:szCs w:val="43"/>
        </w:rPr>
        <w:t>海南电网有限责任公司</w:t>
      </w:r>
      <w:r>
        <w:rPr>
          <w:rFonts w:hint="eastAsia" w:ascii="宋体" w:hAnsi="宋体" w:eastAsia="宋体" w:cs="宋体"/>
          <w:b/>
          <w:bCs/>
          <w:spacing w:val="5"/>
          <w:sz w:val="43"/>
          <w:szCs w:val="43"/>
          <w:lang w:val="en-US" w:eastAsia="zh-CN"/>
        </w:rPr>
        <w:t>五指山</w:t>
      </w:r>
      <w:r>
        <w:rPr>
          <w:rFonts w:ascii="宋体" w:hAnsi="宋体" w:eastAsia="宋体" w:cs="宋体"/>
          <w:b/>
          <w:bCs/>
          <w:spacing w:val="5"/>
          <w:sz w:val="43"/>
          <w:szCs w:val="43"/>
        </w:rPr>
        <w:t>供电局</w:t>
      </w:r>
    </w:p>
    <w:p>
      <w:pPr>
        <w:spacing w:before="179" w:line="219" w:lineRule="auto"/>
        <w:ind w:left="3444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b/>
          <w:bCs/>
          <w:spacing w:val="-5"/>
          <w:sz w:val="30"/>
          <w:szCs w:val="30"/>
        </w:rPr>
        <w:t>二O</w:t>
      </w:r>
      <w:r>
        <w:rPr>
          <w:rFonts w:ascii="宋体" w:hAnsi="宋体" w:eastAsia="宋体" w:cs="宋体"/>
          <w:spacing w:val="-5"/>
          <w:sz w:val="30"/>
          <w:szCs w:val="30"/>
        </w:rPr>
        <w:t xml:space="preserve"> </w:t>
      </w:r>
      <w:r>
        <w:rPr>
          <w:rFonts w:ascii="宋体" w:hAnsi="宋体" w:eastAsia="宋体" w:cs="宋体"/>
          <w:b/>
          <w:bCs/>
          <w:spacing w:val="-5"/>
          <w:sz w:val="30"/>
          <w:szCs w:val="30"/>
        </w:rPr>
        <w:t>二</w:t>
      </w:r>
      <w:r>
        <w:rPr>
          <w:rFonts w:hint="eastAsia" w:ascii="宋体" w:hAnsi="宋体" w:eastAsia="宋体" w:cs="宋体"/>
          <w:b/>
          <w:bCs/>
          <w:spacing w:val="-5"/>
          <w:sz w:val="30"/>
          <w:szCs w:val="30"/>
          <w:lang w:val="en-US" w:eastAsia="zh-CN"/>
        </w:rPr>
        <w:t>六</w:t>
      </w:r>
      <w:r>
        <w:rPr>
          <w:rFonts w:ascii="宋体" w:hAnsi="宋体" w:eastAsia="宋体" w:cs="宋体"/>
          <w:b/>
          <w:bCs/>
          <w:spacing w:val="-5"/>
          <w:sz w:val="30"/>
          <w:szCs w:val="30"/>
        </w:rPr>
        <w:t>年</w:t>
      </w:r>
      <w:r>
        <w:rPr>
          <w:rFonts w:hint="eastAsia" w:ascii="宋体" w:hAnsi="宋体" w:eastAsia="宋体" w:cs="宋体"/>
          <w:b/>
          <w:bCs/>
          <w:spacing w:val="-5"/>
          <w:sz w:val="30"/>
          <w:szCs w:val="30"/>
          <w:lang w:val="en-US" w:eastAsia="zh-CN"/>
        </w:rPr>
        <w:t>五</w:t>
      </w:r>
      <w:r>
        <w:rPr>
          <w:rFonts w:ascii="宋体" w:hAnsi="宋体" w:eastAsia="宋体" w:cs="宋体"/>
          <w:b/>
          <w:bCs/>
          <w:spacing w:val="-5"/>
          <w:sz w:val="30"/>
          <w:szCs w:val="30"/>
        </w:rPr>
        <w:t>月</w:t>
      </w:r>
    </w:p>
    <w:p>
      <w:pPr>
        <w:spacing w:line="219" w:lineRule="auto"/>
        <w:rPr>
          <w:rFonts w:ascii="宋体" w:hAnsi="宋体" w:eastAsia="宋体" w:cs="宋体"/>
          <w:sz w:val="30"/>
          <w:szCs w:val="30"/>
        </w:rPr>
        <w:sectPr>
          <w:pgSz w:w="11920" w:h="16770"/>
          <w:pgMar w:top="1425" w:right="0" w:bottom="0" w:left="1240" w:header="0" w:footer="0" w:gutter="0"/>
          <w:cols w:space="720" w:num="1"/>
        </w:sectPr>
      </w:pPr>
    </w:p>
    <w:p>
      <w:pPr>
        <w:pStyle w:val="2"/>
        <w:spacing w:line="293" w:lineRule="auto"/>
      </w:pPr>
      <w:r>
        <w:drawing>
          <wp:anchor distT="0" distB="0" distL="0" distR="0" simplePos="0" relativeHeight="251660288" behindDoc="1" locked="0" layoutInCell="0" allowOverlap="1">
            <wp:simplePos x="0" y="0"/>
            <wp:positionH relativeFrom="page">
              <wp:posOffset>7483475</wp:posOffset>
            </wp:positionH>
            <wp:positionV relativeFrom="page">
              <wp:posOffset>2704465</wp:posOffset>
            </wp:positionV>
            <wp:extent cx="130175" cy="127762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0388" cy="1277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93" w:lineRule="auto"/>
      </w:pPr>
    </w:p>
    <w:p>
      <w:pPr>
        <w:pStyle w:val="2"/>
        <w:spacing w:line="294" w:lineRule="auto"/>
      </w:pPr>
    </w:p>
    <w:p>
      <w:pPr>
        <w:pStyle w:val="2"/>
        <w:spacing w:line="294" w:lineRule="auto"/>
      </w:pPr>
    </w:p>
    <w:sdt>
      <w:sdtPr>
        <w:rPr>
          <w:rFonts w:ascii="宋体" w:hAnsi="宋体" w:eastAsia="宋体" w:cs="宋体"/>
          <w:sz w:val="24"/>
          <w:szCs w:val="24"/>
        </w:rPr>
        <w:id w:val="147455355"/>
        <w:docPartObj>
          <w:docPartGallery w:val="Table of Contents"/>
          <w:docPartUnique/>
        </w:docPartObj>
      </w:sdtPr>
      <w:sdtEndPr>
        <w:rPr>
          <w:rFonts w:ascii="Times New Roman" w:hAnsi="Times New Roman" w:eastAsia="Times New Roman" w:cs="Times New Roman"/>
          <w:sz w:val="24"/>
          <w:szCs w:val="24"/>
        </w:rPr>
      </w:sdtEndPr>
      <w:sdtContent>
        <w:p>
          <w:pPr>
            <w:spacing w:before="78" w:line="221" w:lineRule="auto"/>
            <w:ind w:left="3809"/>
            <w:rPr>
              <w:rFonts w:ascii="宋体" w:hAnsi="宋体" w:eastAsia="宋体" w:cs="宋体"/>
              <w:sz w:val="24"/>
              <w:szCs w:val="24"/>
            </w:rPr>
          </w:pPr>
          <w:bookmarkStart w:id="0" w:name="bookmark1"/>
          <w:bookmarkEnd w:id="0"/>
          <w:r>
            <w:rPr>
              <w:rFonts w:ascii="宋体" w:hAnsi="宋体" w:eastAsia="宋体" w:cs="宋体"/>
              <w:b/>
              <w:bCs/>
              <w:spacing w:val="-31"/>
              <w:sz w:val="24"/>
              <w:szCs w:val="24"/>
            </w:rPr>
            <w:t>目</w:t>
          </w:r>
          <w:r>
            <w:rPr>
              <w:rFonts w:ascii="宋体" w:hAnsi="宋体" w:eastAsia="宋体" w:cs="宋体"/>
              <w:spacing w:val="1"/>
              <w:sz w:val="24"/>
              <w:szCs w:val="24"/>
            </w:rPr>
            <w:t xml:space="preserve">   </w:t>
          </w:r>
          <w:r>
            <w:rPr>
              <w:rFonts w:ascii="宋体" w:hAnsi="宋体" w:eastAsia="宋体" w:cs="宋体"/>
              <w:b/>
              <w:bCs/>
              <w:spacing w:val="-31"/>
              <w:sz w:val="24"/>
              <w:szCs w:val="24"/>
            </w:rPr>
            <w:t>录</w:t>
          </w:r>
        </w:p>
        <w:p>
          <w:pPr>
            <w:tabs>
              <w:tab w:val="right" w:leader="dot" w:pos="8297"/>
            </w:tabs>
            <w:spacing w:before="243" w:line="220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"bookmark2"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1.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总则</w:t>
          </w:r>
          <w:r>
            <w:rPr>
              <w:rFonts w:ascii="宋体" w:hAnsi="宋体" w:eastAsia="宋体" w:cs="宋体"/>
              <w:spacing w:val="-10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1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15"/>
            </w:tabs>
            <w:spacing w:before="194" w:line="220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"bookmark3"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2.</w:t>
          </w:r>
          <w:r>
            <w:rPr>
              <w:rFonts w:ascii="Times New Roman" w:hAnsi="Times New Roman" w:eastAsia="Times New Roman" w:cs="Times New Roman"/>
              <w:spacing w:val="-14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项目目标</w:t>
          </w:r>
          <w:r>
            <w:rPr>
              <w:rFonts w:ascii="宋体" w:hAnsi="宋体" w:eastAsia="宋体" w:cs="宋体"/>
              <w:spacing w:val="-11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1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1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20"/>
            </w:tabs>
            <w:spacing w:before="163" w:line="219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"bookmark4"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7"/>
              <w:sz w:val="24"/>
              <w:szCs w:val="24"/>
            </w:rPr>
            <w:t>3.</w:t>
          </w:r>
          <w:r>
            <w:rPr>
              <w:rFonts w:ascii="宋体" w:hAnsi="宋体" w:eastAsia="宋体" w:cs="宋体"/>
              <w:spacing w:val="7"/>
              <w:sz w:val="24"/>
              <w:szCs w:val="24"/>
            </w:rPr>
            <w:t>服务界限</w:t>
          </w:r>
          <w:r>
            <w:rPr>
              <w:rFonts w:ascii="宋体" w:hAnsi="宋体" w:eastAsia="宋体" w:cs="宋体"/>
              <w:spacing w:val="-10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1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1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00"/>
            </w:tabs>
            <w:spacing w:before="185" w:line="220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6"/>
              <w:sz w:val="24"/>
              <w:szCs w:val="24"/>
            </w:rPr>
            <w:t>4.</w:t>
          </w:r>
          <w:r>
            <w:rPr>
              <w:rFonts w:ascii="宋体" w:hAnsi="宋体" w:eastAsia="宋体" w:cs="宋体"/>
              <w:spacing w:val="6"/>
              <w:sz w:val="24"/>
              <w:szCs w:val="24"/>
            </w:rPr>
            <w:t>项目总体要求</w:t>
          </w:r>
          <w:r>
            <w:rPr>
              <w:rFonts w:ascii="宋体" w:hAnsi="宋体" w:eastAsia="宋体" w:cs="宋体"/>
              <w:spacing w:val="-9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00"/>
            </w:tabs>
            <w:spacing w:before="183" w:line="219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 xml:space="preserve">5. 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技术要求与指标</w:t>
          </w:r>
          <w:r>
            <w:rPr>
              <w:rFonts w:ascii="宋体" w:hAnsi="宋体" w:eastAsia="宋体" w:cs="宋体"/>
              <w:spacing w:val="-9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00"/>
            </w:tabs>
            <w:spacing w:before="196" w:line="219" w:lineRule="auto"/>
            <w:ind w:left="10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"bookmark5"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1"/>
              <w:sz w:val="24"/>
              <w:szCs w:val="24"/>
            </w:rPr>
            <w:t xml:space="preserve">5.1 </w:t>
          </w:r>
          <w:r>
            <w:rPr>
              <w:rFonts w:ascii="宋体" w:hAnsi="宋体" w:eastAsia="宋体" w:cs="宋体"/>
              <w:spacing w:val="1"/>
              <w:sz w:val="24"/>
              <w:szCs w:val="24"/>
            </w:rPr>
            <w:t>功能说明及技术参数</w:t>
          </w:r>
          <w:r>
            <w:rPr>
              <w:rFonts w:ascii="宋体" w:hAnsi="宋体" w:eastAsia="宋体" w:cs="宋体"/>
              <w:spacing w:val="-9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4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00"/>
            </w:tabs>
            <w:spacing w:before="163" w:line="219" w:lineRule="auto"/>
            <w:ind w:left="10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"bookmark6"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 xml:space="preserve">5.2 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所需专用材料使用条件</w:t>
          </w:r>
          <w:r>
            <w:rPr>
              <w:rFonts w:ascii="宋体" w:hAnsi="宋体" w:eastAsia="宋体" w:cs="宋体"/>
              <w:spacing w:val="-111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12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pacing w:val="12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290"/>
            </w:tabs>
            <w:spacing w:before="197" w:line="219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1"/>
              <w:sz w:val="24"/>
              <w:szCs w:val="24"/>
            </w:rPr>
            <w:t>6.</w:t>
          </w:r>
          <w:r>
            <w:rPr>
              <w:rFonts w:ascii="Times New Roman" w:hAnsi="Times New Roman" w:eastAsia="Times New Roman" w:cs="Times New Roman"/>
              <w:spacing w:val="-1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1"/>
              <w:sz w:val="24"/>
              <w:szCs w:val="24"/>
            </w:rPr>
            <w:t>项目管理</w:t>
          </w:r>
          <w:r>
            <w:rPr>
              <w:rFonts w:ascii="宋体" w:hAnsi="宋体" w:eastAsia="宋体" w:cs="宋体"/>
              <w:spacing w:val="-108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00"/>
            </w:tabs>
            <w:spacing w:before="176" w:line="219" w:lineRule="auto"/>
            <w:ind w:left="10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6.1</w:t>
          </w:r>
          <w:r>
            <w:rPr>
              <w:rFonts w:ascii="Times New Roman" w:hAnsi="Times New Roman" w:eastAsia="Times New Roman" w:cs="Times New Roman"/>
              <w:spacing w:val="33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项目管理</w:t>
          </w:r>
          <w:r>
            <w:rPr>
              <w:rFonts w:ascii="宋体" w:hAnsi="宋体" w:eastAsia="宋体" w:cs="宋体"/>
              <w:spacing w:val="-10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6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2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310"/>
            </w:tabs>
            <w:spacing w:before="175" w:line="220" w:lineRule="auto"/>
            <w:ind w:left="10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"bookmark7"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6.2</w:t>
          </w:r>
          <w:r>
            <w:rPr>
              <w:rFonts w:ascii="Times New Roman" w:hAnsi="Times New Roman" w:eastAsia="Times New Roman" w:cs="Times New Roman"/>
              <w:spacing w:val="35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质量保证</w:t>
          </w:r>
          <w:r>
            <w:rPr>
              <w:rFonts w:ascii="宋体" w:hAnsi="宋体" w:eastAsia="宋体" w:cs="宋体"/>
              <w:spacing w:val="-111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3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295"/>
            </w:tabs>
            <w:spacing w:before="204" w:line="219" w:lineRule="auto"/>
            <w:ind w:left="10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"bookmark8"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3"/>
              <w:sz w:val="24"/>
              <w:szCs w:val="24"/>
            </w:rPr>
            <w:t>6.3</w:t>
          </w:r>
          <w:r>
            <w:rPr>
              <w:rFonts w:ascii="Times New Roman" w:hAnsi="Times New Roman" w:eastAsia="Times New Roman" w:cs="Times New Roman"/>
              <w:spacing w:val="2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3"/>
              <w:sz w:val="24"/>
              <w:szCs w:val="24"/>
            </w:rPr>
            <w:t>项目进度管理</w:t>
          </w:r>
          <w:r>
            <w:rPr>
              <w:rFonts w:ascii="宋体" w:hAnsi="宋体" w:eastAsia="宋体" w:cs="宋体"/>
              <w:spacing w:val="-9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宋体" w:hAnsi="宋体" w:eastAsia="宋体" w:cs="宋体"/>
              <w:spacing w:val="-73"/>
              <w:sz w:val="24"/>
              <w:szCs w:val="24"/>
            </w:rPr>
            <w:t xml:space="preserve"> 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3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292"/>
            </w:tabs>
            <w:spacing w:before="185" w:line="219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"bookmark9"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3"/>
              <w:sz w:val="24"/>
              <w:szCs w:val="24"/>
            </w:rPr>
            <w:t>7.</w:t>
          </w:r>
          <w:r>
            <w:rPr>
              <w:rFonts w:ascii="宋体" w:hAnsi="宋体" w:eastAsia="宋体" w:cs="宋体"/>
              <w:spacing w:val="3"/>
              <w:sz w:val="24"/>
              <w:szCs w:val="24"/>
            </w:rPr>
            <w:t>技术服务</w:t>
          </w:r>
          <w:r>
            <w:rPr>
              <w:rFonts w:ascii="宋体" w:hAnsi="宋体" w:eastAsia="宋体" w:cs="宋体"/>
              <w:spacing w:val="-10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23"/>
              <w:sz w:val="24"/>
              <w:szCs w:val="24"/>
            </w:rPr>
            <w:t>4</w:t>
          </w:r>
          <w:r>
            <w:rPr>
              <w:rFonts w:ascii="Times New Roman" w:hAnsi="Times New Roman" w:eastAsia="Times New Roman" w:cs="Times New Roman"/>
              <w:spacing w:val="23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282"/>
            </w:tabs>
            <w:spacing w:before="165" w:line="219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"bookmark10"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1"/>
              <w:sz w:val="24"/>
              <w:szCs w:val="24"/>
            </w:rPr>
            <w:t>8.</w:t>
          </w:r>
          <w:r>
            <w:rPr>
              <w:rFonts w:ascii="Times New Roman" w:hAnsi="Times New Roman" w:eastAsia="Times New Roman" w:cs="Times New Roman"/>
              <w:spacing w:val="-16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1"/>
              <w:sz w:val="24"/>
              <w:szCs w:val="24"/>
            </w:rPr>
            <w:t>验收</w:t>
          </w:r>
          <w:r>
            <w:rPr>
              <w:rFonts w:ascii="宋体" w:hAnsi="宋体" w:eastAsia="宋体" w:cs="宋体"/>
              <w:spacing w:val="-110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t>4</w:t>
          </w:r>
          <w:r>
            <w:rPr>
              <w:rFonts w:ascii="Times New Roman" w:hAnsi="Times New Roman" w:eastAsia="Times New Roman" w:cs="Times New Roman"/>
              <w:sz w:val="24"/>
              <w:szCs w:val="24"/>
            </w:rPr>
            <w:fldChar w:fldCharType="end"/>
          </w:r>
        </w:p>
        <w:p>
          <w:pPr>
            <w:tabs>
              <w:tab w:val="right" w:leader="dot" w:pos="8292"/>
            </w:tabs>
            <w:spacing w:before="196" w:line="220" w:lineRule="auto"/>
            <w:ind w:left="516"/>
            <w:rPr>
              <w:rFonts w:ascii="Times New Roman" w:hAnsi="Times New Roman" w:eastAsia="Times New Roman" w:cs="Times New Roman"/>
              <w:sz w:val="24"/>
              <w:szCs w:val="24"/>
            </w:rPr>
          </w:pPr>
          <w:r>
            <w:fldChar w:fldCharType="begin"/>
          </w:r>
          <w:r>
            <w:instrText xml:space="preserve"> HYPERLINK \l "bookmark11" </w:instrText>
          </w:r>
          <w:r>
            <w:fldChar w:fldCharType="separate"/>
          </w:r>
          <w:r>
            <w:rPr>
              <w:rFonts w:ascii="Times New Roman" w:hAnsi="Times New Roman" w:eastAsia="Times New Roman" w:cs="Times New Roman"/>
              <w:spacing w:val="2"/>
              <w:sz w:val="24"/>
              <w:szCs w:val="24"/>
            </w:rPr>
            <w:t>9.</w:t>
          </w:r>
          <w:r>
            <w:rPr>
              <w:rFonts w:ascii="Times New Roman" w:hAnsi="Times New Roman" w:eastAsia="Times New Roman" w:cs="Times New Roman"/>
              <w:spacing w:val="-19"/>
              <w:sz w:val="24"/>
              <w:szCs w:val="24"/>
            </w:rPr>
            <w:t xml:space="preserve"> </w:t>
          </w:r>
          <w:r>
            <w:rPr>
              <w:rFonts w:ascii="宋体" w:hAnsi="宋体" w:eastAsia="宋体" w:cs="宋体"/>
              <w:spacing w:val="2"/>
              <w:sz w:val="24"/>
              <w:szCs w:val="24"/>
            </w:rPr>
            <w:t>预期成果</w:t>
          </w:r>
          <w:r>
            <w:rPr>
              <w:rFonts w:ascii="宋体" w:hAnsi="宋体" w:eastAsia="宋体" w:cs="宋体"/>
              <w:sz w:val="24"/>
              <w:szCs w:val="24"/>
            </w:rPr>
            <w:tab/>
          </w:r>
          <w:r>
            <w:rPr>
              <w:rFonts w:ascii="Times New Roman" w:hAnsi="Times New Roman" w:eastAsia="Times New Roman" w:cs="Times New Roman"/>
              <w:spacing w:val="3"/>
              <w:sz w:val="24"/>
              <w:szCs w:val="24"/>
            </w:rPr>
            <w:t>4</w:t>
          </w:r>
          <w:r>
            <w:rPr>
              <w:rFonts w:ascii="Times New Roman" w:hAnsi="Times New Roman" w:eastAsia="Times New Roman" w:cs="Times New Roman"/>
              <w:spacing w:val="3"/>
              <w:sz w:val="24"/>
              <w:szCs w:val="24"/>
            </w:rPr>
            <w:fldChar w:fldCharType="end"/>
          </w:r>
        </w:p>
      </w:sdtContent>
    </w:sdt>
    <w:p>
      <w:pPr>
        <w:spacing w:line="220" w:lineRule="auto"/>
        <w:rPr>
          <w:rFonts w:ascii="Times New Roman" w:hAnsi="Times New Roman" w:eastAsia="Times New Roman" w:cs="Times New Roman"/>
          <w:sz w:val="24"/>
          <w:szCs w:val="24"/>
        </w:rPr>
        <w:sectPr>
          <w:headerReference r:id="rId5" w:type="default"/>
          <w:pgSz w:w="12090" w:h="16980"/>
          <w:pgMar w:top="400" w:right="98" w:bottom="0" w:left="1813" w:header="0" w:footer="0" w:gutter="0"/>
          <w:cols w:space="720" w:num="1"/>
        </w:sectPr>
      </w:pPr>
    </w:p>
    <w:p>
      <w:pPr>
        <w:pStyle w:val="2"/>
        <w:spacing w:line="242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pStyle w:val="2"/>
        <w:spacing w:line="243" w:lineRule="auto"/>
      </w:pPr>
    </w:p>
    <w:p>
      <w:pPr>
        <w:spacing w:before="97" w:line="220" w:lineRule="auto"/>
        <w:ind w:left="4"/>
        <w:outlineLvl w:val="0"/>
        <w:rPr>
          <w:rFonts w:ascii="宋体" w:hAnsi="宋体" w:eastAsia="宋体" w:cs="宋体"/>
          <w:sz w:val="30"/>
          <w:szCs w:val="30"/>
        </w:rPr>
      </w:pPr>
      <w:bookmarkStart w:id="1" w:name="bookmark2"/>
      <w:bookmarkEnd w:id="1"/>
      <w:bookmarkStart w:id="2" w:name="bookmark12"/>
      <w:bookmarkEnd w:id="2"/>
      <w:r>
        <w:rPr>
          <w:rFonts w:ascii="宋体" w:hAnsi="宋体" w:eastAsia="宋体" w:cs="宋体"/>
          <w:b/>
          <w:bCs/>
          <w:spacing w:val="-5"/>
          <w:sz w:val="30"/>
          <w:szCs w:val="30"/>
        </w:rPr>
        <w:t>1.总则</w:t>
      </w:r>
    </w:p>
    <w:p>
      <w:pPr>
        <w:pStyle w:val="2"/>
        <w:spacing w:line="245" w:lineRule="auto"/>
      </w:pPr>
    </w:p>
    <w:p>
      <w:pPr>
        <w:spacing w:before="50" w:line="302" w:lineRule="auto"/>
        <w:ind w:right="104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本技术规范仅针对“一种高压线路触发式禁止垂钓警示牌”项目(以下简称</w:t>
      </w:r>
      <w:r>
        <w:rPr>
          <w:rFonts w:ascii="宋体" w:hAnsi="宋体" w:eastAsia="宋体" w:cs="宋体"/>
          <w:spacing w:val="5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9"/>
          <w:sz w:val="23"/>
          <w:szCs w:val="23"/>
        </w:rPr>
        <w:t>项</w:t>
      </w:r>
      <w:r>
        <w:rPr>
          <w:rFonts w:ascii="宋体" w:hAnsi="宋体" w:eastAsia="宋体" w:cs="宋体"/>
          <w:spacing w:val="-1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9"/>
          <w:sz w:val="23"/>
          <w:szCs w:val="23"/>
        </w:rPr>
        <w:t>目</w:t>
      </w:r>
      <w:r>
        <w:rPr>
          <w:rFonts w:ascii="宋体" w:hAnsi="宋体" w:eastAsia="宋体" w:cs="宋体"/>
          <w:spacing w:val="-4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9"/>
          <w:sz w:val="23"/>
          <w:szCs w:val="23"/>
        </w:rPr>
        <w:t>)</w:t>
      </w:r>
      <w:r>
        <w:rPr>
          <w:rFonts w:ascii="宋体" w:hAnsi="宋体" w:eastAsia="宋体" w:cs="宋体"/>
          <w:spacing w:val="-5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19"/>
          <w:sz w:val="23"/>
          <w:szCs w:val="23"/>
        </w:rPr>
        <w:t>。</w:t>
      </w:r>
      <w:r>
        <w:rPr>
          <w:rFonts w:ascii="宋体" w:hAnsi="宋体" w:eastAsia="宋体" w:cs="宋体"/>
          <w:spacing w:val="11"/>
          <w:sz w:val="23"/>
          <w:szCs w:val="23"/>
        </w:rPr>
        <w:t>提出的是该项目最低限度的技术要求，如有与计划任务</w:t>
      </w:r>
      <w:r>
        <w:rPr>
          <w:rFonts w:ascii="宋体" w:hAnsi="宋体" w:eastAsia="宋体" w:cs="宋体"/>
          <w:spacing w:val="1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单研究要求有差异，投标人的响应应满足两者的最高研究要求。</w:t>
      </w:r>
    </w:p>
    <w:p>
      <w:pPr>
        <w:spacing w:before="177" w:line="302" w:lineRule="auto"/>
        <w:ind w:right="140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(2)   如果投标人以书面形式对本技术规范的条文提出异议，则招标人、</w:t>
      </w:r>
      <w:r>
        <w:rPr>
          <w:rFonts w:ascii="宋体" w:hAnsi="宋体" w:eastAsia="宋体" w:cs="宋体"/>
          <w:spacing w:val="1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投标人双方应达成一致意见后，方可修改研究方向。</w:t>
      </w:r>
    </w:p>
    <w:p>
      <w:pPr>
        <w:spacing w:before="177" w:line="294" w:lineRule="auto"/>
        <w:ind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(3)</w:t>
      </w:r>
      <w:r>
        <w:rPr>
          <w:rFonts w:ascii="宋体" w:hAnsi="宋体" w:eastAsia="宋体" w:cs="宋体"/>
          <w:spacing w:val="26"/>
          <w:sz w:val="23"/>
          <w:szCs w:val="23"/>
        </w:rPr>
        <w:t xml:space="preserve">   </w:t>
      </w:r>
      <w:r>
        <w:rPr>
          <w:rFonts w:ascii="宋体" w:hAnsi="宋体" w:eastAsia="宋体" w:cs="宋体"/>
          <w:spacing w:val="6"/>
          <w:sz w:val="23"/>
          <w:szCs w:val="23"/>
        </w:rPr>
        <w:t>投标人所执行的内容如与本技术规范书要求的项目研究内容</w:t>
      </w:r>
      <w:r>
        <w:rPr>
          <w:rFonts w:ascii="宋体" w:hAnsi="宋体" w:eastAsia="宋体" w:cs="宋体"/>
          <w:spacing w:val="5"/>
          <w:sz w:val="23"/>
          <w:szCs w:val="23"/>
        </w:rPr>
        <w:t>有差异，</w:t>
      </w:r>
      <w:r>
        <w:rPr>
          <w:rFonts w:ascii="宋体" w:hAnsi="宋体" w:eastAsia="宋体" w:cs="宋体"/>
          <w:spacing w:val="1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投标人应按招标人认可的更高研究标准执行。</w:t>
      </w:r>
    </w:p>
    <w:p>
      <w:pPr>
        <w:spacing w:before="75" w:line="349" w:lineRule="auto"/>
        <w:ind w:right="102" w:firstLine="54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6"/>
          <w:sz w:val="23"/>
          <w:szCs w:val="23"/>
        </w:rPr>
        <w:t>(4)</w:t>
      </w:r>
      <w:r>
        <w:rPr>
          <w:rFonts w:ascii="宋体" w:hAnsi="宋体" w:eastAsia="宋体" w:cs="宋体"/>
          <w:spacing w:val="26"/>
          <w:sz w:val="23"/>
          <w:szCs w:val="23"/>
        </w:rPr>
        <w:t xml:space="preserve">   </w:t>
      </w:r>
      <w:r>
        <w:rPr>
          <w:rFonts w:ascii="宋体" w:hAnsi="宋体" w:eastAsia="宋体" w:cs="宋体"/>
          <w:spacing w:val="6"/>
          <w:sz w:val="23"/>
          <w:szCs w:val="23"/>
        </w:rPr>
        <w:t>本技术规范未尽事宜，由招标</w:t>
      </w:r>
    </w:p>
    <w:p>
      <w:pPr>
        <w:spacing w:before="217" w:line="219" w:lineRule="auto"/>
        <w:ind w:left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(1)   本技术规范</w:t>
      </w:r>
      <w:r>
        <w:rPr>
          <w:rFonts w:ascii="宋体" w:hAnsi="宋体" w:eastAsia="宋体" w:cs="宋体"/>
          <w:spacing w:val="6"/>
          <w:sz w:val="23"/>
          <w:szCs w:val="23"/>
        </w:rPr>
        <w:t>人、投标人双方协</w:t>
      </w:r>
      <w:r>
        <w:rPr>
          <w:rFonts w:ascii="宋体" w:hAnsi="宋体" w:eastAsia="宋体" w:cs="宋体"/>
          <w:spacing w:val="5"/>
          <w:sz w:val="23"/>
          <w:szCs w:val="23"/>
        </w:rPr>
        <w:t>商确定。</w:t>
      </w:r>
    </w:p>
    <w:p>
      <w:pPr>
        <w:spacing w:before="186" w:line="299" w:lineRule="auto"/>
        <w:ind w:right="104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(5)   本规范书指标要求中，凡标有下划线或加“★”的地方均被视为重</w:t>
      </w:r>
      <w:r>
        <w:rPr>
          <w:rFonts w:ascii="宋体" w:hAnsi="宋体" w:eastAsia="宋体" w:cs="宋体"/>
          <w:spacing w:val="1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要的技术指标要求或性能要求，投标方必须做详细应答。</w:t>
      </w:r>
    </w:p>
    <w:p>
      <w:pPr>
        <w:spacing w:before="187" w:line="292" w:lineRule="auto"/>
        <w:ind w:right="134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1"/>
          <w:sz w:val="23"/>
          <w:szCs w:val="23"/>
        </w:rPr>
        <w:t>(6)   ★投标方应在投标文件中给出</w:t>
      </w:r>
      <w:r>
        <w:rPr>
          <w:rFonts w:ascii="宋体" w:hAnsi="宋体" w:eastAsia="宋体" w:cs="宋体"/>
          <w:spacing w:val="10"/>
          <w:sz w:val="23"/>
          <w:szCs w:val="23"/>
        </w:rPr>
        <w:t>项目实施具体方案，需满足技术要求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和功能要求。</w:t>
      </w:r>
    </w:p>
    <w:p>
      <w:pPr>
        <w:spacing w:before="223" w:line="282" w:lineRule="auto"/>
        <w:ind w:right="135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0"/>
          <w:sz w:val="23"/>
          <w:szCs w:val="23"/>
        </w:rPr>
        <w:t>(7)   ★投标方需要确保不得侵犯他人知识产权，否则将承担相应的法律</w:t>
      </w:r>
      <w:r>
        <w:rPr>
          <w:rFonts w:ascii="宋体" w:hAnsi="宋体" w:eastAsia="宋体" w:cs="宋体"/>
          <w:spacing w:val="18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责任。</w:t>
      </w:r>
    </w:p>
    <w:p>
      <w:pPr>
        <w:pStyle w:val="2"/>
        <w:spacing w:line="386" w:lineRule="auto"/>
      </w:pPr>
    </w:p>
    <w:p>
      <w:pPr>
        <w:spacing w:before="99" w:line="220" w:lineRule="auto"/>
        <w:ind w:left="4"/>
        <w:outlineLvl w:val="0"/>
        <w:rPr>
          <w:rFonts w:ascii="宋体" w:hAnsi="宋体" w:eastAsia="宋体" w:cs="宋体"/>
          <w:sz w:val="30"/>
          <w:szCs w:val="30"/>
        </w:rPr>
      </w:pPr>
      <w:bookmarkStart w:id="3" w:name="bookmark3"/>
      <w:bookmarkEnd w:id="3"/>
      <w:r>
        <w:rPr>
          <w:rFonts w:ascii="宋体" w:hAnsi="宋体" w:eastAsia="宋体" w:cs="宋体"/>
          <w:b/>
          <w:bCs/>
          <w:sz w:val="30"/>
          <w:szCs w:val="30"/>
        </w:rPr>
        <w:t>2.项目目标</w:t>
      </w:r>
    </w:p>
    <w:p>
      <w:pPr>
        <w:pStyle w:val="2"/>
        <w:spacing w:line="412" w:lineRule="auto"/>
      </w:pPr>
    </w:p>
    <w:p>
      <w:pPr>
        <w:spacing w:before="75" w:line="395" w:lineRule="auto"/>
        <w:ind w:right="109" w:firstLine="500"/>
        <w:jc w:val="both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本项目研制一种高压线路触发式禁止垂钓警示牌，</w:t>
      </w:r>
      <w:r>
        <w:rPr>
          <w:rFonts w:ascii="宋体" w:hAnsi="宋体" w:eastAsia="宋体" w:cs="宋体"/>
          <w:spacing w:val="7"/>
          <w:sz w:val="23"/>
          <w:szCs w:val="23"/>
        </w:rPr>
        <w:t>装置实时监控垂钓行为，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触发警示系统，最大限度减少因垂钓等行为对输电设施带来的潜在威胁；同时具</w:t>
      </w:r>
      <w:r>
        <w:rPr>
          <w:rFonts w:ascii="宋体" w:hAnsi="宋体" w:eastAsia="宋体" w:cs="宋体"/>
          <w:spacing w:val="6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有较长持续光亮时间和较强的可见度，能够在低光条件下提供足够的警示效果，</w:t>
      </w:r>
      <w:r>
        <w:rPr>
          <w:rFonts w:ascii="宋体" w:hAnsi="宋体" w:eastAsia="宋体" w:cs="宋体"/>
          <w:spacing w:val="1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使得垂钓者能够在夜间远距离看到警示信息，自动远离。</w:t>
      </w:r>
    </w:p>
    <w:p>
      <w:pPr>
        <w:spacing w:before="113" w:line="219" w:lineRule="auto"/>
        <w:ind w:left="4"/>
        <w:outlineLvl w:val="0"/>
        <w:rPr>
          <w:rFonts w:ascii="宋体" w:hAnsi="宋体" w:eastAsia="宋体" w:cs="宋体"/>
          <w:sz w:val="30"/>
          <w:szCs w:val="30"/>
        </w:rPr>
      </w:pPr>
      <w:bookmarkStart w:id="4" w:name="bookmark4"/>
      <w:bookmarkEnd w:id="4"/>
      <w:r>
        <w:rPr>
          <w:rFonts w:ascii="宋体" w:hAnsi="宋体" w:eastAsia="宋体" w:cs="宋体"/>
          <w:b/>
          <w:bCs/>
          <w:spacing w:val="4"/>
          <w:sz w:val="30"/>
          <w:szCs w:val="30"/>
        </w:rPr>
        <w:t>3.服务界限</w:t>
      </w:r>
    </w:p>
    <w:p>
      <w:pPr>
        <w:pStyle w:val="2"/>
        <w:spacing w:line="289" w:lineRule="auto"/>
      </w:pPr>
    </w:p>
    <w:p>
      <w:pPr>
        <w:spacing w:before="75" w:line="282" w:lineRule="auto"/>
        <w:ind w:right="195" w:firstLine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0"/>
          <w:sz w:val="23"/>
          <w:szCs w:val="23"/>
        </w:rPr>
        <w:t>(1)投标方需完成本技术规范书规定的研究内容，包含但不限于功能开</w:t>
      </w:r>
      <w:r>
        <w:rPr>
          <w:rFonts w:ascii="宋体" w:hAnsi="宋体" w:eastAsia="宋体" w:cs="宋体"/>
          <w:spacing w:val="13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发及其他成果的集成。</w:t>
      </w:r>
    </w:p>
    <w:p>
      <w:pPr>
        <w:spacing w:before="227" w:line="219" w:lineRule="auto"/>
        <w:ind w:left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8"/>
          <w:sz w:val="23"/>
          <w:szCs w:val="23"/>
        </w:rPr>
        <w:t>(2)投标人配合招标人做好项目专利申请，视频制作等工作。</w:t>
      </w:r>
    </w:p>
    <w:p>
      <w:pPr>
        <w:spacing w:before="216" w:line="219" w:lineRule="auto"/>
        <w:ind w:left="59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20"/>
          <w:sz w:val="23"/>
          <w:szCs w:val="23"/>
        </w:rPr>
        <w:t>(3)投标方必须提供系统使用手册，负责招标方技术人员的培训，确保</w:t>
      </w:r>
    </w:p>
    <w:p>
      <w:pPr>
        <w:spacing w:line="219" w:lineRule="auto"/>
        <w:rPr>
          <w:rFonts w:ascii="宋体" w:hAnsi="宋体" w:eastAsia="宋体" w:cs="宋体"/>
          <w:sz w:val="23"/>
          <w:szCs w:val="23"/>
        </w:rPr>
        <w:sectPr>
          <w:headerReference r:id="rId6" w:type="default"/>
          <w:footerReference r:id="rId7" w:type="default"/>
          <w:pgSz w:w="11940" w:h="16890"/>
          <w:pgMar w:top="400" w:right="1725" w:bottom="1275" w:left="1759" w:header="0" w:footer="1149" w:gutter="0"/>
          <w:cols w:space="720" w:num="1"/>
        </w:sectPr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pStyle w:val="2"/>
        <w:spacing w:line="252" w:lineRule="auto"/>
      </w:pPr>
    </w:p>
    <w:p>
      <w:pPr>
        <w:spacing w:before="78" w:line="219" w:lineRule="auto"/>
        <w:rPr>
          <w:rFonts w:ascii="宋体" w:hAnsi="宋体" w:eastAsia="宋体" w:cs="宋体"/>
          <w:sz w:val="24"/>
          <w:szCs w:val="24"/>
        </w:rPr>
      </w:pPr>
      <w:bookmarkStart w:id="5" w:name="bookmark13"/>
      <w:bookmarkEnd w:id="5"/>
      <w:r>
        <w:rPr>
          <w:rFonts w:ascii="宋体" w:hAnsi="宋体" w:eastAsia="宋体" w:cs="宋体"/>
          <w:spacing w:val="-2"/>
          <w:sz w:val="24"/>
          <w:szCs w:val="24"/>
        </w:rPr>
        <w:t>技术人员在培训后能熟练地掌握程序软件的运行、维护和管理。</w:t>
      </w:r>
    </w:p>
    <w:p>
      <w:pPr>
        <w:spacing w:before="163" w:line="280" w:lineRule="auto"/>
        <w:ind w:right="39" w:firstLine="68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"/>
          <w:sz w:val="24"/>
          <w:szCs w:val="24"/>
        </w:rPr>
        <w:t>(4)</w:t>
      </w:r>
      <w:r>
        <w:rPr>
          <w:rFonts w:ascii="宋体" w:hAnsi="宋体" w:eastAsia="宋体" w:cs="宋体"/>
          <w:spacing w:val="56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1"/>
          <w:sz w:val="24"/>
          <w:szCs w:val="24"/>
        </w:rPr>
        <w:t>投标人定期向建设单位汇报项目进展，并根</w:t>
      </w:r>
      <w:r>
        <w:rPr>
          <w:rFonts w:ascii="宋体" w:hAnsi="宋体" w:eastAsia="宋体" w:cs="宋体"/>
          <w:sz w:val="24"/>
          <w:szCs w:val="24"/>
        </w:rPr>
        <w:t xml:space="preserve">据需求在项目实施现场 </w:t>
      </w:r>
      <w:r>
        <w:rPr>
          <w:rFonts w:ascii="宋体" w:hAnsi="宋体" w:eastAsia="宋体" w:cs="宋体"/>
          <w:spacing w:val="-2"/>
          <w:sz w:val="24"/>
          <w:szCs w:val="24"/>
        </w:rPr>
        <w:t>开展相应的研发工作。</w:t>
      </w:r>
    </w:p>
    <w:p>
      <w:pPr>
        <w:spacing w:before="202" w:line="280" w:lineRule="auto"/>
        <w:ind w:right="43" w:firstLine="68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(5)</w:t>
      </w:r>
      <w:r>
        <w:rPr>
          <w:rFonts w:ascii="宋体" w:hAnsi="宋体" w:eastAsia="宋体" w:cs="宋体"/>
          <w:spacing w:val="64"/>
          <w:sz w:val="24"/>
          <w:szCs w:val="24"/>
        </w:rPr>
        <w:t xml:space="preserve">  </w:t>
      </w:r>
      <w:r>
        <w:rPr>
          <w:rFonts w:ascii="宋体" w:hAnsi="宋体" w:eastAsia="宋体" w:cs="宋体"/>
          <w:sz w:val="24"/>
          <w:szCs w:val="24"/>
        </w:rPr>
        <w:t>投标人应按项目计划进度，协助召开项目的检查、评审、验收等会</w:t>
      </w:r>
      <w:r>
        <w:rPr>
          <w:rFonts w:ascii="宋体" w:hAnsi="宋体" w:eastAsia="宋体" w:cs="宋体"/>
          <w:spacing w:val="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5"/>
          <w:sz w:val="24"/>
          <w:szCs w:val="24"/>
        </w:rPr>
        <w:t>议。</w:t>
      </w:r>
    </w:p>
    <w:p>
      <w:pPr>
        <w:spacing w:before="192" w:line="309" w:lineRule="auto"/>
        <w:ind w:right="42" w:firstLine="68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"/>
          <w:sz w:val="24"/>
          <w:szCs w:val="24"/>
        </w:rPr>
        <w:t>(6)</w:t>
      </w:r>
      <w:r>
        <w:rPr>
          <w:rFonts w:ascii="宋体" w:hAnsi="宋体" w:eastAsia="宋体" w:cs="宋体"/>
          <w:spacing w:val="56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1"/>
          <w:sz w:val="24"/>
          <w:szCs w:val="24"/>
        </w:rPr>
        <w:t>投标人必须配合做好项目研究开发费</w:t>
      </w:r>
      <w:r>
        <w:rPr>
          <w:rFonts w:ascii="宋体" w:hAnsi="宋体" w:eastAsia="宋体" w:cs="宋体"/>
          <w:sz w:val="24"/>
          <w:szCs w:val="24"/>
        </w:rPr>
        <w:t xml:space="preserve">的税前加计扣除工作，具体要 </w:t>
      </w:r>
      <w:r>
        <w:rPr>
          <w:rFonts w:ascii="宋体" w:hAnsi="宋体" w:eastAsia="宋体" w:cs="宋体"/>
          <w:spacing w:val="-3"/>
          <w:sz w:val="24"/>
          <w:szCs w:val="24"/>
        </w:rPr>
        <w:t>求见《财政部关于企业加强研发费用财务管理的若干</w:t>
      </w:r>
      <w:r>
        <w:rPr>
          <w:rFonts w:ascii="宋体" w:hAnsi="宋体" w:eastAsia="宋体" w:cs="宋体"/>
          <w:spacing w:val="-4"/>
          <w:sz w:val="24"/>
          <w:szCs w:val="24"/>
        </w:rPr>
        <w:t>意见》和《企业研究开发费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15"/>
          <w:sz w:val="24"/>
          <w:szCs w:val="24"/>
        </w:rPr>
        <w:t>用税前扣除管理办法(试行)》。</w:t>
      </w:r>
    </w:p>
    <w:p>
      <w:pPr>
        <w:pStyle w:val="2"/>
        <w:spacing w:line="361" w:lineRule="auto"/>
      </w:pPr>
    </w:p>
    <w:p>
      <w:pPr>
        <w:spacing w:before="102" w:line="220" w:lineRule="auto"/>
        <w:ind w:left="4"/>
        <w:outlineLvl w:val="0"/>
        <w:rPr>
          <w:rFonts w:ascii="宋体" w:hAnsi="宋体" w:eastAsia="宋体" w:cs="宋体"/>
          <w:sz w:val="31"/>
          <w:szCs w:val="31"/>
        </w:rPr>
      </w:pPr>
      <w:bookmarkStart w:id="6" w:name="bookmark1"/>
      <w:bookmarkEnd w:id="6"/>
      <w:r>
        <w:rPr>
          <w:rFonts w:ascii="宋体" w:hAnsi="宋体" w:eastAsia="宋体" w:cs="宋体"/>
          <w:b/>
          <w:bCs/>
          <w:spacing w:val="-2"/>
          <w:sz w:val="31"/>
          <w:szCs w:val="31"/>
        </w:rPr>
        <w:t>4.项目总体要求</w:t>
      </w:r>
    </w:p>
    <w:p>
      <w:pPr>
        <w:pStyle w:val="2"/>
        <w:spacing w:line="388" w:lineRule="auto"/>
      </w:pPr>
    </w:p>
    <w:p>
      <w:pPr>
        <w:spacing w:before="78" w:line="402" w:lineRule="auto"/>
        <w:ind w:right="93" w:firstLine="54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★投标方需了解且理解具体技术方向，并根据项目目标提</w:t>
      </w:r>
      <w:r>
        <w:rPr>
          <w:rFonts w:ascii="宋体" w:hAnsi="宋体" w:eastAsia="宋体" w:cs="宋体"/>
          <w:spacing w:val="-5"/>
          <w:sz w:val="24"/>
          <w:szCs w:val="24"/>
        </w:rPr>
        <w:t>供具体解决方案以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证明投标方具有本项目的研发和服务能力。同时列出可能的材料清单。</w:t>
      </w:r>
    </w:p>
    <w:p>
      <w:pPr>
        <w:spacing w:before="76" w:line="219" w:lineRule="auto"/>
        <w:ind w:left="4"/>
        <w:outlineLvl w:val="0"/>
        <w:rPr>
          <w:rFonts w:ascii="宋体" w:hAnsi="宋体" w:eastAsia="宋体" w:cs="宋体"/>
          <w:sz w:val="31"/>
          <w:szCs w:val="31"/>
        </w:rPr>
      </w:pPr>
      <w:bookmarkStart w:id="7" w:name="bookmark1"/>
      <w:bookmarkEnd w:id="7"/>
      <w:r>
        <w:rPr>
          <w:rFonts w:ascii="宋体" w:hAnsi="宋体" w:eastAsia="宋体" w:cs="宋体"/>
          <w:b/>
          <w:bCs/>
          <w:spacing w:val="7"/>
          <w:sz w:val="31"/>
          <w:szCs w:val="31"/>
        </w:rPr>
        <w:t>5.</w:t>
      </w:r>
      <w:r>
        <w:rPr>
          <w:rFonts w:ascii="宋体" w:hAnsi="宋体" w:eastAsia="宋体" w:cs="宋体"/>
          <w:spacing w:val="-45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31"/>
          <w:szCs w:val="31"/>
        </w:rPr>
        <w:t>技术要求与指标</w:t>
      </w:r>
    </w:p>
    <w:p>
      <w:pPr>
        <w:pStyle w:val="2"/>
        <w:spacing w:line="309" w:lineRule="auto"/>
      </w:pPr>
    </w:p>
    <w:p>
      <w:pPr>
        <w:spacing w:before="101" w:line="219" w:lineRule="auto"/>
        <w:ind w:left="4"/>
        <w:outlineLvl w:val="1"/>
        <w:rPr>
          <w:rFonts w:ascii="宋体" w:hAnsi="宋体" w:eastAsia="宋体" w:cs="宋体"/>
          <w:sz w:val="31"/>
          <w:szCs w:val="31"/>
        </w:rPr>
      </w:pPr>
      <w:bookmarkStart w:id="8" w:name="bookmark5"/>
      <w:bookmarkEnd w:id="8"/>
      <w:r>
        <w:rPr>
          <w:rFonts w:ascii="宋体" w:hAnsi="宋体" w:eastAsia="宋体" w:cs="宋体"/>
          <w:b/>
          <w:bCs/>
          <w:spacing w:val="-10"/>
          <w:sz w:val="31"/>
          <w:szCs w:val="31"/>
        </w:rPr>
        <w:t>5.1功能说明及技术参数</w:t>
      </w:r>
    </w:p>
    <w:p>
      <w:pPr>
        <w:pStyle w:val="2"/>
        <w:spacing w:line="252" w:lineRule="auto"/>
      </w:pPr>
    </w:p>
    <w:p>
      <w:pPr>
        <w:spacing w:before="79" w:line="219" w:lineRule="auto"/>
        <w:ind w:left="54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pacing w:val="-10"/>
          <w:sz w:val="24"/>
          <w:szCs w:val="24"/>
        </w:rPr>
        <w:t>★5.1.1 确保</w:t>
      </w:r>
      <w:r>
        <w:rPr>
          <w:rFonts w:hint="eastAsia" w:ascii="宋体" w:hAnsi="宋体" w:eastAsia="宋体" w:cs="宋体"/>
          <w:spacing w:val="-10"/>
          <w:sz w:val="24"/>
          <w:szCs w:val="24"/>
          <w:lang w:val="en-US" w:eastAsia="zh-CN"/>
        </w:rPr>
        <w:t>警示牌在线路附近起到明显警示作用</w:t>
      </w:r>
    </w:p>
    <w:p>
      <w:pPr>
        <w:spacing w:before="187" w:line="219" w:lineRule="auto"/>
        <w:ind w:left="3"/>
        <w:outlineLvl w:val="1"/>
        <w:rPr>
          <w:rFonts w:ascii="宋体" w:hAnsi="宋体" w:eastAsia="宋体" w:cs="宋体"/>
          <w:sz w:val="31"/>
          <w:szCs w:val="31"/>
        </w:rPr>
      </w:pPr>
      <w:bookmarkStart w:id="9" w:name="bookmark6"/>
      <w:bookmarkEnd w:id="9"/>
      <w:r>
        <w:rPr>
          <w:rFonts w:ascii="宋体" w:hAnsi="宋体" w:eastAsia="宋体" w:cs="宋体"/>
          <w:b/>
          <w:bCs/>
          <w:spacing w:val="-15"/>
          <w:sz w:val="31"/>
          <w:szCs w:val="31"/>
        </w:rPr>
        <w:t>5.2</w:t>
      </w:r>
      <w:r>
        <w:rPr>
          <w:rFonts w:ascii="宋体" w:hAnsi="宋体" w:eastAsia="宋体" w:cs="宋体"/>
          <w:spacing w:val="-15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-15"/>
          <w:sz w:val="31"/>
          <w:szCs w:val="31"/>
        </w:rPr>
        <w:t>所需专用材料使用条件</w:t>
      </w:r>
    </w:p>
    <w:p>
      <w:pPr>
        <w:pStyle w:val="2"/>
        <w:spacing w:line="256" w:lineRule="auto"/>
      </w:pPr>
    </w:p>
    <w:p>
      <w:pPr>
        <w:spacing w:before="79" w:line="219" w:lineRule="auto"/>
        <w:ind w:left="47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"/>
          <w:sz w:val="24"/>
          <w:szCs w:val="24"/>
        </w:rPr>
        <w:t>5.2.1使用温度范围：-20℃~+8</w:t>
      </w:r>
      <w:r>
        <w:rPr>
          <w:rFonts w:ascii="宋体" w:hAnsi="宋体" w:eastAsia="宋体" w:cs="宋体"/>
          <w:sz w:val="24"/>
          <w:szCs w:val="24"/>
        </w:rPr>
        <w:t>0℃。</w:t>
      </w:r>
    </w:p>
    <w:p>
      <w:pPr>
        <w:spacing w:before="212" w:line="273" w:lineRule="auto"/>
        <w:ind w:right="117" w:firstLine="47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0"/>
          <w:sz w:val="24"/>
          <w:szCs w:val="24"/>
        </w:rPr>
        <w:t>5.2.2湿度：日相对湿度平均值≤95%,月相对湿度平均值≤90%海拔：≤</w:t>
      </w:r>
      <w:r>
        <w:rPr>
          <w:rFonts w:ascii="宋体" w:hAnsi="宋体" w:eastAsia="宋体" w:cs="宋体"/>
          <w:spacing w:val="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5"/>
          <w:sz w:val="24"/>
          <w:szCs w:val="24"/>
        </w:rPr>
        <w:t>1000m</w:t>
      </w:r>
      <w:r>
        <w:rPr>
          <w:rFonts w:ascii="宋体" w:hAnsi="宋体" w:eastAsia="宋体" w:cs="宋体"/>
          <w:spacing w:val="-5"/>
          <w:sz w:val="24"/>
          <w:szCs w:val="24"/>
        </w:rPr>
        <w:t>。</w:t>
      </w:r>
    </w:p>
    <w:p>
      <w:pPr>
        <w:pStyle w:val="2"/>
        <w:spacing w:line="299" w:lineRule="auto"/>
      </w:pPr>
    </w:p>
    <w:p>
      <w:pPr>
        <w:spacing w:before="101" w:line="219" w:lineRule="auto"/>
        <w:ind w:left="4"/>
        <w:outlineLvl w:val="0"/>
        <w:rPr>
          <w:rFonts w:ascii="宋体" w:hAnsi="宋体" w:eastAsia="宋体" w:cs="宋体"/>
          <w:sz w:val="31"/>
          <w:szCs w:val="31"/>
        </w:rPr>
      </w:pPr>
      <w:bookmarkStart w:id="10" w:name="bookmark1"/>
      <w:bookmarkEnd w:id="10"/>
      <w:r>
        <w:rPr>
          <w:rFonts w:ascii="宋体" w:hAnsi="宋体" w:eastAsia="宋体" w:cs="宋体"/>
          <w:b/>
          <w:bCs/>
          <w:spacing w:val="-5"/>
          <w:sz w:val="31"/>
          <w:szCs w:val="31"/>
        </w:rPr>
        <w:t>6.项目管理</w:t>
      </w:r>
    </w:p>
    <w:p>
      <w:pPr>
        <w:pStyle w:val="2"/>
        <w:spacing w:line="299" w:lineRule="auto"/>
      </w:pPr>
    </w:p>
    <w:p>
      <w:pPr>
        <w:spacing w:before="101" w:line="219" w:lineRule="auto"/>
        <w:ind w:left="4"/>
        <w:outlineLvl w:val="1"/>
        <w:rPr>
          <w:rFonts w:ascii="宋体" w:hAnsi="宋体" w:eastAsia="宋体" w:cs="宋体"/>
          <w:sz w:val="31"/>
          <w:szCs w:val="31"/>
        </w:rPr>
      </w:pPr>
      <w:bookmarkStart w:id="11" w:name="bookmark1"/>
      <w:bookmarkEnd w:id="11"/>
      <w:r>
        <w:rPr>
          <w:rFonts w:ascii="宋体" w:hAnsi="宋体" w:eastAsia="宋体" w:cs="宋体"/>
          <w:b/>
          <w:bCs/>
          <w:spacing w:val="-5"/>
          <w:sz w:val="31"/>
          <w:szCs w:val="31"/>
        </w:rPr>
        <w:t>6.1项目管理</w:t>
      </w:r>
    </w:p>
    <w:p>
      <w:pPr>
        <w:pStyle w:val="2"/>
        <w:spacing w:line="303" w:lineRule="auto"/>
      </w:pPr>
    </w:p>
    <w:p>
      <w:pPr>
        <w:spacing w:before="79" w:line="219" w:lineRule="auto"/>
        <w:ind w:left="479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4"/>
          <w:sz w:val="24"/>
          <w:szCs w:val="24"/>
        </w:rPr>
        <w:t>投标方设立项目负责人。项目负责人将全权负责与项目有关的全部事务，包</w:t>
      </w:r>
    </w:p>
    <w:p>
      <w:pPr>
        <w:spacing w:line="219" w:lineRule="auto"/>
        <w:rPr>
          <w:rFonts w:ascii="宋体" w:hAnsi="宋体" w:eastAsia="宋体" w:cs="宋体"/>
          <w:sz w:val="24"/>
          <w:szCs w:val="24"/>
        </w:rPr>
        <w:sectPr>
          <w:footerReference r:id="rId8" w:type="default"/>
          <w:pgSz w:w="11970" w:h="16880"/>
          <w:pgMar w:top="400" w:right="1795" w:bottom="1252" w:left="1759" w:header="0" w:footer="1117" w:gutter="0"/>
          <w:cols w:space="720" w:num="1"/>
        </w:sectPr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0" w:lineRule="auto"/>
      </w:pPr>
    </w:p>
    <w:p>
      <w:pPr>
        <w:pStyle w:val="2"/>
        <w:spacing w:line="261" w:lineRule="auto"/>
      </w:pPr>
    </w:p>
    <w:p>
      <w:pPr>
        <w:spacing w:before="75" w:line="224" w:lineRule="auto"/>
        <w:ind w:left="1124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-4"/>
          <w:sz w:val="23"/>
          <w:szCs w:val="23"/>
        </w:rPr>
        <w:t>括：</w:t>
      </w:r>
    </w:p>
    <w:p>
      <w:pPr>
        <w:spacing w:before="217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(1)负责项目的流程设计、过程控制及综合成果。</w:t>
      </w:r>
    </w:p>
    <w:p>
      <w:pPr>
        <w:spacing w:before="187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(2)负责项目实施进度安排等事务协调。</w:t>
      </w:r>
    </w:p>
    <w:p>
      <w:pPr>
        <w:spacing w:before="184" w:line="295" w:lineRule="auto"/>
        <w:ind w:left="1124" w:right="1899" w:firstLine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(3)作为与双方联络的全权代表，负责各种联系，研究协调和项目验收等</w:t>
      </w:r>
      <w:r>
        <w:rPr>
          <w:rFonts w:ascii="宋体" w:hAnsi="宋体" w:eastAsia="宋体" w:cs="宋体"/>
          <w:spacing w:val="15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7"/>
          <w:sz w:val="23"/>
          <w:szCs w:val="23"/>
        </w:rPr>
        <w:t>事务的安排与协调。</w:t>
      </w:r>
    </w:p>
    <w:p>
      <w:pPr>
        <w:spacing w:before="195" w:line="218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(4)按季度提交项目进度报告，并接受阶段性</w:t>
      </w:r>
      <w:r>
        <w:rPr>
          <w:rFonts w:ascii="宋体" w:hAnsi="宋体" w:eastAsia="宋体" w:cs="宋体"/>
          <w:spacing w:val="12"/>
          <w:sz w:val="23"/>
          <w:szCs w:val="23"/>
        </w:rPr>
        <w:t>检查。</w:t>
      </w:r>
    </w:p>
    <w:p>
      <w:pPr>
        <w:spacing w:before="200" w:line="355" w:lineRule="auto"/>
        <w:ind w:left="1124" w:right="1835" w:firstLine="519"/>
        <w:rPr>
          <w:rFonts w:ascii="宋体" w:hAnsi="宋体" w:eastAsia="宋体" w:cs="宋体"/>
          <w:sz w:val="23"/>
          <w:szCs w:val="23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7038340</wp:posOffset>
            </wp:positionH>
            <wp:positionV relativeFrom="paragraph">
              <wp:posOffset>229235</wp:posOffset>
            </wp:positionV>
            <wp:extent cx="146050" cy="129540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6073" cy="1295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pacing w:val="7"/>
          <w:sz w:val="23"/>
          <w:szCs w:val="23"/>
        </w:rPr>
        <w:t>投标方应配备足够的项目组技术人员，技术人员将完成项目负责人交办的项</w:t>
      </w:r>
      <w:r>
        <w:rPr>
          <w:rFonts w:ascii="宋体" w:hAnsi="宋体" w:eastAsia="宋体" w:cs="宋体"/>
          <w:spacing w:val="12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2"/>
          <w:sz w:val="23"/>
          <w:szCs w:val="23"/>
        </w:rPr>
        <w:t>目相关任务，包括：</w:t>
      </w:r>
    </w:p>
    <w:p>
      <w:pPr>
        <w:spacing w:before="46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(1)在项目负责人安排下，完成各阶段任务的</w:t>
      </w:r>
      <w:r>
        <w:rPr>
          <w:rFonts w:ascii="宋体" w:hAnsi="宋体" w:eastAsia="宋体" w:cs="宋体"/>
          <w:spacing w:val="12"/>
          <w:sz w:val="23"/>
          <w:szCs w:val="23"/>
        </w:rPr>
        <w:t>实施。</w:t>
      </w:r>
    </w:p>
    <w:p>
      <w:pPr>
        <w:spacing w:before="207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(2)在项目实施过程中，按时向项目负责人反馈实施进度。</w:t>
      </w:r>
    </w:p>
    <w:p>
      <w:pPr>
        <w:spacing w:before="197" w:line="290" w:lineRule="auto"/>
        <w:ind w:left="1124" w:right="1900" w:firstLine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(3)遇有困难或项目执行与计划有偏差，及时向项目负责人汇报并主动提</w:t>
      </w:r>
      <w:r>
        <w:rPr>
          <w:rFonts w:ascii="宋体" w:hAnsi="宋体" w:eastAsia="宋体" w:cs="宋体"/>
          <w:spacing w:val="14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5"/>
          <w:sz w:val="23"/>
          <w:szCs w:val="23"/>
        </w:rPr>
        <w:t>出解决方案。</w:t>
      </w:r>
    </w:p>
    <w:p>
      <w:pPr>
        <w:spacing w:before="216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(4)及时向项目负责人提交项目执行情况和</w:t>
      </w:r>
      <w:r>
        <w:rPr>
          <w:rFonts w:ascii="宋体" w:hAnsi="宋体" w:eastAsia="宋体" w:cs="宋体"/>
          <w:spacing w:val="11"/>
          <w:sz w:val="23"/>
          <w:szCs w:val="23"/>
        </w:rPr>
        <w:t>阶段性研究小结。</w:t>
      </w:r>
    </w:p>
    <w:p>
      <w:pPr>
        <w:spacing w:before="308" w:line="220" w:lineRule="auto"/>
        <w:ind w:left="1129"/>
        <w:outlineLvl w:val="1"/>
        <w:rPr>
          <w:rFonts w:ascii="宋体" w:hAnsi="宋体" w:eastAsia="宋体" w:cs="宋体"/>
          <w:sz w:val="30"/>
          <w:szCs w:val="30"/>
        </w:rPr>
      </w:pPr>
      <w:bookmarkStart w:id="12" w:name="bookmark7"/>
      <w:bookmarkEnd w:id="12"/>
      <w:r>
        <w:rPr>
          <w:rFonts w:ascii="宋体" w:hAnsi="宋体" w:eastAsia="宋体" w:cs="宋体"/>
          <w:b/>
          <w:bCs/>
          <w:spacing w:val="1"/>
          <w:sz w:val="30"/>
          <w:szCs w:val="30"/>
        </w:rPr>
        <w:t>6.2质量保证</w:t>
      </w:r>
    </w:p>
    <w:p>
      <w:pPr>
        <w:pStyle w:val="2"/>
        <w:spacing w:line="326" w:lineRule="auto"/>
      </w:pPr>
    </w:p>
    <w:p>
      <w:pPr>
        <w:spacing w:before="75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(1)正式签订合同后立即成立项目组，确定项目负责人和项目</w:t>
      </w:r>
      <w:r>
        <w:rPr>
          <w:rFonts w:ascii="宋体" w:hAnsi="宋体" w:eastAsia="宋体" w:cs="宋体"/>
          <w:spacing w:val="11"/>
          <w:sz w:val="23"/>
          <w:szCs w:val="23"/>
        </w:rPr>
        <w:t>成员。</w:t>
      </w:r>
    </w:p>
    <w:p>
      <w:pPr>
        <w:spacing w:before="198" w:line="282" w:lineRule="auto"/>
        <w:ind w:left="1124" w:right="1899" w:firstLine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(2)项目负责人合理安排工作，让项目组人员能全身心投入到项目的攻关</w:t>
      </w:r>
      <w:r>
        <w:rPr>
          <w:rFonts w:ascii="宋体" w:hAnsi="宋体" w:eastAsia="宋体" w:cs="宋体"/>
          <w:spacing w:val="15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1"/>
          <w:sz w:val="23"/>
          <w:szCs w:val="23"/>
        </w:rPr>
        <w:t>中来。</w:t>
      </w:r>
    </w:p>
    <w:p>
      <w:pPr>
        <w:spacing w:before="225" w:line="294" w:lineRule="auto"/>
        <w:ind w:left="1124" w:right="1895" w:firstLine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(3)应按照项目管理要求开展项目实施，</w:t>
      </w:r>
      <w:r>
        <w:rPr>
          <w:rFonts w:ascii="宋体" w:hAnsi="宋体" w:eastAsia="宋体" w:cs="宋体"/>
          <w:spacing w:val="13"/>
          <w:sz w:val="23"/>
          <w:szCs w:val="23"/>
        </w:rPr>
        <w:t>注重项目过程管理，定期召开项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目讨论分析会，使项目能够按计划完成。</w:t>
      </w:r>
    </w:p>
    <w:p>
      <w:pPr>
        <w:spacing w:before="207" w:line="287" w:lineRule="auto"/>
        <w:ind w:left="1124" w:right="1915" w:firstLine="600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(4)项目实施过程中，应该对照合同要求，及时检查各项研究内容和预期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8"/>
          <w:sz w:val="23"/>
          <w:szCs w:val="23"/>
        </w:rPr>
        <w:t>指标的完成情况。</w:t>
      </w:r>
    </w:p>
    <w:p>
      <w:pPr>
        <w:spacing w:before="217" w:line="219" w:lineRule="auto"/>
        <w:ind w:left="1724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2"/>
          <w:sz w:val="23"/>
          <w:szCs w:val="23"/>
        </w:rPr>
        <w:t>(5)项目应按照预算使用经费，符合财务和审计要求。</w:t>
      </w:r>
    </w:p>
    <w:p>
      <w:pPr>
        <w:spacing w:before="326" w:line="219" w:lineRule="auto"/>
        <w:ind w:left="1129"/>
        <w:outlineLvl w:val="1"/>
        <w:rPr>
          <w:rFonts w:ascii="宋体" w:hAnsi="宋体" w:eastAsia="宋体" w:cs="宋体"/>
          <w:sz w:val="30"/>
          <w:szCs w:val="30"/>
        </w:rPr>
      </w:pPr>
      <w:bookmarkStart w:id="13" w:name="bookmark8"/>
      <w:bookmarkEnd w:id="13"/>
      <w:r>
        <w:rPr>
          <w:rFonts w:ascii="宋体" w:hAnsi="宋体" w:eastAsia="宋体" w:cs="宋体"/>
          <w:b/>
          <w:bCs/>
          <w:spacing w:val="-2"/>
          <w:sz w:val="30"/>
          <w:szCs w:val="30"/>
        </w:rPr>
        <w:t>6.3项目进度管理</w:t>
      </w:r>
    </w:p>
    <w:p>
      <w:pPr>
        <w:spacing w:before="19"/>
      </w:pPr>
    </w:p>
    <w:tbl>
      <w:tblPr>
        <w:tblStyle w:val="5"/>
        <w:tblW w:w="1051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3"/>
        <w:gridCol w:w="1478"/>
        <w:gridCol w:w="1239"/>
        <w:gridCol w:w="6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1473" w:type="dxa"/>
            <w:vAlign w:val="top"/>
          </w:tcPr>
          <w:p>
            <w:pPr>
              <w:pStyle w:val="6"/>
              <w:spacing w:before="115" w:line="219" w:lineRule="auto"/>
              <w:ind w:left="224"/>
            </w:pPr>
            <w:r>
              <w:rPr>
                <w:spacing w:val="3"/>
              </w:rPr>
              <w:t>任务名称</w:t>
            </w:r>
          </w:p>
        </w:tc>
        <w:tc>
          <w:tcPr>
            <w:tcW w:w="1478" w:type="dxa"/>
            <w:vAlign w:val="top"/>
          </w:tcPr>
          <w:p>
            <w:pPr>
              <w:pStyle w:val="6"/>
              <w:spacing w:before="116" w:line="221" w:lineRule="auto"/>
              <w:ind w:left="231"/>
            </w:pPr>
            <w:r>
              <w:rPr>
                <w:spacing w:val="6"/>
              </w:rPr>
              <w:t>开始时间</w:t>
            </w:r>
          </w:p>
        </w:tc>
        <w:tc>
          <w:tcPr>
            <w:tcW w:w="1239" w:type="dxa"/>
            <w:vAlign w:val="top"/>
          </w:tcPr>
          <w:p>
            <w:pPr>
              <w:pStyle w:val="6"/>
              <w:spacing w:before="115" w:line="219" w:lineRule="auto"/>
              <w:ind w:left="113"/>
            </w:pPr>
            <w:r>
              <w:rPr>
                <w:spacing w:val="6"/>
              </w:rPr>
              <w:t>完成时间</w:t>
            </w:r>
          </w:p>
        </w:tc>
        <w:tc>
          <w:tcPr>
            <w:tcW w:w="6329" w:type="dxa"/>
            <w:vAlign w:val="top"/>
          </w:tcPr>
          <w:p>
            <w:pPr>
              <w:pStyle w:val="6"/>
              <w:spacing w:before="115" w:line="219" w:lineRule="auto"/>
              <w:ind w:left="2194"/>
            </w:pPr>
            <w:r>
              <w:rPr>
                <w:spacing w:val="1"/>
              </w:rPr>
              <w:t>主要内容及交付物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7" w:hRule="atLeast"/>
        </w:trPr>
        <w:tc>
          <w:tcPr>
            <w:tcW w:w="1473" w:type="dxa"/>
            <w:vAlign w:val="top"/>
          </w:tcPr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348" w:lineRule="auto"/>
              <w:ind w:left="104" w:right="92"/>
              <w:jc w:val="both"/>
            </w:pPr>
            <w:r>
              <w:rPr>
                <w:rFonts w:hint="eastAsia"/>
                <w:sz w:val="24"/>
                <w:szCs w:val="24"/>
              </w:rPr>
              <w:t>一种“高压线路保护区内禁止垂钓”、“高压线路保护区内禁止用金属器具采摘槟榔”警示牌技术规范书</w:t>
            </w:r>
          </w:p>
        </w:tc>
        <w:tc>
          <w:tcPr>
            <w:tcW w:w="1478" w:type="dxa"/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21" w:lineRule="auto"/>
              <w:ind w:left="101"/>
            </w:pPr>
            <w:r>
              <w:rPr>
                <w:spacing w:val="9"/>
              </w:rPr>
              <w:t>合同签订日</w:t>
            </w:r>
          </w:p>
        </w:tc>
        <w:tc>
          <w:tcPr>
            <w:tcW w:w="1239" w:type="dxa"/>
            <w:vAlign w:val="top"/>
          </w:tcPr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82" w:line="219" w:lineRule="auto"/>
              <w:ind w:left="173"/>
            </w:pPr>
            <w:r>
              <w:rPr>
                <w:spacing w:val="7"/>
              </w:rPr>
              <w:t>1个月内</w:t>
            </w:r>
          </w:p>
        </w:tc>
        <w:tc>
          <w:tcPr>
            <w:tcW w:w="6329" w:type="dxa"/>
            <w:vAlign w:val="top"/>
          </w:tcPr>
          <w:p>
            <w:pPr>
              <w:pStyle w:val="6"/>
              <w:spacing w:before="42" w:line="219" w:lineRule="auto"/>
              <w:ind w:left="85"/>
            </w:pPr>
            <w:r>
              <w:t>主要内容：</w:t>
            </w:r>
          </w:p>
          <w:p>
            <w:pPr>
              <w:pStyle w:val="6"/>
              <w:spacing w:before="242" w:line="298" w:lineRule="auto"/>
              <w:ind w:left="85"/>
            </w:pPr>
            <w:r>
              <w:rPr>
                <w:spacing w:val="-1"/>
              </w:rPr>
              <w:t>开展</w:t>
            </w:r>
            <w:r>
              <w:rPr>
                <w:rFonts w:hint="eastAsia"/>
                <w:sz w:val="24"/>
                <w:szCs w:val="24"/>
              </w:rPr>
              <w:t>一种“高压线路保护区内禁止垂钓”、“高压线路保护区内禁止用金属器具采摘槟榔”警示牌技术规范书</w:t>
            </w:r>
            <w:r>
              <w:rPr>
                <w:spacing w:val="-1"/>
              </w:rPr>
              <w:t>设计方案研究。</w:t>
            </w:r>
            <w:r>
              <w:rPr>
                <w:spacing w:val="7"/>
              </w:rPr>
              <w:t xml:space="preserve"> </w:t>
            </w:r>
            <w:r>
              <w:t>交付项：</w:t>
            </w:r>
          </w:p>
          <w:p>
            <w:pPr>
              <w:pStyle w:val="6"/>
              <w:spacing w:before="112" w:line="219" w:lineRule="auto"/>
              <w:ind w:left="85"/>
            </w:pPr>
            <w:r>
              <w:t>需求规格说明书1份。</w:t>
            </w:r>
          </w:p>
        </w:tc>
      </w:tr>
    </w:tbl>
    <w:p>
      <w:pPr>
        <w:pStyle w:val="2"/>
        <w:spacing w:line="241" w:lineRule="exact"/>
        <w:rPr>
          <w:sz w:val="20"/>
        </w:rPr>
      </w:pPr>
    </w:p>
    <w:p>
      <w:pPr>
        <w:spacing w:line="241" w:lineRule="exact"/>
        <w:rPr>
          <w:sz w:val="20"/>
          <w:szCs w:val="20"/>
        </w:rPr>
        <w:sectPr>
          <w:footerReference r:id="rId9" w:type="default"/>
          <w:pgSz w:w="11950" w:h="16890"/>
          <w:pgMar w:top="400" w:right="0" w:bottom="1284" w:left="635" w:header="0" w:footer="1149" w:gutter="0"/>
          <w:cols w:space="720" w:num="1"/>
        </w:sectPr>
      </w:pPr>
    </w:p>
    <w:p>
      <w:pPr>
        <w:spacing w:before="13"/>
      </w:pPr>
      <w:r>
        <w:drawing>
          <wp:anchor distT="0" distB="0" distL="0" distR="0" simplePos="0" relativeHeight="251662336" behindDoc="1" locked="0" layoutInCell="0" allowOverlap="1">
            <wp:simplePos x="0" y="0"/>
            <wp:positionH relativeFrom="page">
              <wp:posOffset>7350125</wp:posOffset>
            </wp:positionH>
            <wp:positionV relativeFrom="page">
              <wp:posOffset>3289300</wp:posOffset>
            </wp:positionV>
            <wp:extent cx="224790" cy="735965"/>
            <wp:effectExtent l="0" t="0" r="0" b="0"/>
            <wp:wrapNone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4858" cy="736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2"/>
      </w:pPr>
    </w:p>
    <w:p>
      <w:pPr>
        <w:spacing w:before="12"/>
      </w:pPr>
    </w:p>
    <w:p>
      <w:pPr>
        <w:spacing w:before="12"/>
      </w:pPr>
    </w:p>
    <w:tbl>
      <w:tblPr>
        <w:tblStyle w:val="5"/>
        <w:tblW w:w="1053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479"/>
        <w:gridCol w:w="1249"/>
        <w:gridCol w:w="633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0" w:hRule="atLeast"/>
        </w:trPr>
        <w:tc>
          <w:tcPr>
            <w:tcW w:w="1463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105" w:line="219" w:lineRule="auto"/>
              <w:ind w:left="85"/>
              <w:rPr>
                <w:sz w:val="24"/>
                <w:szCs w:val="24"/>
              </w:rPr>
            </w:pPr>
            <w:r>
              <w:rPr>
                <w:spacing w:val="3"/>
                <w:sz w:val="24"/>
                <w:szCs w:val="24"/>
              </w:rPr>
              <w:t>警示牌</w:t>
            </w:r>
          </w:p>
        </w:tc>
        <w:tc>
          <w:tcPr>
            <w:tcW w:w="1479" w:type="dxa"/>
            <w:vAlign w:val="top"/>
          </w:tcPr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spacing w:line="35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132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合同签订日</w:t>
            </w:r>
          </w:p>
        </w:tc>
        <w:tc>
          <w:tcPr>
            <w:tcW w:w="1249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93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3个月内</w:t>
            </w:r>
          </w:p>
        </w:tc>
        <w:tc>
          <w:tcPr>
            <w:tcW w:w="6339" w:type="dxa"/>
            <w:vAlign w:val="top"/>
          </w:tcPr>
          <w:p>
            <w:pPr>
              <w:pStyle w:val="6"/>
              <w:spacing w:before="105" w:line="219" w:lineRule="auto"/>
              <w:ind w:lef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主要内容：</w:t>
            </w:r>
          </w:p>
          <w:p>
            <w:pPr>
              <w:pStyle w:val="6"/>
              <w:spacing w:before="184" w:line="331" w:lineRule="auto"/>
              <w:ind w:left="84" w:right="1205"/>
              <w:rPr>
                <w:spacing w:val="-1"/>
                <w:sz w:val="24"/>
                <w:szCs w:val="24"/>
              </w:rPr>
            </w:pPr>
            <w:r>
              <w:rPr>
                <w:sz w:val="24"/>
                <w:szCs w:val="24"/>
              </w:rPr>
              <w:t>完成</w:t>
            </w:r>
            <w:r>
              <w:rPr>
                <w:rFonts w:hint="eastAsia"/>
                <w:sz w:val="24"/>
                <w:szCs w:val="24"/>
              </w:rPr>
              <w:t>一种“高压线路保护区内禁止垂钓”、“高压线路保护区内禁止用金属器具采摘槟榔”警示牌技术规范书</w:t>
            </w:r>
            <w:r>
              <w:rPr>
                <w:sz w:val="24"/>
                <w:szCs w:val="24"/>
              </w:rPr>
              <w:t>研</w:t>
            </w:r>
            <w:r>
              <w:rPr>
                <w:spacing w:val="-1"/>
                <w:sz w:val="24"/>
                <w:szCs w:val="24"/>
              </w:rPr>
              <w:t>发。</w:t>
            </w:r>
          </w:p>
          <w:p>
            <w:pPr>
              <w:pStyle w:val="6"/>
              <w:spacing w:before="184" w:line="331" w:lineRule="auto"/>
              <w:ind w:left="84" w:right="12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交付项：</w:t>
            </w:r>
          </w:p>
          <w:p>
            <w:pPr>
              <w:pStyle w:val="6"/>
              <w:spacing w:line="219" w:lineRule="auto"/>
              <w:ind w:left="84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一种“高压线路保护区内禁止垂钓”、“高压线路保护区内禁止用金属器具采摘槟榔”警示牌技术规范书</w:t>
            </w:r>
            <w:r>
              <w:rPr>
                <w:sz w:val="24"/>
                <w:szCs w:val="24"/>
              </w:rPr>
              <w:t>并投</w:t>
            </w:r>
            <w:r>
              <w:rPr>
                <w:spacing w:val="-1"/>
                <w:sz w:val="24"/>
                <w:szCs w:val="24"/>
              </w:rPr>
              <w:t>入。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0" w:hRule="atLeast"/>
        </w:trPr>
        <w:tc>
          <w:tcPr>
            <w:tcW w:w="146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21" w:lineRule="auto"/>
              <w:ind w:left="132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合同签订日</w:t>
            </w:r>
          </w:p>
        </w:tc>
        <w:tc>
          <w:tcPr>
            <w:tcW w:w="1249" w:type="dxa"/>
            <w:vAlign w:val="top"/>
          </w:tcPr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7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8" w:line="219" w:lineRule="auto"/>
              <w:ind w:left="193"/>
              <w:rPr>
                <w:sz w:val="24"/>
                <w:szCs w:val="24"/>
              </w:rPr>
            </w:pPr>
            <w:r>
              <w:rPr>
                <w:spacing w:val="8"/>
                <w:sz w:val="24"/>
                <w:szCs w:val="24"/>
              </w:rPr>
              <w:t>3个月内</w:t>
            </w:r>
          </w:p>
        </w:tc>
        <w:tc>
          <w:tcPr>
            <w:tcW w:w="6339" w:type="dxa"/>
            <w:vAlign w:val="top"/>
          </w:tcPr>
          <w:p>
            <w:pPr>
              <w:pStyle w:val="6"/>
              <w:spacing w:before="115" w:line="219" w:lineRule="auto"/>
              <w:ind w:lef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主要内容：</w:t>
            </w:r>
          </w:p>
          <w:p>
            <w:pPr>
              <w:pStyle w:val="6"/>
              <w:spacing w:before="184" w:line="358" w:lineRule="auto"/>
              <w:ind w:left="84" w:right="36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开展项目验收相关工作。 交付项：</w:t>
            </w:r>
          </w:p>
          <w:p>
            <w:pPr>
              <w:pStyle w:val="6"/>
              <w:spacing w:line="219" w:lineRule="auto"/>
              <w:ind w:left="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项目验收资料。</w:t>
            </w:r>
          </w:p>
        </w:tc>
      </w:tr>
    </w:tbl>
    <w:p>
      <w:pPr>
        <w:spacing w:before="333" w:line="219" w:lineRule="auto"/>
        <w:ind w:left="1079"/>
        <w:outlineLvl w:val="0"/>
        <w:rPr>
          <w:rFonts w:ascii="宋体" w:hAnsi="宋体" w:eastAsia="宋体" w:cs="宋体"/>
          <w:sz w:val="30"/>
          <w:szCs w:val="30"/>
        </w:rPr>
      </w:pPr>
      <w:bookmarkStart w:id="14" w:name="bookmark9"/>
      <w:bookmarkEnd w:id="14"/>
      <w:r>
        <w:rPr>
          <w:rFonts w:ascii="宋体" w:hAnsi="宋体" w:eastAsia="宋体" w:cs="宋体"/>
          <w:b/>
          <w:bCs/>
          <w:spacing w:val="4"/>
          <w:sz w:val="30"/>
          <w:szCs w:val="30"/>
        </w:rPr>
        <w:t>7.技术服务</w:t>
      </w:r>
    </w:p>
    <w:p>
      <w:pPr>
        <w:spacing w:before="315" w:line="291" w:lineRule="auto"/>
        <w:ind w:left="1075" w:right="1850" w:firstLine="63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(1)投标人配合开展</w:t>
      </w:r>
      <w:r>
        <w:rPr>
          <w:rFonts w:hint="eastAsia"/>
          <w:sz w:val="24"/>
          <w:szCs w:val="24"/>
        </w:rPr>
        <w:t>一种“高压线路保护区内禁止垂钓”、“高压线路保护区内禁止用金属器具采摘槟榔”警示牌技术规范书</w:t>
      </w:r>
      <w:r>
        <w:rPr>
          <w:rFonts w:ascii="宋体" w:hAnsi="宋体" w:eastAsia="宋体" w:cs="宋体"/>
          <w:spacing w:val="13"/>
          <w:sz w:val="23"/>
          <w:szCs w:val="23"/>
        </w:rPr>
        <w:t>研发设计</w:t>
      </w:r>
      <w:r>
        <w:rPr>
          <w:rFonts w:ascii="宋体" w:hAnsi="宋体" w:eastAsia="宋体" w:cs="宋体"/>
          <w:sz w:val="23"/>
          <w:szCs w:val="23"/>
        </w:rPr>
        <w:t xml:space="preserve"> 与建设工作；</w:t>
      </w:r>
    </w:p>
    <w:p>
      <w:pPr>
        <w:spacing w:before="214" w:line="302" w:lineRule="auto"/>
        <w:ind w:left="1075" w:right="1841" w:firstLine="63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(2)投标人向招标人提供</w:t>
      </w:r>
      <w:r>
        <w:rPr>
          <w:rFonts w:hint="eastAsia"/>
          <w:sz w:val="24"/>
          <w:szCs w:val="24"/>
        </w:rPr>
        <w:t>一种“高压线路保护区内禁止垂钓”、“高压线路保护区内禁止用金属器具采摘槟榔”警示牌技术规范书</w:t>
      </w:r>
      <w:r>
        <w:rPr>
          <w:rFonts w:ascii="宋体" w:hAnsi="宋体" w:eastAsia="宋体" w:cs="宋体"/>
          <w:spacing w:val="14"/>
          <w:sz w:val="23"/>
          <w:szCs w:val="23"/>
        </w:rPr>
        <w:t>研发相符的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9"/>
          <w:sz w:val="23"/>
          <w:szCs w:val="23"/>
        </w:rPr>
        <w:t>交付件、文档资料及明细表。提供的交付件主要包括：验收材料等。</w:t>
      </w:r>
    </w:p>
    <w:p>
      <w:pPr>
        <w:spacing w:before="178" w:line="287" w:lineRule="auto"/>
        <w:ind w:left="1075" w:right="1847" w:firstLine="63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4"/>
          <w:sz w:val="23"/>
          <w:szCs w:val="23"/>
        </w:rPr>
        <w:t>(3)投标人负责完成部署及关键技术的交底工作，并开展的</w:t>
      </w:r>
      <w:r>
        <w:rPr>
          <w:rFonts w:ascii="宋体" w:hAnsi="宋体" w:eastAsia="宋体" w:cs="宋体"/>
          <w:spacing w:val="13"/>
          <w:sz w:val="23"/>
          <w:szCs w:val="23"/>
        </w:rPr>
        <w:t>维护和培训工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-7"/>
          <w:sz w:val="23"/>
          <w:szCs w:val="23"/>
        </w:rPr>
        <w:t>作；</w:t>
      </w:r>
    </w:p>
    <w:p>
      <w:pPr>
        <w:spacing w:before="225" w:line="219" w:lineRule="auto"/>
        <w:ind w:left="171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13"/>
          <w:sz w:val="23"/>
          <w:szCs w:val="23"/>
        </w:rPr>
        <w:t>(4)投标人须配合项目结算工作并承担相关费用。</w:t>
      </w:r>
    </w:p>
    <w:p>
      <w:pPr>
        <w:pStyle w:val="2"/>
        <w:spacing w:line="346" w:lineRule="auto"/>
      </w:pPr>
    </w:p>
    <w:p>
      <w:pPr>
        <w:spacing w:before="97" w:line="219" w:lineRule="auto"/>
        <w:ind w:left="1079"/>
        <w:outlineLvl w:val="0"/>
        <w:rPr>
          <w:rFonts w:ascii="宋体" w:hAnsi="宋体" w:eastAsia="宋体" w:cs="宋体"/>
          <w:sz w:val="30"/>
          <w:szCs w:val="30"/>
        </w:rPr>
      </w:pPr>
      <w:bookmarkStart w:id="15" w:name="bookmark10"/>
      <w:bookmarkEnd w:id="15"/>
      <w:r>
        <w:rPr>
          <w:rFonts w:ascii="宋体" w:hAnsi="宋体" w:eastAsia="宋体" w:cs="宋体"/>
          <w:b/>
          <w:bCs/>
          <w:spacing w:val="-3"/>
          <w:sz w:val="30"/>
          <w:szCs w:val="30"/>
        </w:rPr>
        <w:t>8.验收</w:t>
      </w:r>
    </w:p>
    <w:p>
      <w:pPr>
        <w:pStyle w:val="2"/>
        <w:spacing w:line="259" w:lineRule="auto"/>
      </w:pPr>
    </w:p>
    <w:p>
      <w:pPr>
        <w:spacing w:before="74" w:line="219" w:lineRule="auto"/>
        <w:ind w:left="1585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8"/>
          <w:sz w:val="23"/>
          <w:szCs w:val="23"/>
        </w:rPr>
        <w:t>项目完成后，由甲方组织专家组对项目进行验收。</w:t>
      </w:r>
    </w:p>
    <w:p>
      <w:pPr>
        <w:pStyle w:val="2"/>
        <w:spacing w:line="346" w:lineRule="auto"/>
      </w:pPr>
    </w:p>
    <w:p>
      <w:pPr>
        <w:spacing w:before="99" w:line="220" w:lineRule="auto"/>
        <w:ind w:left="1079"/>
        <w:outlineLvl w:val="0"/>
        <w:rPr>
          <w:rFonts w:ascii="宋体" w:hAnsi="宋体" w:eastAsia="宋体" w:cs="宋体"/>
          <w:sz w:val="30"/>
          <w:szCs w:val="30"/>
        </w:rPr>
      </w:pPr>
      <w:bookmarkStart w:id="16" w:name="bookmark11"/>
      <w:bookmarkEnd w:id="16"/>
      <w:r>
        <w:rPr>
          <w:rFonts w:ascii="宋体" w:hAnsi="宋体" w:eastAsia="宋体" w:cs="宋体"/>
          <w:b/>
          <w:bCs/>
          <w:spacing w:val="5"/>
          <w:sz w:val="30"/>
          <w:szCs w:val="30"/>
        </w:rPr>
        <w:t>9.预期成果</w:t>
      </w:r>
    </w:p>
    <w:p>
      <w:pPr>
        <w:pStyle w:val="2"/>
        <w:spacing w:line="284" w:lineRule="auto"/>
      </w:pPr>
    </w:p>
    <w:p>
      <w:pPr>
        <w:spacing w:before="75" w:line="283" w:lineRule="auto"/>
        <w:ind w:left="1664" w:right="1925" w:hanging="589"/>
        <w:rPr>
          <w:rFonts w:ascii="宋体" w:hAnsi="宋体" w:eastAsia="宋体" w:cs="宋体"/>
          <w:sz w:val="23"/>
          <w:szCs w:val="23"/>
        </w:rPr>
      </w:pPr>
      <w:r>
        <w:rPr>
          <w:rFonts w:ascii="宋体" w:hAnsi="宋体" w:eastAsia="宋体" w:cs="宋体"/>
          <w:spacing w:val="9"/>
          <w:sz w:val="23"/>
          <w:szCs w:val="23"/>
        </w:rPr>
        <w:t>9.1. 供应商需配合完成项目相关技术资料编写，包含但不限于技术</w:t>
      </w:r>
      <w:r>
        <w:rPr>
          <w:rFonts w:ascii="宋体" w:hAnsi="宋体" w:eastAsia="宋体" w:cs="宋体"/>
          <w:spacing w:val="8"/>
          <w:sz w:val="23"/>
          <w:szCs w:val="23"/>
        </w:rPr>
        <w:t>总结报告、</w:t>
      </w:r>
      <w:r>
        <w:rPr>
          <w:rFonts w:ascii="宋体" w:hAnsi="宋体" w:eastAsia="宋体" w:cs="宋体"/>
          <w:sz w:val="23"/>
          <w:szCs w:val="23"/>
        </w:rPr>
        <w:t xml:space="preserve"> </w:t>
      </w:r>
      <w:r>
        <w:rPr>
          <w:rFonts w:ascii="宋体" w:hAnsi="宋体" w:eastAsia="宋体" w:cs="宋体"/>
          <w:spacing w:val="6"/>
          <w:sz w:val="23"/>
          <w:szCs w:val="23"/>
        </w:rPr>
        <w:t>项目验收资料等。</w:t>
      </w:r>
    </w:p>
    <w:p>
      <w:pPr>
        <w:spacing w:before="75" w:line="283" w:lineRule="auto"/>
        <w:ind w:left="1664" w:right="1925" w:hanging="589"/>
        <w:rPr>
          <w:rFonts w:ascii="宋体" w:hAnsi="宋体" w:eastAsia="宋体" w:cs="宋体"/>
          <w:spacing w:val="9"/>
          <w:sz w:val="23"/>
          <w:szCs w:val="23"/>
        </w:rPr>
      </w:pPr>
      <w:r>
        <w:rPr>
          <w:rFonts w:ascii="宋体" w:hAnsi="宋体" w:eastAsia="宋体" w:cs="宋体"/>
          <w:spacing w:val="7"/>
          <w:sz w:val="23"/>
          <w:szCs w:val="23"/>
        </w:rPr>
        <w:t>9.2. 研</w:t>
      </w:r>
      <w:r>
        <w:rPr>
          <w:rFonts w:ascii="宋体" w:hAnsi="宋体" w:eastAsia="宋体" w:cs="宋体"/>
          <w:spacing w:val="9"/>
          <w:sz w:val="23"/>
          <w:szCs w:val="23"/>
        </w:rPr>
        <w:t>制一种</w:t>
      </w:r>
      <w:r>
        <w:rPr>
          <w:rFonts w:hint="eastAsia" w:ascii="宋体" w:hAnsi="宋体" w:eastAsia="宋体" w:cs="宋体"/>
          <w:spacing w:val="9"/>
          <w:sz w:val="23"/>
          <w:szCs w:val="23"/>
        </w:rPr>
        <w:t>一种“高压线路保护区内禁止垂钓”、“高压线路保护区内禁止用金属器具采摘槟榔”警示牌</w:t>
      </w:r>
      <w:r>
        <w:rPr>
          <w:rFonts w:ascii="宋体" w:hAnsi="宋体" w:eastAsia="宋体" w:cs="宋体"/>
          <w:spacing w:val="9"/>
          <w:sz w:val="23"/>
          <w:szCs w:val="23"/>
        </w:rPr>
        <w:t>。</w:t>
      </w:r>
    </w:p>
    <w:p>
      <w:pPr>
        <w:spacing w:before="75" w:line="283" w:lineRule="auto"/>
        <w:ind w:left="1664" w:right="1925" w:hanging="589"/>
        <w:rPr>
          <w:rFonts w:ascii="宋体" w:hAnsi="宋体" w:eastAsia="宋体" w:cs="宋体"/>
          <w:spacing w:val="9"/>
          <w:sz w:val="23"/>
          <w:szCs w:val="23"/>
        </w:rPr>
      </w:pPr>
    </w:p>
    <w:sectPr>
      <w:footerReference r:id="rId10" w:type="default"/>
      <w:pgSz w:w="11940" w:h="16900"/>
      <w:pgMar w:top="400" w:right="10" w:bottom="1266" w:left="664" w:header="0" w:footer="1139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4109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4100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4" w:lineRule="auto"/>
      <w:ind w:left="5195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3" w:lineRule="auto"/>
      <w:ind w:left="5175"/>
      <w:rPr>
        <w:rFonts w:ascii="Times New Roman" w:hAnsi="Times New Roman" w:eastAsia="Times New Roman" w:cs="Times New Roman"/>
        <w:sz w:val="14"/>
        <w:szCs w:val="14"/>
      </w:rPr>
    </w:pPr>
    <w:r>
      <w:rPr>
        <w:rFonts w:ascii="Times New Roman" w:hAnsi="Times New Roman" w:eastAsia="Times New Roman" w:cs="Times New Roman"/>
        <w:sz w:val="14"/>
        <w:szCs w:val="14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451103"/>
    <w:rsid w:val="0A871314"/>
    <w:rsid w:val="1A740257"/>
    <w:rsid w:val="63C5190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4.png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2070</Words>
  <Characters>2229</Characters>
  <TotalTime>18</TotalTime>
  <ScaleCrop>false</ScaleCrop>
  <LinksUpToDate>false</LinksUpToDate>
  <CharactersWithSpaces>2381</CharactersWithSpaces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2026-04-13T11:19:00Z</dcterms:created>
  <dc:creator>Administrator</dc:creator>
  <cp:lastModifiedBy>耿睿涵</cp:lastModifiedBy>
  <dcterms:modified xsi:type="dcterms:W3CDTF">2026-05-06T01:37:45Z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2026-04-13T11:19:17Z</vt:filetime>
  </property>
  <property fmtid="{D5CDD505-2E9C-101B-9397-08002B2CF9AE}" pid="4" name="UsrData">
    <vt:lpwstr>69dc60aad3e451001f331125wl</vt:lpwstr>
  </property>
  <property fmtid="{D5CDD505-2E9C-101B-9397-08002B2CF9AE}" pid="5" name="KSOTemplateDocerSaveRecord">
    <vt:lpwstr>eyJoZGlkIjoiMDZjMWM4Y2FlNDg5OTFjOTQ1MDg5N2NjYjFjOWIzMWUiLCJ1c2VySWQiOiIyMjAwODE5NjkifQ==</vt:lpwstr>
  </property>
  <property fmtid="{D5CDD505-2E9C-101B-9397-08002B2CF9AE}" pid="6" name="KSOProductBuildVer">
    <vt:lpwstr>2052-11.8.2.12085</vt:lpwstr>
  </property>
  <property fmtid="{D5CDD505-2E9C-101B-9397-08002B2CF9AE}" pid="7" name="ICV">
    <vt:lpwstr>E1A05F9161FF42E6B1D2FEE32EDD27B8</vt:lpwstr>
  </property>
</Properties>
</file>