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/>
        <w:ind w:left="-1" w:leftChars="0" w:firstLine="0" w:firstLineChars="0"/>
        <w:jc w:val="center"/>
        <w:rPr>
          <w:rFonts w:hint="eastAsia" w:ascii="黑体" w:hAnsi="黑体" w:eastAsia="黑体"/>
          <w:b/>
          <w:color w:val="000000"/>
          <w:sz w:val="36"/>
          <w:szCs w:val="36"/>
          <w:u w:val="single"/>
          <w:lang w:val="en-US" w:eastAsia="zh-CN"/>
        </w:rPr>
        <w:sectPr>
          <w:pgSz w:w="11906" w:h="16838"/>
          <w:pgMar w:top="1440" w:right="0" w:bottom="1440" w:left="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" w:linePitch="312" w:charSpace="0"/>
        </w:sectPr>
      </w:pPr>
      <w:bookmarkStart w:id="0" w:name="XmInfoEntity_XMMC_0_2"/>
      <w:r>
        <w:rPr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872490</wp:posOffset>
                </wp:positionH>
                <wp:positionV relativeFrom="paragraph">
                  <wp:posOffset>3255645</wp:posOffset>
                </wp:positionV>
                <wp:extent cx="5709920" cy="1494155"/>
                <wp:effectExtent l="0" t="0" r="0" b="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9920" cy="149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right"/>
                              <w:rPr>
                                <w:rFonts w:hint="eastAsia" w:ascii="黑体" w:hAnsi="黑体" w:eastAsia="黑体"/>
                                <w:b/>
                                <w:bCs/>
                                <w:sz w:val="40"/>
                                <w:szCs w:val="40"/>
                                <w:u w:val="single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b/>
                                <w:bCs/>
                                <w:sz w:val="40"/>
                                <w:szCs w:val="40"/>
                                <w:u w:val="single"/>
                                <w:lang w:eastAsia="zh-CN"/>
                              </w:rPr>
                              <w:t>南网共享公司南网审计中心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bCs/>
                                <w:sz w:val="40"/>
                                <w:szCs w:val="40"/>
                                <w:u w:val="single"/>
                                <w:lang w:val="en-US" w:eastAsia="zh-CN"/>
                              </w:rPr>
                              <w:t>海口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bCs/>
                                <w:sz w:val="40"/>
                                <w:szCs w:val="40"/>
                                <w:u w:val="single"/>
                                <w:lang w:eastAsia="zh-CN"/>
                              </w:rPr>
                              <w:t>驻点20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bCs/>
                                <w:sz w:val="40"/>
                                <w:szCs w:val="40"/>
                                <w:u w:val="single"/>
                                <w:lang w:val="en-US" w:eastAsia="zh-CN"/>
                              </w:rPr>
                              <w:t>26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bCs/>
                                <w:sz w:val="40"/>
                                <w:szCs w:val="40"/>
                                <w:u w:val="single"/>
                                <w:lang w:eastAsia="zh-CN"/>
                              </w:rPr>
                              <w:t>年度</w:t>
                            </w:r>
                          </w:p>
                          <w:p>
                            <w:pPr>
                              <w:jc w:val="right"/>
                            </w:pPr>
                            <w:r>
                              <w:rPr>
                                <w:rFonts w:hint="eastAsia" w:ascii="黑体" w:hAnsi="黑体" w:eastAsia="黑体"/>
                                <w:b/>
                                <w:bCs/>
                                <w:sz w:val="40"/>
                                <w:szCs w:val="40"/>
                                <w:u w:val="single"/>
                                <w:lang w:eastAsia="zh-CN"/>
                              </w:rPr>
                              <w:t>周转房租赁服务零星采购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68.7pt;margin-top:256.35pt;height:117.65pt;width:449.6pt;mso-position-horizontal-relative:margin;z-index:251660288;mso-width-relative:page;mso-height-relative:page;" filled="f" stroked="f" coordsize="21600,21600" o:gfxdata="UEsDBAoAAAAAAIdO4kAAAAAAAAAAAAAAAAAEAAAAZHJzL1BLAwQUAAAACACHTuJA9vN32twAAAAM&#10;AQAADwAAAGRycy9kb3ducmV2LnhtbE2PwW7CMBBE75X6D9ZW6qUqdoAmKMThgFQVVZUQoeVs4iWJ&#10;Gq9DbBL69zWn9jjap5m32epqWjZg7xpLEqKJAIZUWt1QJeFz//q8AOa8Iq1aSyjhBx2s8vu7TKXa&#10;jrTDofAVCyXkUiWh9r5LOXdljUa5ie2Qwu1ke6N8iH3Fda/GUG5aPhUi5kY1FBZq1eG6xvK7uBgJ&#10;Y7kdDvuPN759OmwsnTfndfH1LuXjQySWwDxe/R8MN/2gDnlwOtoLacfakGfJPKASXqJpAuxGiFkc&#10;AztKSOYLATzP+P8n8l9QSwMEFAAAAAgAh07iQAcCUWKjAQAAQgMAAA4AAABkcnMvZTJvRG9jLnht&#10;bK1SS27bMBDdF+gdCO5rSkbcxoLlbIx0U7QB0h6ApkiLAH8Y0pZ8mgLd9RA9TtFrdEgpTptsssiG&#10;mhmO3rz3hpub0RpykhC1dy2tFxUl0gnfaXdo6bevt++uKYmJu44b72RLzzLSm+3bN5shNHLpe286&#10;CQRBXGyG0NI+pdAwFkUvLY8LH6TDS+XB8oQpHFgHfEB0a9iyqt6zwUMXwAsZI1Z30yWdEeElgF4p&#10;LeTOi6OVLk2oIA1PKCn2OkS6LWyVkiJ9USrKRExLUWkqJw7BeJ9Ptt3w5gA89FrMFPhLKDzRZLl2&#10;OPQCteOJkyPoZ1BWC/DRq7QQ3rJJSHEEVdTVE2/uex5k0YJWx3AxPb4erPh8ugOiu5bi2h23uPA/&#10;33/+/vWDXGdvhhAbbLkPdzBnEcMsdFRg8xclkLH4eb74KcdEBBZXH6r1eolWC7yrr9ZX9WqVUdnj&#10;7wFi+ii9JTloKeDCio/89CmmqfWhJU9z/lYbg3XeGPdfATFzhWXGE8ccpXE/zsT3vjuj1GMAfehx&#10;VF2Y5Ca0tnCan0He3b95AX18+tu/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GAQAAFtDb250ZW50X1R5cGVzXS54bWxQSwECFAAKAAAAAACHTuJA&#10;AAAAAAAAAAAAAAAABgAAAAAAAAAAABAAAAD6AgAAX3JlbHMvUEsBAhQAFAAAAAgAh07iQIoUZjzR&#10;AAAAlAEAAAsAAAAAAAAAAQAgAAAAHgMAAF9yZWxzLy5yZWxzUEsBAhQACgAAAAAAh07iQAAAAAAA&#10;AAAAAAAAAAQAAAAAAAAAAAAQAAAAAAAAAGRycy9QSwECFAAUAAAACACHTuJA9vN32twAAAAMAQAA&#10;DwAAAAAAAAABACAAAAAiAAAAZHJzL2Rvd25yZXYueG1sUEsBAhQAFAAAAAgAh07iQAcCUWKjAQAA&#10;QgMAAA4AAAAAAAAAAQAgAAAAKwEAAGRycy9lMm9Eb2MueG1sUEsFBgAAAAAGAAYAWQEAAEAFAAAA&#10;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right"/>
                        <w:rPr>
                          <w:rFonts w:hint="eastAsia" w:ascii="黑体" w:hAnsi="黑体" w:eastAsia="黑体"/>
                          <w:b/>
                          <w:bCs/>
                          <w:sz w:val="40"/>
                          <w:szCs w:val="40"/>
                          <w:u w:val="single"/>
                          <w:lang w:eastAsia="zh-CN"/>
                        </w:rPr>
                      </w:pPr>
                      <w:r>
                        <w:rPr>
                          <w:rFonts w:hint="eastAsia" w:ascii="黑体" w:hAnsi="黑体" w:eastAsia="黑体"/>
                          <w:b/>
                          <w:bCs/>
                          <w:sz w:val="40"/>
                          <w:szCs w:val="40"/>
                          <w:u w:val="single"/>
                          <w:lang w:eastAsia="zh-CN"/>
                        </w:rPr>
                        <w:t>南网共享公司南网审计中心</w:t>
                      </w:r>
                      <w:r>
                        <w:rPr>
                          <w:rFonts w:hint="eastAsia" w:ascii="黑体" w:hAnsi="黑体" w:eastAsia="黑体"/>
                          <w:b/>
                          <w:bCs/>
                          <w:sz w:val="40"/>
                          <w:szCs w:val="40"/>
                          <w:u w:val="single"/>
                          <w:lang w:val="en-US" w:eastAsia="zh-CN"/>
                        </w:rPr>
                        <w:t>海口</w:t>
                      </w:r>
                      <w:r>
                        <w:rPr>
                          <w:rFonts w:hint="eastAsia" w:ascii="黑体" w:hAnsi="黑体" w:eastAsia="黑体"/>
                          <w:b/>
                          <w:bCs/>
                          <w:sz w:val="40"/>
                          <w:szCs w:val="40"/>
                          <w:u w:val="single"/>
                          <w:lang w:eastAsia="zh-CN"/>
                        </w:rPr>
                        <w:t>驻点20</w:t>
                      </w:r>
                      <w:r>
                        <w:rPr>
                          <w:rFonts w:hint="eastAsia" w:ascii="黑体" w:hAnsi="黑体" w:eastAsia="黑体"/>
                          <w:b/>
                          <w:bCs/>
                          <w:sz w:val="40"/>
                          <w:szCs w:val="40"/>
                          <w:u w:val="single"/>
                          <w:lang w:val="en-US" w:eastAsia="zh-CN"/>
                        </w:rPr>
                        <w:t>26</w:t>
                      </w:r>
                      <w:r>
                        <w:rPr>
                          <w:rFonts w:hint="eastAsia" w:ascii="黑体" w:hAnsi="黑体" w:eastAsia="黑体"/>
                          <w:b/>
                          <w:bCs/>
                          <w:sz w:val="40"/>
                          <w:szCs w:val="40"/>
                          <w:u w:val="single"/>
                          <w:lang w:eastAsia="zh-CN"/>
                        </w:rPr>
                        <w:t>年度</w:t>
                      </w:r>
                    </w:p>
                    <w:p>
                      <w:pPr>
                        <w:jc w:val="right"/>
                      </w:pPr>
                      <w:r>
                        <w:rPr>
                          <w:rFonts w:hint="eastAsia" w:ascii="黑体" w:hAnsi="黑体" w:eastAsia="黑体"/>
                          <w:b/>
                          <w:bCs/>
                          <w:sz w:val="40"/>
                          <w:szCs w:val="40"/>
                          <w:u w:val="single"/>
                          <w:lang w:eastAsia="zh-CN"/>
                        </w:rPr>
                        <w:t>周转房租赁服务零星采购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highlight w:val="non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page">
              <wp:posOffset>386080</wp:posOffset>
            </wp:positionH>
            <wp:positionV relativeFrom="paragraph">
              <wp:posOffset>887730</wp:posOffset>
            </wp:positionV>
            <wp:extent cx="3459480" cy="813435"/>
            <wp:effectExtent l="0" t="0" r="7620" b="5715"/>
            <wp:wrapNone/>
            <wp:docPr id="10" name="图片 11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highlight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1929130</wp:posOffset>
                </wp:positionH>
                <wp:positionV relativeFrom="paragraph">
                  <wp:posOffset>8201025</wp:posOffset>
                </wp:positionV>
                <wp:extent cx="3639185" cy="1762760"/>
                <wp:effectExtent l="4445" t="4445" r="13970" b="23495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9185" cy="1762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</w:rPr>
                            </w:pPr>
                            <w:bookmarkStart w:id="3" w:name="XmInfoEntity_DATE_0_3"/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</w:rPr>
                              <w:t>202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  <w:lang w:val="en-US" w:eastAsia="zh-CN"/>
                              </w:rPr>
                              <w:t>6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</w:rPr>
                              <w:t>年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  <w:lang w:val="en-US" w:eastAsia="zh-CN"/>
                              </w:rPr>
                              <w:t>4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</w:rPr>
                              <w:t>月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  <w:lang w:val="en-US" w:eastAsia="zh-CN"/>
                              </w:rPr>
                              <w:t>22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</w:rPr>
                              <w:t>日</w:t>
                            </w:r>
                            <w:bookmarkEnd w:id="3"/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6" o:spid="_x0000_s1026" o:spt="202" type="#_x0000_t202" style="position:absolute;left:0pt;margin-left:151.9pt;margin-top:645.75pt;height:138.8pt;width:286.55pt;z-index:251661312;mso-width-relative:page;mso-height-relative:margin;mso-height-percent:200;" fillcolor="#FFFFFF" filled="t" stroked="t" coordsize="21600,21600" o:gfxdata="UEsDBAoAAAAAAIdO4kAAAAAAAAAAAAAAAAAEAAAAZHJzL1BLAwQUAAAACACHTuJA1i1XQd0AAAAN&#10;AQAADwAAAGRycy9kb3ducmV2LnhtbE2PzU7DMBCE70i8g7VI3KidVg1NiNMDAgkOVdVCVXFz7SVJ&#10;8U8UO215e5YTHGdnNPNttbw4y044xC54CdlEAEOvg+l8I+H97fluASwm5Y2ywaOEb4ywrK+vKlWa&#10;cPYbPG1Tw6jEx1JJaFPqS86jbtGpOAk9evI+w+BUIjk03AzqTOXO8qkQOXeq87TQqh4fW9Rf29FJ&#10;eNL9S7H+sMf9Wu9EPorV6zGspLy9ycQDsISX9BeGX3xCh5qYDmH0JjIrYSZmhJ7ImBbZHBhFFvd5&#10;AexAp3leZMDriv//ov4BUEsDBBQAAAAIAIdO4kDrq0HhFQIAAFEEAAAOAAAAZHJzL2Uyb0RvYy54&#10;bWytVE2O0zAU3iNxB8t7mqajycxUTUdAKRsESAMHcG0nseQ/+blNegG4ASs27DlXz8Gz02mZYdMF&#10;WSTP9ufP7/vecxb3g9FkJwMoZ2taTqaUSMudULat6dcv61e3lEBkVjDtrKzpXgK9X758sej9XM5c&#10;57SQgSCJhXnva9rF6OdFAbyThsHEeWlxsXHBsIjD0BYisB7ZjS5m02lV9C4IHxyXADi7GhfpkTFc&#10;QuiaRnG5cnxrpI0ja5CaRZQEnfJAlznbppE8fmoakJHomqLSmN94CMab9C6WCzZvA/Od4scU2CUp&#10;PNNkmLJ46IlqxSIj26D+oTKKBweuiRPuTDEKyY6ginL6zJuHjnmZtaDV4E+mw/+j5R93nwNRoqYV&#10;JZYZLPjhx/fDz9+HX99IlezpPcwR9eARF4c3bsCmeZwHnEyqhyaY9EU9BNfR3P3JXDlEwnHyqrq6&#10;K2+vKeG4Vt5Us5sq21+ct/sA8b10hqSgpgGrl01luw8QMRWEPkLSaeC0EmuldR6EdvNWB7JjWOl1&#10;flKWuOUJTFvS1/TuepYSYdi+DbYNhsajBWDbfN6THXAZcUpsxaAbE8gMY3MZFWXIbdZJJt5ZQeLe&#10;o80WbxdNyRgpKNESL2OKMjIypS9BojptUWSq0ViLFMVhMyBNCjdO7LFuWx9U26Gl5ajPv95Gt1bZ&#10;0zPsSISdln073orUyn+PM+r8J1j+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NYtV0HdAAAADQEA&#10;AA8AAAAAAAAAAQAgAAAAIgAAAGRycy9kb3ducmV2LnhtbFBLAQIUABQAAAAIAIdO4kDrq0HhFQIA&#10;AFEEAAAOAAAAAAAAAAEAIAAAACwBAABkcnMvZTJvRG9jLnhtbFBLBQYAAAAABgAGAFkBAACzBQAA&#10;AAA=&#10;">
                <v:fill on="t" focussize="0,0"/>
                <v:stroke color="#FFFFFF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jc w:val="center"/>
                        <w:rPr>
                          <w:rFonts w:ascii="黑体" w:hAnsi="黑体" w:eastAsia="黑体"/>
                          <w:b/>
                          <w:sz w:val="30"/>
                          <w:szCs w:val="30"/>
                          <w:u w:val="single"/>
                        </w:rPr>
                      </w:pPr>
                      <w:bookmarkStart w:id="3" w:name="XmInfoEntity_DATE_0_3"/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</w:rPr>
                        <w:t>202</w:t>
                      </w:r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  <w:lang w:val="en-US" w:eastAsia="zh-CN"/>
                        </w:rPr>
                        <w:t>6</w:t>
                      </w:r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</w:rPr>
                        <w:t>年</w:t>
                      </w:r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  <w:lang w:val="en-US" w:eastAsia="zh-CN"/>
                        </w:rPr>
                        <w:t>4</w:t>
                      </w:r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</w:rPr>
                        <w:t>月</w:t>
                      </w:r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  <w:lang w:val="en-US" w:eastAsia="zh-CN"/>
                        </w:rPr>
                        <w:t>22</w:t>
                      </w:r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</w:rPr>
                        <w:t>日</w:t>
                      </w:r>
                      <w:bookmarkEnd w:id="3"/>
                    </w:p>
                  </w:txbxContent>
                </v:textbox>
              </v:shape>
            </w:pict>
          </mc:Fallback>
        </mc:AlternateContent>
      </w:r>
      <w:r>
        <w:rPr>
          <w:highlight w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4067810</wp:posOffset>
                </wp:positionH>
                <wp:positionV relativeFrom="paragraph">
                  <wp:posOffset>4297680</wp:posOffset>
                </wp:positionV>
                <wp:extent cx="2428875" cy="1246505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246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wordWrap w:val="0"/>
                              <w:spacing w:before="156"/>
                              <w:ind w:right="52"/>
                              <w:rPr>
                                <w:rFonts w:ascii="文鼎CS大黑" w:eastAsia="文鼎CS大黑"/>
                                <w:b/>
                                <w:color w:val="003B77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  <w:szCs w:val="84"/>
                                <w:lang w:val="en-US" w:eastAsia="zh-CN"/>
                              </w:rPr>
                              <w:t>采购文件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0.3pt;margin-top:338.4pt;height:98.15pt;width:191.25pt;mso-position-horizontal-relative:margin;z-index:251662336;mso-width-relative:page;mso-height-relative:page;" filled="f" stroked="f" coordsize="21600,21600" o:gfxdata="UEsDBAoAAAAAAIdO4kAAAAAAAAAAAAAAAAAEAAAAZHJzL1BLAwQUAAAACACHTuJA7PYpP9gAAAAM&#10;AQAADwAAAGRycy9kb3ducmV2LnhtbE2PzW7CMBCE75V4B2uReit2KA0Q4nBo1Wur0h+Jm4mXJCJe&#10;R7Eh6dt3OZXbjPbT7Ey+HV0rLtiHxpOGZKZAIJXeNlRp+Pp8fViBCNGQNa0n1PCLAbbF5C43mfUD&#10;feBlFyvBIRQyo6GOscukDGWNzoSZ75D4dvS9M5FtX0nbm4HDXSvnSqXSmYb4Q206fK6xPO3OTsP3&#10;23H/s1Dv1Yt76gY/KkluLbW+nyZqAyLiGP9huNbn6lBwp4M/kw2i1ZAuVMooi2XKG66Emj8mIA4a&#10;VksWssjl7YjiD1BLAwQUAAAACACHTuJAHmMW/q4BAABPAwAADgAAAGRycy9lMm9Eb2MueG1srVNL&#10;btswEN0X6B0I7mvKQpwaguUAgZFuiqZA2gPQFGkR4A8c2pIv0Nygq26677l8jg5px/ltssiGImee&#10;3sx7Qy6uRmvITkbQ3rV0OqkokU74TrtNS3/+uPk0pwQSdx033smW7iXQq+XHD4shNLL2vTedjARJ&#10;HDRDaGmfUmgYA9FLy2Hig3SYVD5anvAYN6yLfEB2a1hdVZds8LEL0QsJgNHVMUlPjPEthF4pLeTK&#10;i62VLh1ZozQ8oSTodQC6LN0qJUW6VQpkIqalqDSVFYvgfp1XtlzwZhN56LU4tcDf0sILTZZrh0XP&#10;VCueONlG/YrKahE9eJUmwlt2FFIcQRXT6oU3dz0PsmhBqyGcTYf3oxXfdt8j0V1LZ5Q4bnHgh9/3&#10;hz//Dn9/kVm2ZwjQIOouIC6N137ES/MQBwxm1aOKNn9RD8E8mrs/myvHRAQG64t6Pv+MVQTmpvXF&#10;5awq/Ozx9xAhfZHekrxpacTpFVP57iskbAWhD5BczfkbbUyZoHHPAgjMEZZ7P/aYd2lcjydBa9/t&#10;Uc82RL3psVRRVODocyl0uhN5kE/PhfTxHSz/A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Oz2KT/Y&#10;AAAADAEAAA8AAAAAAAAAAQAgAAAAIgAAAGRycy9kb3ducmV2LnhtbFBLAQIUABQAAAAIAIdO4kAe&#10;Yxb+rgEAAE8DAAAOAAAAAAAAAAEAIAAAACcBAABkcnMvZTJvRG9jLnhtbFBLBQYAAAAABgAGAFkB&#10;AABH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wordWrap w:val="0"/>
                        <w:spacing w:before="156"/>
                        <w:ind w:right="52"/>
                        <w:rPr>
                          <w:rFonts w:ascii="文鼎CS大黑" w:eastAsia="文鼎CS大黑"/>
                          <w:b/>
                          <w:color w:val="003B77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  <w:szCs w:val="84"/>
                          <w:lang w:val="en-US" w:eastAsia="zh-CN"/>
                        </w:rPr>
                        <w:t>采购文件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highlight w:val="none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6350</wp:posOffset>
            </wp:positionH>
            <wp:positionV relativeFrom="paragraph">
              <wp:posOffset>-909320</wp:posOffset>
            </wp:positionV>
            <wp:extent cx="7569835" cy="7791450"/>
            <wp:effectExtent l="0" t="0" r="12065" b="0"/>
            <wp:wrapNone/>
            <wp:docPr id="9" name="图片 10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说明: 未命名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779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line="560" w:lineRule="exact"/>
        <w:jc w:val="center"/>
        <w:textAlignment w:val="auto"/>
        <w:rPr>
          <w:rFonts w:hint="eastAsia" w:ascii="黑体" w:hAnsi="黑体" w:eastAsia="黑体"/>
          <w:b/>
          <w:color w:val="000000"/>
          <w:sz w:val="36"/>
          <w:szCs w:val="36"/>
          <w:u w:val="single"/>
          <w:lang w:val="en-US" w:eastAsia="zh-CN"/>
        </w:rPr>
      </w:pPr>
      <w:r>
        <w:rPr>
          <w:rFonts w:hint="eastAsia" w:ascii="黑体" w:hAnsi="黑体" w:eastAsia="黑体"/>
          <w:b/>
          <w:color w:val="000000"/>
          <w:sz w:val="36"/>
          <w:szCs w:val="36"/>
          <w:u w:val="single"/>
          <w:lang w:val="en-US" w:eastAsia="zh-CN"/>
        </w:rPr>
        <w:t>南网共享公司南网审计中心海口驻点2026年度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line="560" w:lineRule="exact"/>
        <w:jc w:val="center"/>
        <w:textAlignment w:val="auto"/>
        <w:rPr>
          <w:rFonts w:hint="default" w:ascii="黑体" w:hAnsi="黑体" w:eastAsia="黑体"/>
          <w:b/>
          <w:color w:val="000000"/>
          <w:sz w:val="36"/>
          <w:szCs w:val="36"/>
          <w:u w:val="single"/>
          <w:lang w:val="en-US" w:eastAsia="zh-CN"/>
        </w:rPr>
      </w:pPr>
      <w:r>
        <w:rPr>
          <w:rFonts w:hint="eastAsia" w:ascii="黑体" w:hAnsi="黑体" w:eastAsia="黑体"/>
          <w:b/>
          <w:color w:val="000000"/>
          <w:sz w:val="36"/>
          <w:szCs w:val="36"/>
          <w:u w:val="single"/>
          <w:lang w:val="en-US" w:eastAsia="zh-CN"/>
        </w:rPr>
        <w:t>周转房租赁服务零星采购项目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line="560" w:lineRule="exact"/>
        <w:jc w:val="both"/>
        <w:textAlignment w:val="auto"/>
        <w:rPr>
          <w:rFonts w:hint="eastAsia"/>
          <w:b/>
          <w:color w:val="000000"/>
          <w:kern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jc w:val="both"/>
        <w:textAlignment w:val="auto"/>
        <w:rPr>
          <w:rFonts w:hint="eastAsia"/>
          <w:b/>
          <w:sz w:val="28"/>
          <w:szCs w:val="28"/>
        </w:rPr>
      </w:pPr>
      <w:r>
        <w:rPr>
          <w:rFonts w:hint="eastAsia"/>
          <w:b/>
          <w:color w:val="000000"/>
          <w:kern w:val="0"/>
          <w:sz w:val="28"/>
          <w:szCs w:val="28"/>
          <w:lang w:val="en-US" w:eastAsia="zh-CN"/>
        </w:rPr>
        <w:t>一、采购范围</w:t>
      </w:r>
      <w:r>
        <w:rPr>
          <w:rFonts w:hint="eastAsia"/>
          <w:b/>
          <w:sz w:val="28"/>
          <w:szCs w:val="28"/>
        </w:rPr>
        <w:t xml:space="preserve"> 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在海南省海口市美兰区海府、蓝天、白龙街道或琼山区国兴、滨江街道等地段</w:t>
      </w:r>
      <w:r>
        <w:rPr>
          <w:rFonts w:hint="eastAsia" w:ascii="宋体" w:hAnsi="宋体" w:cs="宋体"/>
          <w:sz w:val="28"/>
          <w:szCs w:val="28"/>
          <w:lang w:val="en-US" w:eastAsia="zh-CN"/>
        </w:rPr>
        <w:t>租赁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1套周转房以满足南网审计中心员工住房需求。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jc w:val="both"/>
        <w:textAlignment w:val="auto"/>
        <w:rPr>
          <w:rFonts w:hint="eastAsia" w:cs="Times New Roman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Times New Roman"/>
          <w:b/>
          <w:color w:val="000000"/>
          <w:kern w:val="0"/>
          <w:sz w:val="28"/>
          <w:szCs w:val="28"/>
          <w:lang w:val="en-US" w:eastAsia="zh-CN"/>
        </w:rPr>
        <w:t>二、报价人资质要求</w:t>
      </w:r>
    </w:p>
    <w:p>
      <w:pPr>
        <w:spacing w:beforeLines="0" w:afterLines="0"/>
        <w:rPr>
          <w:rFonts w:hint="default"/>
          <w:sz w:val="24"/>
        </w:rPr>
      </w:pPr>
      <w:bookmarkStart w:id="1" w:name="XmInfoEntity_tyzgyqTable_1_1"/>
    </w:p>
    <w:tbl>
      <w:tblPr>
        <w:tblStyle w:val="9"/>
        <w:tblW w:w="852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2"/>
        <w:gridCol w:w="66"/>
        <w:gridCol w:w="7311"/>
        <w:gridCol w:w="2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9" w:type="dxa"/>
          <w:trHeight w:val="420" w:hRule="atLeast"/>
          <w:jc w:val="center"/>
        </w:trPr>
        <w:tc>
          <w:tcPr>
            <w:tcW w:w="8499" w:type="dxa"/>
            <w:gridSpan w:val="3"/>
            <w:tcBorders>
              <w:top w:val="nil"/>
              <w:left w:val="nil"/>
              <w:bottom w:val="single" w:color="000000" w:sz="6" w:space="0"/>
              <w:right w:val="nil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ind w:left="113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通用资格：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9" w:type="dxa"/>
          <w:trHeight w:val="420" w:hRule="atLeast"/>
          <w:jc w:val="center"/>
        </w:trPr>
        <w:tc>
          <w:tcPr>
            <w:tcW w:w="849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通用资格要求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9" w:type="dxa"/>
          <w:trHeight w:val="420" w:hRule="atLeast"/>
          <w:jc w:val="center"/>
        </w:trPr>
        <w:tc>
          <w:tcPr>
            <w:tcW w:w="118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序号</w:t>
            </w:r>
          </w:p>
        </w:tc>
        <w:tc>
          <w:tcPr>
            <w:tcW w:w="73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内容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9" w:type="dxa"/>
          <w:trHeight w:val="579" w:hRule="atLeast"/>
          <w:jc w:val="center"/>
        </w:trPr>
        <w:tc>
          <w:tcPr>
            <w:tcW w:w="118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1</w:t>
            </w:r>
          </w:p>
        </w:tc>
        <w:tc>
          <w:tcPr>
            <w:tcW w:w="73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ind w:left="113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无</w:t>
            </w:r>
          </w:p>
        </w:tc>
      </w:tr>
      <w:bookmarkEnd w:id="1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8528" w:type="dxa"/>
            <w:gridSpan w:val="4"/>
            <w:tcBorders>
              <w:top w:val="nil"/>
              <w:left w:val="nil"/>
              <w:bottom w:val="single" w:color="000000" w:sz="6" w:space="0"/>
              <w:right w:val="nil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ind w:left="113"/>
              <w:rPr>
                <w:rFonts w:hint="eastAsia" w:ascii="宋体" w:hAnsi="宋体" w:eastAsia="宋体"/>
                <w:sz w:val="24"/>
              </w:rPr>
            </w:pPr>
            <w:bookmarkStart w:id="2" w:name="XmInfoEntity_zyzgyqTable_1_1"/>
            <w:r>
              <w:rPr>
                <w:rFonts w:hint="eastAsia" w:ascii="宋体" w:hAnsi="宋体" w:eastAsia="宋体"/>
                <w:b/>
                <w:sz w:val="24"/>
              </w:rPr>
              <w:t>专用资格：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8528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专用资格要求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11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序号</w:t>
            </w:r>
          </w:p>
        </w:tc>
        <w:tc>
          <w:tcPr>
            <w:tcW w:w="740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内容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0" w:hRule="atLeast"/>
          <w:jc w:val="center"/>
        </w:trPr>
        <w:tc>
          <w:tcPr>
            <w:tcW w:w="11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1</w:t>
            </w:r>
          </w:p>
        </w:tc>
        <w:tc>
          <w:tcPr>
            <w:tcW w:w="740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ind w:left="113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</w:rPr>
              <w:t>出租人应为房屋的所有权人或授权人，如房屋产权方投标的，则提供产权证明、身份证复印件</w:t>
            </w:r>
            <w:r>
              <w:rPr>
                <w:rFonts w:hint="eastAsia" w:ascii="宋体" w:hAnsi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属于共有产权的，需补充提供其余产权方的授权委托书）；</w:t>
            </w:r>
            <w:r>
              <w:rPr>
                <w:rFonts w:hint="eastAsia" w:ascii="宋体" w:hAnsi="宋体" w:eastAsia="宋体"/>
                <w:sz w:val="24"/>
              </w:rPr>
              <w:t>如非房屋产权方投标的，则提供房产证及委托授权等相关文件或证明材料、身份证复印件。</w:t>
            </w:r>
          </w:p>
        </w:tc>
      </w:tr>
      <w:bookmarkEnd w:id="2"/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t>三、报价要求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/>
          <w:b w:val="0"/>
          <w:bCs/>
          <w:sz w:val="28"/>
          <w:szCs w:val="28"/>
          <w:lang w:val="en-US" w:eastAsia="zh-CN"/>
        </w:rPr>
      </w:pPr>
      <w:r>
        <w:rPr>
          <w:rFonts w:hint="eastAsia"/>
          <w:b w:val="0"/>
          <w:bCs/>
          <w:sz w:val="28"/>
          <w:szCs w:val="28"/>
          <w:lang w:val="en-US" w:eastAsia="zh-CN"/>
        </w:rPr>
        <w:t>总价报价，报价不高于最高限价为有效报价。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t>四、结算标准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/>
          <w:b w:val="0"/>
          <w:bCs/>
          <w:sz w:val="28"/>
          <w:szCs w:val="28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425" w:num="1"/>
          <w:docGrid w:type="lines" w:linePitch="312" w:charSpace="0"/>
        </w:sectPr>
      </w:pPr>
      <w:r>
        <w:rPr>
          <w:rFonts w:hint="eastAsia"/>
          <w:b w:val="0"/>
          <w:bCs/>
          <w:sz w:val="28"/>
          <w:szCs w:val="28"/>
          <w:lang w:val="en-US" w:eastAsia="zh-CN"/>
        </w:rPr>
        <w:t>按报价表总价结</w:t>
      </w:r>
      <w:bookmarkStart w:id="4" w:name="_GoBack"/>
      <w:bookmarkEnd w:id="4"/>
      <w:r>
        <w:rPr>
          <w:rFonts w:hint="eastAsia"/>
          <w:b w:val="0"/>
          <w:bCs/>
          <w:sz w:val="28"/>
          <w:szCs w:val="28"/>
          <w:lang w:val="en-US" w:eastAsia="zh-CN"/>
        </w:rPr>
        <w:t>算。</w:t>
      </w:r>
    </w:p>
    <w:p>
      <w:pPr>
        <w:adjustRightInd w:val="0"/>
        <w:snapToGrid w:val="0"/>
        <w:spacing w:before="156"/>
        <w:jc w:val="center"/>
        <w:rPr>
          <w:rFonts w:hint="eastAsia" w:ascii="黑体" w:hAnsi="黑体" w:eastAsia="黑体"/>
          <w:b/>
          <w:color w:val="000000"/>
          <w:sz w:val="36"/>
          <w:szCs w:val="36"/>
          <w:u w:val="single"/>
          <w:lang w:val="en-US" w:eastAsia="zh-CN"/>
        </w:rPr>
      </w:pPr>
      <w:r>
        <w:rPr>
          <w:rFonts w:hint="eastAsia" w:ascii="黑体" w:hAnsi="黑体" w:eastAsia="黑体"/>
          <w:b/>
          <w:color w:val="000000"/>
          <w:sz w:val="36"/>
          <w:szCs w:val="36"/>
          <w:u w:val="single"/>
          <w:lang w:val="en-US" w:eastAsia="zh-CN"/>
        </w:rPr>
        <w:t>南网共享公司南网审计中心海口驻点2026年度</w:t>
      </w:r>
    </w:p>
    <w:p>
      <w:pPr>
        <w:adjustRightInd w:val="0"/>
        <w:snapToGrid w:val="0"/>
        <w:spacing w:before="156"/>
        <w:jc w:val="center"/>
        <w:rPr>
          <w:rFonts w:hint="eastAsia" w:ascii="黑体" w:hAnsi="黑体" w:eastAsia="黑体" w:cs="Times New Roman"/>
          <w:b/>
          <w:color w:val="000000"/>
          <w:kern w:val="2"/>
          <w:sz w:val="36"/>
          <w:szCs w:val="36"/>
          <w:u w:val="single"/>
          <w:lang w:val="en-US" w:eastAsia="zh-CN" w:bidi="ar-SA"/>
        </w:rPr>
      </w:pPr>
      <w:r>
        <w:rPr>
          <w:rFonts w:hint="eastAsia" w:ascii="黑体" w:hAnsi="黑体" w:eastAsia="黑体"/>
          <w:b/>
          <w:color w:val="000000"/>
          <w:sz w:val="36"/>
          <w:szCs w:val="36"/>
          <w:u w:val="single"/>
          <w:lang w:val="en-US" w:eastAsia="zh-CN"/>
        </w:rPr>
        <w:t>周转房租赁服务零星采购项目</w:t>
      </w:r>
      <w:r>
        <w:rPr>
          <w:rFonts w:hint="eastAsia" w:ascii="黑体" w:hAnsi="黑体" w:eastAsia="黑体" w:cs="Times New Roman"/>
          <w:b/>
          <w:color w:val="000000"/>
          <w:kern w:val="2"/>
          <w:sz w:val="36"/>
          <w:szCs w:val="36"/>
          <w:u w:val="single"/>
          <w:lang w:val="en-US" w:eastAsia="zh-CN" w:bidi="ar-SA"/>
        </w:rPr>
        <w:t>报价文件</w:t>
      </w:r>
    </w:p>
    <w:p>
      <w:pPr>
        <w:pStyle w:val="5"/>
        <w:tabs>
          <w:tab w:val="left" w:pos="2127"/>
        </w:tabs>
        <w:kinsoku/>
        <w:overflowPunct/>
        <w:bidi w:val="0"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</w:p>
    <w:p>
      <w:pPr>
        <w:jc w:val="center"/>
        <w:rPr>
          <w:rFonts w:hint="default" w:ascii="宋体" w:hAnsi="宋体" w:eastAsia="宋体" w:cs="宋体"/>
          <w:b/>
          <w:bCs/>
          <w:sz w:val="28"/>
          <w:szCs w:val="32"/>
          <w:lang w:val="en-US"/>
        </w:rPr>
      </w:pPr>
      <w:r>
        <w:rPr>
          <w:rFonts w:hint="eastAsia" w:ascii="宋体" w:hAnsi="宋体" w:cs="宋体"/>
          <w:b/>
          <w:bCs/>
          <w:sz w:val="28"/>
          <w:szCs w:val="32"/>
          <w:lang w:val="en-US" w:eastAsia="zh-CN"/>
        </w:rPr>
        <w:t>报价表</w:t>
      </w:r>
    </w:p>
    <w:tbl>
      <w:tblPr>
        <w:tblStyle w:val="9"/>
        <w:tblW w:w="4981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22"/>
        <w:gridCol w:w="1464"/>
        <w:gridCol w:w="2358"/>
        <w:gridCol w:w="236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364" w:type="pct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1"/>
              </w:rPr>
            </w:pPr>
            <w:r>
              <w:rPr>
                <w:sz w:val="21"/>
              </w:rPr>
              <w:t>房型</w:t>
            </w:r>
          </w:p>
        </w:tc>
        <w:tc>
          <w:tcPr>
            <w:tcW w:w="860" w:type="pct"/>
            <w:vAlign w:val="center"/>
          </w:tcPr>
          <w:p>
            <w:pPr>
              <w:pStyle w:val="13"/>
              <w:spacing w:line="278" w:lineRule="auto"/>
              <w:ind w:right="-15"/>
              <w:jc w:val="center"/>
              <w:rPr>
                <w:spacing w:val="-12"/>
                <w:sz w:val="21"/>
              </w:rPr>
            </w:pPr>
            <w:r>
              <w:rPr>
                <w:sz w:val="21"/>
              </w:rPr>
              <w:t>房型</w:t>
            </w:r>
            <w:r>
              <w:rPr>
                <w:spacing w:val="-12"/>
                <w:sz w:val="21"/>
              </w:rPr>
              <w:t>数量</w:t>
            </w:r>
          </w:p>
          <w:p>
            <w:pPr>
              <w:pStyle w:val="13"/>
              <w:spacing w:line="278" w:lineRule="auto"/>
              <w:ind w:right="-15"/>
              <w:jc w:val="center"/>
              <w:rPr>
                <w:sz w:val="21"/>
              </w:rPr>
            </w:pPr>
            <w:r>
              <w:rPr>
                <w:sz w:val="21"/>
              </w:rPr>
              <w:t>（</w:t>
            </w:r>
            <w:r>
              <w:rPr>
                <w:rFonts w:hint="eastAsia"/>
                <w:sz w:val="21"/>
                <w:lang w:val="en-US" w:eastAsia="zh-CN"/>
              </w:rPr>
              <w:t>套</w:t>
            </w:r>
            <w:r>
              <w:rPr>
                <w:spacing w:val="-12"/>
                <w:sz w:val="21"/>
              </w:rPr>
              <w:t>）</w:t>
            </w:r>
          </w:p>
        </w:tc>
        <w:tc>
          <w:tcPr>
            <w:tcW w:w="1385" w:type="pct"/>
            <w:vAlign w:val="center"/>
          </w:tcPr>
          <w:p>
            <w:pPr>
              <w:pStyle w:val="13"/>
              <w:spacing w:line="278" w:lineRule="auto"/>
              <w:ind w:left="152" w:right="140"/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年租金</w:t>
            </w:r>
            <w:r>
              <w:rPr>
                <w:sz w:val="21"/>
              </w:rPr>
              <w:t>最高限价</w:t>
            </w:r>
          </w:p>
          <w:p>
            <w:pPr>
              <w:pStyle w:val="13"/>
              <w:spacing w:line="278" w:lineRule="auto"/>
              <w:ind w:left="152" w:right="140"/>
              <w:jc w:val="center"/>
              <w:rPr>
                <w:sz w:val="21"/>
              </w:rPr>
            </w:pPr>
            <w:r>
              <w:rPr>
                <w:sz w:val="21"/>
              </w:rPr>
              <w:t>（含税/元）</w:t>
            </w:r>
          </w:p>
        </w:tc>
        <w:tc>
          <w:tcPr>
            <w:tcW w:w="1388" w:type="pct"/>
            <w:vAlign w:val="center"/>
          </w:tcPr>
          <w:p>
            <w:pPr>
              <w:pStyle w:val="13"/>
              <w:spacing w:before="52" w:line="278" w:lineRule="auto"/>
              <w:ind w:left="112" w:right="102"/>
              <w:jc w:val="center"/>
              <w:rPr>
                <w:sz w:val="21"/>
              </w:rPr>
            </w:pPr>
            <w:r>
              <w:rPr>
                <w:sz w:val="21"/>
              </w:rPr>
              <w:t>报价（含税/元，四舍五入取整数）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7" w:hRule="atLeast"/>
        </w:trPr>
        <w:tc>
          <w:tcPr>
            <w:tcW w:w="1364" w:type="pct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right="0" w:firstLine="0"/>
              <w:jc w:val="center"/>
              <w:textAlignment w:val="auto"/>
              <w:rPr>
                <w:sz w:val="21"/>
              </w:rPr>
            </w:pPr>
            <w:r>
              <w:rPr>
                <w:sz w:val="21"/>
              </w:rPr>
              <w:t>标准间公</w:t>
            </w:r>
            <w:r>
              <w:rPr>
                <w:spacing w:val="0"/>
                <w:sz w:val="21"/>
              </w:rPr>
              <w:t>寓</w:t>
            </w:r>
            <w:r>
              <w:rPr>
                <w:rFonts w:hint="default"/>
                <w:sz w:val="21"/>
                <w:lang w:eastAsia="zh-CN"/>
              </w:rPr>
              <w:t>（</w:t>
            </w:r>
            <w:r>
              <w:rPr>
                <w:sz w:val="21"/>
              </w:rPr>
              <w:t>带基本</w:t>
            </w:r>
            <w:r>
              <w:rPr>
                <w:spacing w:val="0"/>
                <w:sz w:val="21"/>
              </w:rPr>
              <w:t>家</w:t>
            </w:r>
            <w:r>
              <w:rPr>
                <w:rFonts w:hint="eastAsia"/>
                <w:spacing w:val="0"/>
                <w:sz w:val="21"/>
                <w:lang w:val="en-US" w:eastAsia="zh-CN"/>
              </w:rPr>
              <w:t>具</w:t>
            </w:r>
            <w:r>
              <w:rPr>
                <w:spacing w:val="0"/>
                <w:sz w:val="21"/>
              </w:rPr>
              <w:t>家电</w:t>
            </w:r>
            <w:r>
              <w:rPr>
                <w:rFonts w:hint="eastAsia"/>
                <w:spacing w:val="0"/>
                <w:sz w:val="21"/>
                <w:lang w:eastAsia="zh-CN"/>
              </w:rPr>
              <w:t>，</w:t>
            </w:r>
            <w:r>
              <w:rPr>
                <w:sz w:val="21"/>
              </w:rPr>
              <w:t>可拎包入住）</w:t>
            </w:r>
          </w:p>
        </w:tc>
        <w:tc>
          <w:tcPr>
            <w:tcW w:w="860" w:type="pct"/>
            <w:vAlign w:val="center"/>
          </w:tcPr>
          <w:p>
            <w:pPr>
              <w:pStyle w:val="13"/>
              <w:ind w:left="444" w:right="434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1</w:t>
            </w:r>
          </w:p>
        </w:tc>
        <w:tc>
          <w:tcPr>
            <w:tcW w:w="1385" w:type="pct"/>
            <w:vAlign w:val="center"/>
          </w:tcPr>
          <w:p>
            <w:pPr>
              <w:pStyle w:val="13"/>
              <w:ind w:left="415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32400</w:t>
            </w:r>
          </w:p>
        </w:tc>
        <w:tc>
          <w:tcPr>
            <w:tcW w:w="1388" w:type="pct"/>
            <w:vAlign w:val="center"/>
          </w:tcPr>
          <w:p>
            <w:pPr>
              <w:pStyle w:val="13"/>
              <w:jc w:val="both"/>
              <w:rPr>
                <w:rFonts w:ascii="Times New Roman"/>
                <w:sz w:val="20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422" w:firstLineChars="200"/>
        <w:jc w:val="both"/>
        <w:textAlignment w:val="auto"/>
        <w:rPr>
          <w:spacing w:val="0"/>
          <w:sz w:val="21"/>
        </w:rPr>
      </w:pPr>
      <w:r>
        <w:rPr>
          <w:rFonts w:hint="eastAsia"/>
          <w:spacing w:val="0"/>
          <w:sz w:val="21"/>
          <w:lang w:val="en-US" w:eastAsia="zh-CN"/>
        </w:rPr>
        <w:t>注</w:t>
      </w:r>
      <w:r>
        <w:rPr>
          <w:spacing w:val="0"/>
          <w:sz w:val="21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</w:rPr>
        <w:t>一、报价说明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/>
          <w:spacing w:val="0"/>
          <w:sz w:val="21"/>
          <w:lang w:val="en-US" w:eastAsia="zh-CN"/>
        </w:rPr>
      </w:pPr>
      <w:r>
        <w:rPr>
          <w:rFonts w:hint="eastAsia"/>
          <w:spacing w:val="0"/>
          <w:sz w:val="21"/>
          <w:lang w:val="en-US" w:eastAsia="zh-CN"/>
        </w:rPr>
        <w:t>1.报价包含房屋租金、中介费、物业管理费、公共区域管理费及维修费等费用，但不包水、电、燃气等类似费用。报价为周转房1年租金总价，每半年结算1次，投标人需提供等额发票（自然人可在电子税务局代开发票），税费由投标人承担。报价为含税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/>
          <w:spacing w:val="0"/>
          <w:sz w:val="21"/>
          <w:lang w:val="en-US" w:eastAsia="zh-CN"/>
        </w:rPr>
      </w:pPr>
      <w:r>
        <w:rPr>
          <w:rFonts w:hint="eastAsia"/>
          <w:spacing w:val="0"/>
          <w:sz w:val="21"/>
          <w:lang w:val="en-US" w:eastAsia="zh-CN"/>
        </w:rPr>
        <w:t>2.投标人应提供建筑面积30-50平方米的商品房1套，所在物业有配套停车场。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/>
          <w:spacing w:val="0"/>
          <w:sz w:val="21"/>
          <w:lang w:val="en-US" w:eastAsia="zh-CN"/>
        </w:rPr>
      </w:pPr>
      <w:r>
        <w:rPr>
          <w:rFonts w:hint="eastAsia"/>
          <w:spacing w:val="0"/>
          <w:sz w:val="21"/>
          <w:lang w:val="en-US" w:eastAsia="zh-CN"/>
        </w:rPr>
        <w:t>3.报价房型需带基本家具家电，可拎包入住，租期12个月。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/>
          <w:spacing w:val="0"/>
          <w:sz w:val="21"/>
          <w:lang w:val="en-US" w:eastAsia="zh-CN"/>
        </w:rPr>
      </w:pPr>
      <w:r>
        <w:rPr>
          <w:rFonts w:hint="eastAsia"/>
          <w:spacing w:val="0"/>
          <w:sz w:val="21"/>
          <w:lang w:val="en-US" w:eastAsia="zh-CN"/>
        </w:rPr>
        <w:t>4.房源位置：</w:t>
      </w:r>
      <w:r>
        <w:rPr>
          <w:rFonts w:hint="eastAsia" w:eastAsia="宋体" w:cs="Times New Roman"/>
          <w:spacing w:val="0"/>
          <w:sz w:val="21"/>
          <w:lang w:val="en-US" w:eastAsia="zh-CN"/>
        </w:rPr>
        <w:t>投标人应提供海口市美兰区</w:t>
      </w:r>
      <w:r>
        <w:rPr>
          <w:rFonts w:hint="eastAsia" w:cs="Times New Roman"/>
          <w:spacing w:val="0"/>
          <w:sz w:val="21"/>
          <w:lang w:val="en-US" w:eastAsia="zh-CN"/>
        </w:rPr>
        <w:t>海府、蓝天、白龙街道或琼山区国兴、滨江街道等地段的</w:t>
      </w:r>
      <w:r>
        <w:rPr>
          <w:rFonts w:hint="eastAsia"/>
          <w:spacing w:val="0"/>
          <w:sz w:val="21"/>
          <w:lang w:val="en-US" w:eastAsia="zh-CN"/>
        </w:rPr>
        <w:t>商品房供招标人选择。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二、</w:t>
      </w:r>
      <w:r>
        <w:rPr>
          <w:rFonts w:hint="eastAsia"/>
          <w:b/>
          <w:bCs/>
        </w:rPr>
        <w:t>家具家电配置清单</w:t>
      </w:r>
    </w:p>
    <w:tbl>
      <w:tblPr>
        <w:tblStyle w:val="9"/>
        <w:tblpPr w:leftFromText="180" w:rightFromText="180" w:vertAnchor="text" w:horzAnchor="page" w:tblpX="1917" w:tblpY="65"/>
        <w:tblOverlap w:val="never"/>
        <w:tblW w:w="4997" w:type="pct"/>
        <w:jc w:val="center"/>
        <w:tblCellSpacing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7" w:type="dxa"/>
          <w:left w:w="17" w:type="dxa"/>
          <w:bottom w:w="17" w:type="dxa"/>
          <w:right w:w="17" w:type="dxa"/>
        </w:tblCellMar>
      </w:tblPr>
      <w:tblGrid>
        <w:gridCol w:w="738"/>
        <w:gridCol w:w="984"/>
        <w:gridCol w:w="2254"/>
        <w:gridCol w:w="1116"/>
        <w:gridCol w:w="1569"/>
        <w:gridCol w:w="19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573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种类</w:t>
            </w:r>
          </w:p>
        </w:tc>
        <w:tc>
          <w:tcPr>
            <w:tcW w:w="1313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配置物品</w:t>
            </w:r>
          </w:p>
        </w:tc>
        <w:tc>
          <w:tcPr>
            <w:tcW w:w="65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单位</w:t>
            </w:r>
          </w:p>
        </w:tc>
        <w:tc>
          <w:tcPr>
            <w:tcW w:w="914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数量</w:t>
            </w:r>
          </w:p>
        </w:tc>
        <w:tc>
          <w:tcPr>
            <w:tcW w:w="1117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573" w:type="pct"/>
            <w:vMerge w:val="restar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家具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家电</w:t>
            </w:r>
          </w:p>
        </w:tc>
        <w:tc>
          <w:tcPr>
            <w:tcW w:w="1313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床（含床垫）</w:t>
            </w:r>
          </w:p>
        </w:tc>
        <w:tc>
          <w:tcPr>
            <w:tcW w:w="65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张</w:t>
            </w:r>
          </w:p>
        </w:tc>
        <w:tc>
          <w:tcPr>
            <w:tcW w:w="914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117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573" w:type="pct"/>
            <w:vMerge w:val="continue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13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桌（含椅）</w:t>
            </w:r>
          </w:p>
        </w:tc>
        <w:tc>
          <w:tcPr>
            <w:tcW w:w="65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张</w:t>
            </w:r>
          </w:p>
        </w:tc>
        <w:tc>
          <w:tcPr>
            <w:tcW w:w="914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117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573" w:type="pct"/>
            <w:vMerge w:val="continue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13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衣柜</w:t>
            </w:r>
          </w:p>
        </w:tc>
        <w:tc>
          <w:tcPr>
            <w:tcW w:w="65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14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117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573" w:type="pct"/>
            <w:vMerge w:val="continue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13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洗衣机</w:t>
            </w:r>
          </w:p>
        </w:tc>
        <w:tc>
          <w:tcPr>
            <w:tcW w:w="65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914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117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573" w:type="pct"/>
            <w:vMerge w:val="continue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313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热水器</w:t>
            </w:r>
          </w:p>
        </w:tc>
        <w:tc>
          <w:tcPr>
            <w:tcW w:w="65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914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117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573" w:type="pct"/>
            <w:vMerge w:val="continue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313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空调</w:t>
            </w:r>
          </w:p>
        </w:tc>
        <w:tc>
          <w:tcPr>
            <w:tcW w:w="650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914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117" w:type="pct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</w:tbl>
    <w:p>
      <w:pPr>
        <w:pStyle w:val="3"/>
        <w:jc w:val="both"/>
        <w:rPr>
          <w:rFonts w:hint="eastAsia"/>
          <w:lang w:val="en-US" w:eastAsia="zh-CN"/>
        </w:rPr>
      </w:pPr>
    </w:p>
    <w:p>
      <w:pPr>
        <w:spacing w:after="0" w:line="240" w:lineRule="exact"/>
        <w:ind w:firstLine="4830" w:firstLineChars="2300"/>
        <w:rPr>
          <w:rFonts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投标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人</w:t>
      </w:r>
      <w:r>
        <w:rPr>
          <w:rFonts w:ascii="宋体" w:hAnsi="宋体" w:eastAsia="宋体" w:cs="宋体"/>
          <w:color w:val="auto"/>
          <w:sz w:val="21"/>
          <w:szCs w:val="21"/>
          <w:highlight w:val="none"/>
        </w:rPr>
        <w:t>名称（盖公章或电子签章）：</w:t>
      </w:r>
    </w:p>
    <w:p>
      <w:pPr>
        <w:spacing w:after="0" w:line="240" w:lineRule="exact"/>
        <w:ind w:firstLine="4830" w:firstLineChars="2300"/>
        <w:rPr>
          <w:rFonts w:ascii="宋体" w:hAnsi="宋体" w:eastAsia="宋体" w:cs="宋体"/>
          <w:color w:val="auto"/>
          <w:sz w:val="21"/>
          <w:szCs w:val="21"/>
          <w:highlight w:val="none"/>
        </w:rPr>
      </w:pPr>
    </w:p>
    <w:p>
      <w:pPr>
        <w:spacing w:after="0" w:line="240" w:lineRule="exact"/>
        <w:ind w:firstLine="5460" w:firstLineChars="26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年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 月   日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</w:p>
    <w:sectPr>
      <w:pgSz w:w="11906" w:h="16838"/>
      <w:pgMar w:top="1440" w:right="1576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文鼎CS大黑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粗宋简体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default" w:ascii="Times New Roman" w:hAnsi="Times New Roman" w:eastAsia="宋体" w:cs="Times New Roman"/>
                              <w:sz w:val="21"/>
                              <w:szCs w:val="21"/>
                              <w:lang w:eastAsia="zh-CN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1"/>
                              <w:szCs w:val="21"/>
                              <w:lang w:val="en-US" w:eastAsia="zh-CN"/>
                            </w:rPr>
                            <w:t>3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5WZn4y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CnXBFiWEaFT//+H7+&#10;+fv86xvBGQSqXZgj7sEhMjbvbIPg4TzgMPFuSq/TF4wI/JD3dJFXNJHwdGk2nc3GcHH4hg3ws6fr&#10;zof4XlhNkpFTj/q1srLjNsQudAhJ2YzdSKXaGipD6pxeX70dtxcuHoArgxyJRPfYZMVm1/TMdrY4&#10;gZi3XW8ExzcSybcsxHvm0Qx4MMYl3mEplUUS21uUVNZ//dd5ikeN4KWkRnPl1GCWKFEfDGoHwDgY&#10;fjB2g2EO+taiWycYQ8dbExd8VINZequ/YIZWKQdczHBkymkczNvYNThmkIvVqg06OC/3VXcBnedY&#10;3JoHx1OaJGRwq0OEmK3GSaBOlV439F5bpX5OUnP/uW+jnv4Ny0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LlZmf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default" w:ascii="Times New Roman" w:hAnsi="Times New Roman" w:eastAsia="宋体" w:cs="Times New Roman"/>
                        <w:sz w:val="21"/>
                        <w:szCs w:val="21"/>
                        <w:lang w:eastAsia="zh-CN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 xml:space="preserve">第 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 w:ascii="Times New Roman" w:hAnsi="Times New Roman" w:cs="Times New Roman"/>
                        <w:sz w:val="21"/>
                        <w:szCs w:val="21"/>
                        <w:lang w:val="en-US" w:eastAsia="zh-CN"/>
                      </w:rPr>
                      <w:t>3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A1D18"/>
    <w:rsid w:val="01154EDD"/>
    <w:rsid w:val="013730A5"/>
    <w:rsid w:val="024E68F9"/>
    <w:rsid w:val="029F5656"/>
    <w:rsid w:val="03677BEB"/>
    <w:rsid w:val="03C95EAA"/>
    <w:rsid w:val="044B1342"/>
    <w:rsid w:val="078E6538"/>
    <w:rsid w:val="091D36D9"/>
    <w:rsid w:val="0A8E01DA"/>
    <w:rsid w:val="0AAA549F"/>
    <w:rsid w:val="0AB768F7"/>
    <w:rsid w:val="0B0A34D3"/>
    <w:rsid w:val="0D5D42B7"/>
    <w:rsid w:val="104B6D1A"/>
    <w:rsid w:val="10937F1A"/>
    <w:rsid w:val="12AF6F40"/>
    <w:rsid w:val="150A5F35"/>
    <w:rsid w:val="150E27A5"/>
    <w:rsid w:val="15BB32DC"/>
    <w:rsid w:val="15F01FF8"/>
    <w:rsid w:val="168D01C7"/>
    <w:rsid w:val="17EB526F"/>
    <w:rsid w:val="17F63931"/>
    <w:rsid w:val="181C6AD5"/>
    <w:rsid w:val="18F55FD9"/>
    <w:rsid w:val="18F733EE"/>
    <w:rsid w:val="1E934127"/>
    <w:rsid w:val="1EB77E37"/>
    <w:rsid w:val="2076569E"/>
    <w:rsid w:val="208A36E5"/>
    <w:rsid w:val="208E033D"/>
    <w:rsid w:val="21303941"/>
    <w:rsid w:val="218B1246"/>
    <w:rsid w:val="21955108"/>
    <w:rsid w:val="2319509E"/>
    <w:rsid w:val="24F1163A"/>
    <w:rsid w:val="268F5936"/>
    <w:rsid w:val="28451B3B"/>
    <w:rsid w:val="28D06E44"/>
    <w:rsid w:val="2C351948"/>
    <w:rsid w:val="2D361B43"/>
    <w:rsid w:val="2E08764C"/>
    <w:rsid w:val="2E8E5C2A"/>
    <w:rsid w:val="2FE656E2"/>
    <w:rsid w:val="30A97AA8"/>
    <w:rsid w:val="30B70A77"/>
    <w:rsid w:val="30D448E4"/>
    <w:rsid w:val="31277D1F"/>
    <w:rsid w:val="319017B1"/>
    <w:rsid w:val="32065EF8"/>
    <w:rsid w:val="323A47D3"/>
    <w:rsid w:val="32B8727E"/>
    <w:rsid w:val="32CB604C"/>
    <w:rsid w:val="332D2829"/>
    <w:rsid w:val="344E3024"/>
    <w:rsid w:val="345A4AE9"/>
    <w:rsid w:val="34AB357E"/>
    <w:rsid w:val="35303AB8"/>
    <w:rsid w:val="37A45FAE"/>
    <w:rsid w:val="381B565B"/>
    <w:rsid w:val="38A50DF1"/>
    <w:rsid w:val="394D67E1"/>
    <w:rsid w:val="3A2F1CE9"/>
    <w:rsid w:val="3A600841"/>
    <w:rsid w:val="3C4B15F6"/>
    <w:rsid w:val="3C9472B4"/>
    <w:rsid w:val="3CA74111"/>
    <w:rsid w:val="3F0B45C4"/>
    <w:rsid w:val="3FF0681A"/>
    <w:rsid w:val="41B415CD"/>
    <w:rsid w:val="4261776A"/>
    <w:rsid w:val="426D6803"/>
    <w:rsid w:val="43C31F9B"/>
    <w:rsid w:val="442034D0"/>
    <w:rsid w:val="442236DE"/>
    <w:rsid w:val="457B670F"/>
    <w:rsid w:val="45F519C9"/>
    <w:rsid w:val="47831FB4"/>
    <w:rsid w:val="48515DC8"/>
    <w:rsid w:val="4864746E"/>
    <w:rsid w:val="49C301CA"/>
    <w:rsid w:val="49C83F6A"/>
    <w:rsid w:val="4AE8302A"/>
    <w:rsid w:val="4B8A6C25"/>
    <w:rsid w:val="4BA83F51"/>
    <w:rsid w:val="4C39104D"/>
    <w:rsid w:val="4D7F2B19"/>
    <w:rsid w:val="4E512E82"/>
    <w:rsid w:val="4F31425D"/>
    <w:rsid w:val="4F4D74D1"/>
    <w:rsid w:val="50297923"/>
    <w:rsid w:val="52A11A3D"/>
    <w:rsid w:val="54612375"/>
    <w:rsid w:val="54AD4386"/>
    <w:rsid w:val="5579695E"/>
    <w:rsid w:val="55AD03B6"/>
    <w:rsid w:val="56F05B55"/>
    <w:rsid w:val="58DB3CCF"/>
    <w:rsid w:val="59E86092"/>
    <w:rsid w:val="5A5C49F8"/>
    <w:rsid w:val="5A84170E"/>
    <w:rsid w:val="5B230875"/>
    <w:rsid w:val="5C1D56D1"/>
    <w:rsid w:val="5C745526"/>
    <w:rsid w:val="5D737D99"/>
    <w:rsid w:val="5DCE7EF9"/>
    <w:rsid w:val="5E5B6C7F"/>
    <w:rsid w:val="5EB6514C"/>
    <w:rsid w:val="5EC81634"/>
    <w:rsid w:val="5F512FF4"/>
    <w:rsid w:val="5FDE3F99"/>
    <w:rsid w:val="60B1497A"/>
    <w:rsid w:val="60B4388C"/>
    <w:rsid w:val="61EA030A"/>
    <w:rsid w:val="62465E1A"/>
    <w:rsid w:val="628E556A"/>
    <w:rsid w:val="62B00A9A"/>
    <w:rsid w:val="62C76F5B"/>
    <w:rsid w:val="643E6FB4"/>
    <w:rsid w:val="64EF631E"/>
    <w:rsid w:val="65E03333"/>
    <w:rsid w:val="66C54256"/>
    <w:rsid w:val="66F14FA5"/>
    <w:rsid w:val="66F968E0"/>
    <w:rsid w:val="6780357C"/>
    <w:rsid w:val="67D5349B"/>
    <w:rsid w:val="68120C78"/>
    <w:rsid w:val="6A247120"/>
    <w:rsid w:val="6A8634E2"/>
    <w:rsid w:val="6BBE49BF"/>
    <w:rsid w:val="6D003E18"/>
    <w:rsid w:val="6D4E33BE"/>
    <w:rsid w:val="6DCD0928"/>
    <w:rsid w:val="6FEB5D3E"/>
    <w:rsid w:val="701D01BA"/>
    <w:rsid w:val="70C42D2B"/>
    <w:rsid w:val="7164687A"/>
    <w:rsid w:val="71C40EAA"/>
    <w:rsid w:val="71C805F9"/>
    <w:rsid w:val="74175043"/>
    <w:rsid w:val="748E5B2A"/>
    <w:rsid w:val="768E5ED5"/>
    <w:rsid w:val="76EB6C11"/>
    <w:rsid w:val="78E51A91"/>
    <w:rsid w:val="79341E13"/>
    <w:rsid w:val="7D1B2BB2"/>
    <w:rsid w:val="7D783108"/>
    <w:rsid w:val="7DDF11A4"/>
    <w:rsid w:val="7E3C2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99"/>
    <w:pPr>
      <w:spacing w:after="120" w:afterLines="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Body Text Indent"/>
    <w:basedOn w:val="1"/>
    <w:unhideWhenUsed/>
    <w:qFormat/>
    <w:uiPriority w:val="0"/>
    <w:pPr>
      <w:spacing w:after="120"/>
      <w:ind w:left="420" w:leftChars="200"/>
    </w:pPr>
  </w:style>
  <w:style w:type="paragraph" w:styleId="5">
    <w:name w:val="Plain Text"/>
    <w:basedOn w:val="1"/>
    <w:qFormat/>
    <w:uiPriority w:val="99"/>
    <w:rPr>
      <w:rFonts w:ascii="宋体" w:hAnsi="Courier New"/>
    </w:r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Body Text First Indent 2"/>
    <w:basedOn w:val="4"/>
    <w:qFormat/>
    <w:uiPriority w:val="0"/>
    <w:pPr>
      <w:ind w:firstLine="420"/>
    </w:p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extDirection w:val="btLr"/>
    </w:tcPr>
  </w:style>
  <w:style w:type="character" w:styleId="12">
    <w:name w:val="page number"/>
    <w:qFormat/>
    <w:uiPriority w:val="0"/>
  </w:style>
  <w:style w:type="paragraph" w:customStyle="1" w:styleId="13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752</Words>
  <Characters>773</Characters>
  <Lines>0</Lines>
  <Paragraphs>0</Paragraphs>
  <TotalTime>5</TotalTime>
  <ScaleCrop>false</ScaleCrop>
  <LinksUpToDate>false</LinksUpToDate>
  <CharactersWithSpaces>779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2021-12-10T02:26:00Z</dcterms:created>
  <dc:creator>jiangll1</dc:creator>
  <cp:lastModifiedBy>Administrator</cp:lastModifiedBy>
  <cp:lastPrinted>2022-03-08T06:39:00Z</cp:lastPrinted>
  <dcterms:modified xsi:type="dcterms:W3CDTF">2026-04-28T08:05:28Z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4E4D1B5310A54E64B374333B66AB4DA6</vt:lpwstr>
  </property>
  <property fmtid="{D5CDD505-2E9C-101B-9397-08002B2CF9AE}" pid="4" name="KSOTemplateDocerSaveRecord">
    <vt:lpwstr>eyJoZGlkIjoiNDZhOGFjZmY4ZmRkMTM2MWFiOGQ0NDM5NzgwMjc3M2UiLCJ1c2VySWQiOiIzMzU2ODExMDIifQ==</vt:lpwstr>
  </property>
</Properties>
</file>