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黑体" w:hAnsi="黑体" w:eastAsia="黑体"/>
          <w:i w:val="0"/>
          <w:iCs w:val="0"/>
          <w:color w:val="auto"/>
          <w:sz w:val="36"/>
          <w:szCs w:val="36"/>
          <w:highlight w:val="none"/>
          <w:lang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349031711"/>
      <w:r>
        <w:rPr>
          <w:i w:val="0"/>
          <w:iCs w:val="0"/>
          <w:color w:val="auto"/>
          <w:sz w:val="24"/>
          <w:highlight w:val="none"/>
        </w:rPr>
        <mc:AlternateContent>
          <mc:Choice Requires="wps">
            <w:drawing>
              <wp:anchor distT="0" distB="0" distL="114300" distR="114300" simplePos="0" relativeHeight="251661312" behindDoc="0" locked="0" layoutInCell="1" allowOverlap="1">
                <wp:simplePos x="0" y="0"/>
                <wp:positionH relativeFrom="margin">
                  <wp:posOffset>0</wp:posOffset>
                </wp:positionH>
                <wp:positionV relativeFrom="paragraph">
                  <wp:posOffset>2280285</wp:posOffset>
                </wp:positionV>
                <wp:extent cx="1751330" cy="662305"/>
                <wp:effectExtent l="0" t="0" r="0" b="0"/>
                <wp:wrapNone/>
                <wp:docPr id="9" name="矩形 9"/>
                <wp:cNvGraphicFramePr/>
                <a:graphic xmlns:a="http://schemas.openxmlformats.org/drawingml/2006/main">
                  <a:graphicData uri="http://schemas.microsoft.com/office/word/2010/wordprocessingShape">
                    <wps:wsp>
                      <wps:cNvSpPr/>
                      <wps:spPr>
                        <a:xfrm>
                          <a:off x="0" y="0"/>
                          <a:ext cx="1751330" cy="662305"/>
                        </a:xfrm>
                        <a:prstGeom prst="rect">
                          <a:avLst/>
                        </a:prstGeom>
                        <a:noFill/>
                        <a:ln>
                          <a:noFill/>
                        </a:ln>
                      </wps:spPr>
                      <wps:txbx>
                        <w:txbxContent>
                          <w:p>
                            <w:pPr>
                              <w:spacing w:before="156" w:after="156"/>
                              <w:rPr>
                                <w:rFonts w:hint="default" w:ascii="宋体" w:eastAsia="宋体" w:cs="宋体"/>
                                <w:b/>
                                <w:color w:val="000000"/>
                                <w:sz w:val="32"/>
                                <w:szCs w:val="32"/>
                                <w:lang w:val="en-US" w:eastAsia="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r>
                              <w:rPr>
                                <w:rFonts w:hint="eastAsia" w:ascii="宋体" w:cs="宋体"/>
                                <w:b/>
                                <w:color w:val="000000"/>
                                <w:sz w:val="32"/>
                                <w:szCs w:val="32"/>
                                <w:highlight w:val="none"/>
                                <w:lang w:val="zh-CN"/>
                              </w:rPr>
                              <w:t>：</w:t>
                            </w:r>
                          </w:p>
                          <w:p>
                            <w:pPr>
                              <w:spacing w:before="156" w:after="156"/>
                            </w:pPr>
                          </w:p>
                        </w:txbxContent>
                      </wps:txbx>
                      <wps:bodyPr upright="1"/>
                    </wps:wsp>
                  </a:graphicData>
                </a:graphic>
              </wp:anchor>
            </w:drawing>
          </mc:Choice>
          <mc:Fallback>
            <w:pict>
              <v:rect id="_x0000_s1026" o:spid="_x0000_s1026" o:spt="1" style="position:absolute;left:0pt;margin-left:0pt;margin-top:179.55pt;height:52.15pt;width:137.9pt;mso-position-horizontal-relative:margin;z-index:251661312;mso-width-relative:page;mso-height-relative:page;" filled="f" stroked="f" coordsize="21600,21600" o:gfxdata="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rJ3p99oAAAAIAQAADwAA&#10;AAAAAAABACAAAAAiAAAAZHJzL2Rvd25yZXYueG1sUEsBAhQAFAAAAAgAh07iQGfEphmiAQAAQQMA&#10;AA4AAAAAAAAAAQAgAAAAKQEAAGRycy9lMm9Eb2MueG1sUEsFBgAAAAAGAAYAWQEAAD0FAAAAAA==&#10;">
                <v:fill on="f" focussize="0,0"/>
                <v:stroke on="f"/>
                <v:imagedata o:title=""/>
                <o:lock v:ext="edit" aspectratio="f"/>
                <v:textbox>
                  <w:txbxContent>
                    <w:p>
                      <w:pPr>
                        <w:spacing w:before="156" w:after="156"/>
                        <w:rPr>
                          <w:rFonts w:hint="default" w:ascii="宋体" w:eastAsia="宋体" w:cs="宋体"/>
                          <w:b/>
                          <w:color w:val="000000"/>
                          <w:sz w:val="32"/>
                          <w:szCs w:val="32"/>
                          <w:lang w:val="en-US" w:eastAsia="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r>
                        <w:rPr>
                          <w:rFonts w:hint="eastAsia" w:ascii="宋体" w:cs="宋体"/>
                          <w:b/>
                          <w:color w:val="000000"/>
                          <w:sz w:val="32"/>
                          <w:szCs w:val="32"/>
                          <w:highlight w:val="none"/>
                          <w:lang w:val="zh-CN"/>
                        </w:rPr>
                        <w:t>：</w:t>
                      </w:r>
                    </w:p>
                    <w:p>
                      <w:pPr>
                        <w:spacing w:before="156" w:after="156"/>
                      </w:pPr>
                    </w:p>
                  </w:txbxContent>
                </v:textbox>
              </v:rect>
            </w:pict>
          </mc:Fallback>
        </mc:AlternateContent>
      </w:r>
      <w:r>
        <w:rPr>
          <w:i w:val="0"/>
          <w:iCs w:val="0"/>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-101600</wp:posOffset>
                </wp:positionH>
                <wp:positionV relativeFrom="paragraph">
                  <wp:posOffset>3081655</wp:posOffset>
                </wp:positionV>
                <wp:extent cx="5534025" cy="1181735"/>
                <wp:effectExtent l="0" t="0" r="0" b="0"/>
                <wp:wrapNone/>
                <wp:docPr id="5" name="矩形 5"/>
                <wp:cNvGraphicFramePr/>
                <a:graphic xmlns:a="http://schemas.openxmlformats.org/drawingml/2006/main">
                  <a:graphicData uri="http://schemas.microsoft.com/office/word/2010/wordprocessingShape">
                    <wps:wsp>
                      <wps:cNvSpPr/>
                      <wps:spPr>
                        <a:xfrm>
                          <a:off x="0" y="0"/>
                          <a:ext cx="5534025" cy="1181735"/>
                        </a:xfrm>
                        <a:prstGeom prst="rect">
                          <a:avLst/>
                        </a:prstGeom>
                        <a:noFill/>
                        <a:ln w="12700">
                          <a:noFill/>
                        </a:ln>
                      </wps:spPr>
                      <wps:txbx>
                        <w:txbxContent>
                          <w:p>
                            <w:pPr>
                              <w:rPr>
                                <w:rFonts w:hint="eastAsia" w:ascii="方正粗宋简体" w:eastAsia="方正粗宋简体"/>
                                <w:b/>
                                <w:color w:val="000080"/>
                                <w:sz w:val="44"/>
                                <w:szCs w:val="44"/>
                                <w:lang w:eastAsia="zh-CN"/>
                              </w:rPr>
                            </w:pPr>
                            <w:r>
                              <w:rPr>
                                <w:rFonts w:hint="eastAsia" w:ascii="方正粗宋简体" w:eastAsia="方正粗宋简体"/>
                                <w:b/>
                                <w:color w:val="000080"/>
                                <w:sz w:val="44"/>
                                <w:szCs w:val="44"/>
                                <w:lang w:eastAsia="zh-CN"/>
                              </w:rPr>
                              <w:t>广西东盟弗迪电池有限公司智慧能源项目改造工程设计服务</w:t>
                            </w:r>
                          </w:p>
                        </w:txbxContent>
                      </wps:txbx>
                      <wps:bodyPr anchor="ctr" anchorCtr="0" upright="1"/>
                    </wps:wsp>
                  </a:graphicData>
                </a:graphic>
              </wp:anchor>
            </w:drawing>
          </mc:Choice>
          <mc:Fallback>
            <w:pict>
              <v:rect id="_x0000_s1026" o:spid="_x0000_s1026" o:spt="1" style="position:absolute;left:0pt;margin-left:-8pt;margin-top:242.65pt;height:93.05pt;width:435.75pt;z-index:251664384;v-text-anchor:middle;mso-width-relative:page;mso-height-relative:page;" filled="f" stroked="f" coordsize="21600,21600" o:gfxdata="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8hCJdoAAAALAQAADwAAAAAAAAABACAAAAAiAAAAZHJzL2Rvd25yZXYueG1sUEsB&#10;AhQAFAAAAAgAh07iQDwgEJ66AQAAZwMAAA4AAAAAAAAAAQAgAAAAKQEAAGRycy9lMm9Eb2MueG1s&#10;UEsFBgAAAAAGAAYAWQEAAFUFAAAAAA==&#10;">
                <v:fill on="f" focussize="0,0"/>
                <v:stroke on="f" weight="1pt"/>
                <v:imagedata o:title=""/>
                <o:lock v:ext="edit" aspectratio="f"/>
                <v:textbox>
                  <w:txbxContent>
                    <w:p>
                      <w:pPr>
                        <w:rPr>
                          <w:rFonts w:hint="eastAsia" w:ascii="方正粗宋简体" w:eastAsia="方正粗宋简体"/>
                          <w:b/>
                          <w:color w:val="000080"/>
                          <w:sz w:val="44"/>
                          <w:szCs w:val="44"/>
                          <w:lang w:eastAsia="zh-CN"/>
                        </w:rPr>
                      </w:pPr>
                      <w:r>
                        <w:rPr>
                          <w:rFonts w:hint="eastAsia" w:ascii="方正粗宋简体" w:eastAsia="方正粗宋简体"/>
                          <w:b/>
                          <w:color w:val="000080"/>
                          <w:sz w:val="44"/>
                          <w:szCs w:val="44"/>
                          <w:lang w:eastAsia="zh-CN"/>
                        </w:rPr>
                        <w:t>广西东盟弗迪电池有限公司智慧能源项目改造工程设计服务</w:t>
                      </w:r>
                    </w:p>
                  </w:txbxContent>
                </v:textbox>
              </v:rect>
            </w:pict>
          </mc:Fallback>
        </mc:AlternateContent>
      </w:r>
      <w:r>
        <w:rPr>
          <w:i w:val="0"/>
          <w:iCs w:val="0"/>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2845435</wp:posOffset>
                </wp:positionH>
                <wp:positionV relativeFrom="paragraph">
                  <wp:posOffset>4371975</wp:posOffset>
                </wp:positionV>
                <wp:extent cx="2428875" cy="10109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428875" cy="1010920"/>
                        </a:xfrm>
                        <a:prstGeom prst="rect">
                          <a:avLst/>
                        </a:prstGeom>
                        <a:noFill/>
                        <a:ln>
                          <a:noFill/>
                        </a:ln>
                      </wps:spPr>
                      <wps:txb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wps:txbx>
                      <wps:bodyPr upright="1"/>
                    </wps:wsp>
                  </a:graphicData>
                </a:graphic>
              </wp:anchor>
            </w:drawing>
          </mc:Choice>
          <mc:Fallback>
            <w:pict>
              <v:shape id="_x0000_s1026" o:spid="_x0000_s1026" o:spt="202" type="#_x0000_t202" style="position:absolute;left:0pt;margin-left:224.05pt;margin-top:344.25pt;height:79.6pt;width:191.25pt;mso-position-horizontal-relative:margin;z-index:251662336;mso-width-relative:page;mso-height-relative:page;" filled="f" stroked="f" coordsize="21600,21600" o:gfxdata="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D68jDY&#10;AAAACwEAAA8AAAAAAAAAAQAgAAAAIgAAAGRycy9kb3ducmV2LnhtbFBLAQIUABQAAAAIAIdO4kA5&#10;nY4rrgEAAFEDAAAOAAAAAAAAAAEAIAAAACcBAABkcnMvZTJvRG9jLnhtbFBLBQYAAAAABgAGAFkB&#10;AABHBQAAAAA=&#10;">
                <v:fill on="f" focussize="0,0"/>
                <v:stroke on="f"/>
                <v:imagedata o:title=""/>
                <o:lock v:ext="edit" aspectratio="f"/>
                <v:textbo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v:textbox>
              </v:shape>
            </w:pict>
          </mc:Fallback>
        </mc:AlternateContent>
      </w:r>
      <w:r>
        <w:rPr>
          <w:i w:val="0"/>
          <w:iCs w:val="0"/>
          <w:color w:val="auto"/>
          <w:sz w:val="24"/>
          <w:highlight w:val="none"/>
        </w:rPr>
        <mc:AlternateContent>
          <mc:Choice Requires="wps">
            <w:drawing>
              <wp:anchor distT="0" distB="0" distL="114300" distR="114300" simplePos="0" relativeHeight="251669504" behindDoc="0" locked="0" layoutInCell="1" allowOverlap="1">
                <wp:simplePos x="0" y="0"/>
                <wp:positionH relativeFrom="margin">
                  <wp:posOffset>-542925</wp:posOffset>
                </wp:positionH>
                <wp:positionV relativeFrom="paragraph">
                  <wp:posOffset>1445895</wp:posOffset>
                </wp:positionV>
                <wp:extent cx="4988560" cy="713740"/>
                <wp:effectExtent l="0" t="0" r="0" b="0"/>
                <wp:wrapNone/>
                <wp:docPr id="15" name="矩形 15"/>
                <wp:cNvGraphicFramePr/>
                <a:graphic xmlns:a="http://schemas.openxmlformats.org/drawingml/2006/main">
                  <a:graphicData uri="http://schemas.microsoft.com/office/word/2010/wordprocessingShape">
                    <wps:wsp>
                      <wps:cNvSpPr/>
                      <wps:spPr>
                        <a:xfrm>
                          <a:off x="0" y="0"/>
                          <a:ext cx="4988560" cy="713740"/>
                        </a:xfrm>
                        <a:prstGeom prst="rect">
                          <a:avLst/>
                        </a:prstGeom>
                        <a:noFill/>
                        <a:ln>
                          <a:noFill/>
                        </a:ln>
                      </wps:spPr>
                      <wps:txbx>
                        <w:txbxContent>
                          <w:p>
                            <w:pPr>
                              <w:spacing w:before="156" w:after="156"/>
                              <w:rPr>
                                <w:color w:val="auto"/>
                                <w:highlight w:val="none"/>
                              </w:rPr>
                            </w:pPr>
                            <w:r>
                              <w:rPr>
                                <w:rFonts w:hint="eastAsia" w:ascii="黑体" w:hAnsi="黑体" w:eastAsia="黑体" w:cs="黑体"/>
                                <w:color w:val="auto"/>
                                <w:sz w:val="44"/>
                                <w:szCs w:val="44"/>
                                <w:highlight w:val="none"/>
                                <w:lang w:eastAsia="zh-CN"/>
                              </w:rPr>
                              <w:t>南方电网综合能源股份有限公司</w:t>
                            </w:r>
                          </w:p>
                        </w:txbxContent>
                      </wps:txbx>
                      <wps:bodyPr upright="1"/>
                    </wps:wsp>
                  </a:graphicData>
                </a:graphic>
              </wp:anchor>
            </w:drawing>
          </mc:Choice>
          <mc:Fallback>
            <w:pict>
              <v:rect id="_x0000_s1026" o:spid="_x0000_s1026" o:spt="1" style="position:absolute;left:0pt;margin-left:-42.75pt;margin-top:113.85pt;height:56.2pt;width:392.8pt;mso-position-horizontal-relative:margin;z-index:251669504;mso-width-relative:page;mso-height-relative:page;" filled="f" stroked="f" coordsize="21600,21600" o:gfxdata="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qDYGqtwAAAALAQAA&#10;DwAAAAAAAAABACAAAAAiAAAAZHJzL2Rvd25yZXYueG1sUEsBAhQAFAAAAAgAh07iQBF8Vl6jAQAA&#10;QwMAAA4AAAAAAAAAAQAgAAAAKwEAAGRycy9lMm9Eb2MueG1sUEsFBgAAAAAGAAYAWQEAAEAFAAAA&#10;AA==&#10;">
                <v:fill on="f" focussize="0,0"/>
                <v:stroke on="f"/>
                <v:imagedata o:title=""/>
                <o:lock v:ext="edit" aspectratio="f"/>
                <v:textbox>
                  <w:txbxContent>
                    <w:p>
                      <w:pPr>
                        <w:spacing w:before="156" w:after="156"/>
                        <w:rPr>
                          <w:color w:val="auto"/>
                          <w:highlight w:val="none"/>
                        </w:rPr>
                      </w:pPr>
                      <w:r>
                        <w:rPr>
                          <w:rFonts w:hint="eastAsia" w:ascii="黑体" w:hAnsi="黑体" w:eastAsia="黑体" w:cs="黑体"/>
                          <w:color w:val="auto"/>
                          <w:sz w:val="44"/>
                          <w:szCs w:val="44"/>
                          <w:highlight w:val="none"/>
                          <w:lang w:eastAsia="zh-CN"/>
                        </w:rPr>
                        <w:t>南方电网综合能源股份有限公司</w:t>
                      </w:r>
                    </w:p>
                  </w:txbxContent>
                </v:textbox>
              </v:rect>
            </w:pict>
          </mc:Fallback>
        </mc:AlternateContent>
      </w:r>
      <w:r>
        <w:rPr>
          <w:i w:val="0"/>
          <w:iCs w:val="0"/>
          <w:color w:val="auto"/>
          <w:sz w:val="24"/>
          <w:highlight w:val="none"/>
        </w:rPr>
        <w:drawing>
          <wp:anchor distT="0" distB="0" distL="114300" distR="114300" simplePos="0" relativeHeight="251659264" behindDoc="1" locked="0" layoutInCell="1" allowOverlap="1">
            <wp:simplePos x="0" y="0"/>
            <wp:positionH relativeFrom="page">
              <wp:align>left</wp:align>
            </wp:positionH>
            <wp:positionV relativeFrom="paragraph">
              <wp:posOffset>-911860</wp:posOffset>
            </wp:positionV>
            <wp:extent cx="7569835" cy="7791450"/>
            <wp:effectExtent l="0" t="0" r="12065" b="0"/>
            <wp:wrapNone/>
            <wp:docPr id="8" name="图片 5"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i w:val="0"/>
          <w:iCs w:val="0"/>
          <w:color w:val="auto"/>
          <w:highlight w:val="none"/>
        </w:rPr>
        <mc:AlternateContent>
          <mc:Choice Requires="wps">
            <w:drawing>
              <wp:anchor distT="0" distB="0" distL="114300" distR="114300" simplePos="0" relativeHeight="251663360" behindDoc="0" locked="0" layoutInCell="1" allowOverlap="1">
                <wp:simplePos x="0" y="0"/>
                <wp:positionH relativeFrom="margin">
                  <wp:posOffset>-506095</wp:posOffset>
                </wp:positionH>
                <wp:positionV relativeFrom="paragraph">
                  <wp:posOffset>8317865</wp:posOffset>
                </wp:positionV>
                <wp:extent cx="6286500" cy="5149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6286500" cy="514985"/>
                        </a:xfrm>
                        <a:prstGeom prst="rect">
                          <a:avLst/>
                        </a:prstGeom>
                        <a:noFill/>
                        <a:ln>
                          <a:noFill/>
                        </a:ln>
                      </wps:spPr>
                      <wps:txbx>
                        <w:txbxContent>
                          <w:p>
                            <w:pPr>
                              <w:autoSpaceDE w:val="0"/>
                              <w:autoSpaceDN w:val="0"/>
                              <w:adjustRightInd w:val="0"/>
                              <w:spacing w:before="156" w:after="156"/>
                              <w:jc w:val="center"/>
                              <w:rPr>
                                <w:rFonts w:eastAsia="仿宋"/>
                                <w:b/>
                                <w:sz w:val="32"/>
                                <w:szCs w:val="32"/>
                              </w:rPr>
                            </w:pPr>
                            <w:r>
                              <w:rPr>
                                <w:rFonts w:hint="eastAsia" w:eastAsia="仿宋"/>
                                <w:b/>
                                <w:sz w:val="32"/>
                                <w:szCs w:val="32"/>
                                <w:lang w:val="en-US" w:eastAsia="zh-CN"/>
                              </w:rPr>
                              <w:t>2026年4月</w:t>
                            </w:r>
                            <w:r>
                              <w:rPr>
                                <w:rFonts w:ascii="宋体" w:hAnsi="宋体"/>
                              </w:rPr>
                              <w:drawing>
                                <wp:inline distT="0" distB="0" distL="114300" distR="114300">
                                  <wp:extent cx="7781925" cy="6975475"/>
                                  <wp:effectExtent l="0" t="0" r="9525" b="15875"/>
                                  <wp:docPr id="1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未命名"/>
                                          <pic:cNvPicPr>
                                            <a:picLocks noChangeAspect="1"/>
                                          </pic:cNvPicPr>
                                        </pic:nvPicPr>
                                        <pic:blipFill>
                                          <a:blip r:embed="rId7"/>
                                          <a:stretch>
                                            <a:fillRect/>
                                          </a:stretch>
                                        </pic:blipFill>
                                        <pic:spPr>
                                          <a:xfrm>
                                            <a:off x="0" y="0"/>
                                            <a:ext cx="7781925" cy="6975475"/>
                                          </a:xfrm>
                                          <a:prstGeom prst="rect">
                                            <a:avLst/>
                                          </a:prstGeom>
                                          <a:noFill/>
                                          <a:ln>
                                            <a:noFill/>
                                          </a:ln>
                                        </pic:spPr>
                                      </pic:pic>
                                    </a:graphicData>
                                  </a:graphic>
                                </wp:inline>
                              </w:drawing>
                            </w:r>
                          </w:p>
                        </w:txbxContent>
                      </wps:txbx>
                      <wps:bodyPr upright="1"/>
                    </wps:wsp>
                  </a:graphicData>
                </a:graphic>
              </wp:anchor>
            </w:drawing>
          </mc:Choice>
          <mc:Fallback>
            <w:pict>
              <v:shape id="_x0000_s1026" o:spid="_x0000_s1026" o:spt="202" type="#_x0000_t202" style="position:absolute;left:0pt;margin-left:-39.85pt;margin-top:654.95pt;height:40.55pt;width:495pt;mso-position-horizontal-relative:margin;z-index:251663360;mso-width-relative:page;mso-height-relative:page;" filled="f" stroked="f" coordsize="21600,21600" o:gfxdata="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nXe3n2AAA&#10;AA0BAAAPAAAAAAAAAAEAIAAAACIAAABkcnMvZG93bnJldi54bWxQSwECFAAUAAAACACHTuJAFpf7&#10;46wBAABOAwAADgAAAAAAAAABACAAAAAnAQAAZHJzL2Uyb0RvYy54bWxQSwUGAAAAAAYABgBZAQAA&#10;RQUAAAAA&#10;">
                <v:fill on="f" focussize="0,0"/>
                <v:stroke on="f"/>
                <v:imagedata o:title=""/>
                <o:lock v:ext="edit" aspectratio="f"/>
                <v:textbox>
                  <w:txbxContent>
                    <w:p>
                      <w:pPr>
                        <w:autoSpaceDE w:val="0"/>
                        <w:autoSpaceDN w:val="0"/>
                        <w:adjustRightInd w:val="0"/>
                        <w:spacing w:before="156" w:after="156"/>
                        <w:jc w:val="center"/>
                        <w:rPr>
                          <w:rFonts w:eastAsia="仿宋"/>
                          <w:b/>
                          <w:sz w:val="32"/>
                          <w:szCs w:val="32"/>
                        </w:rPr>
                      </w:pPr>
                      <w:r>
                        <w:rPr>
                          <w:rFonts w:hint="eastAsia" w:eastAsia="仿宋"/>
                          <w:b/>
                          <w:sz w:val="32"/>
                          <w:szCs w:val="32"/>
                          <w:lang w:val="en-US" w:eastAsia="zh-CN"/>
                        </w:rPr>
                        <w:t>2026年4月</w:t>
                      </w:r>
                      <w:r>
                        <w:rPr>
                          <w:rFonts w:ascii="宋体" w:hAnsi="宋体"/>
                        </w:rPr>
                        <w:drawing>
                          <wp:inline distT="0" distB="0" distL="114300" distR="114300">
                            <wp:extent cx="7781925" cy="6975475"/>
                            <wp:effectExtent l="0" t="0" r="9525" b="15875"/>
                            <wp:docPr id="1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未命名"/>
                                    <pic:cNvPicPr>
                                      <a:picLocks noChangeAspect="1"/>
                                    </pic:cNvPicPr>
                                  </pic:nvPicPr>
                                  <pic:blipFill>
                                    <a:blip r:embed="rId7"/>
                                    <a:stretch>
                                      <a:fillRect/>
                                    </a:stretch>
                                  </pic:blipFill>
                                  <pic:spPr>
                                    <a:xfrm>
                                      <a:off x="0" y="0"/>
                                      <a:ext cx="7781925" cy="6975475"/>
                                    </a:xfrm>
                                    <a:prstGeom prst="rect">
                                      <a:avLst/>
                                    </a:prstGeom>
                                    <a:noFill/>
                                    <a:ln>
                                      <a:noFill/>
                                    </a:ln>
                                  </pic:spPr>
                                </pic:pic>
                              </a:graphicData>
                            </a:graphic>
                          </wp:inline>
                        </w:drawing>
                      </w:r>
                    </w:p>
                  </w:txbxContent>
                </v:textbox>
              </v:shape>
            </w:pict>
          </mc:Fallback>
        </mc:AlternateContent>
      </w:r>
    </w:p>
    <w:p>
      <w:pPr>
        <w:adjustRightInd w:val="0"/>
        <w:snapToGrid w:val="0"/>
        <w:spacing w:before="156" w:beforeLines="50" w:line="360" w:lineRule="auto"/>
        <w:ind w:firstLine="562" w:firstLineChars="200"/>
        <w:jc w:val="center"/>
        <w:outlineLvl w:val="9"/>
        <w:rPr>
          <w:rFonts w:hint="eastAsia" w:eastAsia="宋体" w:cs="Times New Roman"/>
          <w:b/>
          <w:i w:val="0"/>
          <w:iCs w:val="0"/>
          <w:color w:val="auto"/>
          <w:sz w:val="28"/>
          <w:szCs w:val="28"/>
          <w:highlight w:val="none"/>
          <w:u w:val="single"/>
          <w:lang w:eastAsia="zh-CN"/>
        </w:rPr>
      </w:pPr>
      <w:r>
        <w:rPr>
          <w:rFonts w:hint="eastAsia" w:cs="Times New Roman"/>
          <w:b/>
          <w:i w:val="0"/>
          <w:iCs w:val="0"/>
          <w:color w:val="auto"/>
          <w:sz w:val="28"/>
          <w:szCs w:val="28"/>
          <w:highlight w:val="none"/>
          <w:u w:val="single"/>
          <w:lang w:eastAsia="zh-CN"/>
        </w:rPr>
        <w:t>广西东盟弗迪电池有限公司智慧能源项目改造工程设计服务</w:t>
      </w:r>
    </w:p>
    <w:p>
      <w:pPr>
        <w:adjustRightInd w:val="0"/>
        <w:snapToGrid w:val="0"/>
        <w:spacing w:before="156" w:beforeLines="50" w:line="360" w:lineRule="auto"/>
        <w:ind w:firstLine="562" w:firstLineChars="200"/>
        <w:jc w:val="center"/>
        <w:outlineLvl w:val="0"/>
        <w:rPr>
          <w:rFonts w:hint="eastAsia" w:eastAsia="宋体" w:cs="Times New Roman"/>
          <w:b/>
          <w:i w:val="0"/>
          <w:iCs w:val="0"/>
          <w:color w:val="auto"/>
          <w:sz w:val="28"/>
          <w:szCs w:val="28"/>
          <w:highlight w:val="none"/>
        </w:rPr>
      </w:pPr>
      <w:r>
        <w:rPr>
          <w:rFonts w:hint="eastAsia" w:cs="Times New Roman"/>
          <w:b/>
          <w:i w:val="0"/>
          <w:iCs w:val="0"/>
          <w:color w:val="auto"/>
          <w:sz w:val="28"/>
          <w:szCs w:val="28"/>
          <w:highlight w:val="none"/>
          <w:lang w:eastAsia="zh-CN"/>
        </w:rPr>
        <w:t>采购方案</w:t>
      </w:r>
      <w:r>
        <w:rPr>
          <w:rFonts w:hint="eastAsia" w:eastAsia="宋体" w:cs="Times New Roman"/>
          <w:b/>
          <w:i w:val="0"/>
          <w:iCs w:val="0"/>
          <w:color w:val="auto"/>
          <w:sz w:val="28"/>
          <w:szCs w:val="28"/>
          <w:highlight w:val="none"/>
        </w:rPr>
        <w:t>摘要</w:t>
      </w:r>
    </w:p>
    <w:tbl>
      <w:tblPr>
        <w:tblStyle w:val="12"/>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109"/>
        <w:gridCol w:w="7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84"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序号</w:t>
            </w:r>
          </w:p>
        </w:tc>
        <w:tc>
          <w:tcPr>
            <w:tcW w:w="1109"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条款</w:t>
            </w:r>
          </w:p>
        </w:tc>
        <w:tc>
          <w:tcPr>
            <w:tcW w:w="7956"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 xml:space="preserve">编列内容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1</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预计</w:t>
            </w:r>
            <w:r>
              <w:rPr>
                <w:rFonts w:hint="eastAsia" w:ascii="宋体" w:hAnsi="宋体" w:cs="宋体"/>
                <w:i w:val="0"/>
                <w:iCs w:val="0"/>
                <w:color w:val="auto"/>
                <w:sz w:val="21"/>
                <w:szCs w:val="21"/>
                <w:highlight w:val="none"/>
                <w:u w:val="none"/>
                <w:lang w:val="en-US" w:eastAsia="zh-CN"/>
              </w:rPr>
              <w:t>采购金额</w:t>
            </w:r>
          </w:p>
        </w:tc>
        <w:tc>
          <w:tcPr>
            <w:tcW w:w="7956" w:type="dxa"/>
            <w:noWrap w:val="0"/>
            <w:vAlign w:val="center"/>
          </w:tcPr>
          <w:p>
            <w:pPr>
              <w:adjustRightInd w:val="0"/>
              <w:snapToGrid w:val="0"/>
              <w:jc w:val="left"/>
              <w:rPr>
                <w:rFonts w:hint="eastAsia" w:ascii="Times New Roman" w:hAnsi="Times New Roman" w:eastAsia="宋体" w:cs="Times New Roman"/>
                <w:i w:val="0"/>
                <w:iCs w:val="0"/>
                <w:color w:val="auto"/>
                <w:sz w:val="21"/>
                <w:szCs w:val="21"/>
                <w:highlight w:val="none"/>
                <w:lang w:eastAsia="zh-CN"/>
              </w:rPr>
            </w:pPr>
            <w:bookmarkStart w:id="7" w:name="_GoBack"/>
            <w:bookmarkEnd w:id="7"/>
            <w:r>
              <w:rPr>
                <w:rFonts w:hint="eastAsia" w:hAnsi="宋体"/>
                <w:bCs/>
                <w:i w:val="0"/>
                <w:iCs w:val="0"/>
                <w:color w:val="auto"/>
                <w:sz w:val="21"/>
                <w:szCs w:val="21"/>
                <w:highlight w:val="none"/>
                <w:u w:val="single"/>
                <w:lang w:val="en-US" w:eastAsia="zh-CN"/>
              </w:rPr>
              <w:t>4.52万元(含税）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2</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项目最高限价</w:t>
            </w:r>
          </w:p>
        </w:tc>
        <w:tc>
          <w:tcPr>
            <w:tcW w:w="7956" w:type="dxa"/>
            <w:noWrap w:val="0"/>
            <w:vAlign w:val="center"/>
          </w:tcPr>
          <w:p>
            <w:pPr>
              <w:adjustRightInd w:val="0"/>
              <w:snapToGrid w:val="0"/>
              <w:jc w:val="left"/>
              <w:rPr>
                <w:rFonts w:hint="default" w:ascii="Times New Roman" w:hAnsi="Times New Roman" w:cs="Times New Roman"/>
                <w:i w:val="0"/>
                <w:iCs w:val="0"/>
                <w:color w:val="auto"/>
                <w:sz w:val="21"/>
                <w:szCs w:val="21"/>
                <w:highlight w:val="none"/>
              </w:rPr>
            </w:pP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3</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cs="宋体"/>
                <w:i w:val="0"/>
                <w:iCs w:val="0"/>
                <w:color w:val="auto"/>
                <w:sz w:val="21"/>
                <w:szCs w:val="21"/>
                <w:highlight w:val="none"/>
                <w:u w:val="none"/>
                <w:lang w:val="en-US" w:eastAsia="zh-CN"/>
              </w:rPr>
              <w:t>采购范围</w:t>
            </w:r>
          </w:p>
        </w:tc>
        <w:tc>
          <w:tcPr>
            <w:tcW w:w="7956" w:type="dxa"/>
            <w:noWrap w:val="0"/>
            <w:vAlign w:val="center"/>
          </w:tcPr>
          <w:p>
            <w:pPr>
              <w:shd w:val="clear" w:color="auto" w:fill="auto"/>
              <w:jc w:val="left"/>
              <w:outlineLvl w:val="9"/>
              <w:rPr>
                <w:rFonts w:hint="default" w:ascii="Times New Roman" w:hAnsi="Times New Roman" w:eastAsia="宋体" w:cs="Times New Roman"/>
                <w:bCs/>
                <w:i w:val="0"/>
                <w:iCs w:val="0"/>
                <w:strike/>
                <w:dstrike w:val="0"/>
                <w:color w:val="auto"/>
                <w:kern w:val="0"/>
                <w:sz w:val="21"/>
                <w:szCs w:val="21"/>
                <w:highlight w:val="none"/>
                <w:u w:val="single"/>
                <w:lang w:val="en-US" w:eastAsia="zh-CN" w:bidi="ar-SA"/>
              </w:rPr>
            </w:pP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4</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标的清单</w:t>
            </w:r>
          </w:p>
        </w:tc>
        <w:tc>
          <w:tcPr>
            <w:tcW w:w="7956" w:type="dxa"/>
            <w:noWrap w:val="0"/>
            <w:vAlign w:val="center"/>
          </w:tcPr>
          <w:p>
            <w:pPr>
              <w:pStyle w:val="8"/>
              <w:shd w:val="clear" w:color="auto" w:fill="auto"/>
              <w:spacing w:line="240" w:lineRule="auto"/>
              <w:jc w:val="both"/>
              <w:rPr>
                <w:rFonts w:hint="default" w:ascii="Times New Roman" w:hAnsi="Times New Roman" w:eastAsia="宋体" w:cs="Times New Roman"/>
                <w:bCs/>
                <w:i w:val="0"/>
                <w:iCs w:val="0"/>
                <w:color w:val="auto"/>
                <w:kern w:val="0"/>
                <w:sz w:val="21"/>
                <w:szCs w:val="21"/>
                <w:highlight w:val="none"/>
                <w:lang w:val="en-US" w:eastAsia="zh-CN" w:bidi="ar-SA"/>
              </w:rPr>
            </w:pPr>
            <w:r>
              <w:rPr>
                <w:rFonts w:hint="eastAsia" w:ascii="宋体" w:hAnsi="宋体" w:eastAsia="宋体" w:cs="宋体"/>
                <w:bCs/>
                <w:i w:val="0"/>
                <w:iCs w:val="0"/>
                <w:color w:val="auto"/>
                <w:sz w:val="21"/>
                <w:szCs w:val="21"/>
                <w:highlight w:val="none"/>
                <w:u w:val="none"/>
                <w:lang w:val="en-US" w:eastAsia="zh-CN"/>
              </w:rPr>
              <w:t>本项目</w:t>
            </w:r>
            <w:r>
              <w:rPr>
                <w:rFonts w:hint="eastAsia" w:hAnsi="宋体" w:cs="宋体"/>
                <w:bCs/>
                <w:i w:val="0"/>
                <w:iCs w:val="0"/>
                <w:color w:val="auto"/>
                <w:sz w:val="21"/>
                <w:szCs w:val="21"/>
                <w:highlight w:val="none"/>
                <w:u w:val="none"/>
                <w:lang w:val="en-US" w:eastAsia="zh-CN"/>
              </w:rPr>
              <w:t>分为1个标的，</w:t>
            </w: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5</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采购方式</w:t>
            </w:r>
          </w:p>
        </w:tc>
        <w:tc>
          <w:tcPr>
            <w:tcW w:w="7956" w:type="dxa"/>
            <w:noWrap w:val="0"/>
            <w:vAlign w:val="center"/>
          </w:tcPr>
          <w:p>
            <w:pPr>
              <w:shd w:val="clear" w:color="auto" w:fill="auto"/>
              <w:jc w:val="left"/>
              <w:outlineLvl w:val="9"/>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eastAsia" w:hAnsi="宋体"/>
                <w:i w:val="0"/>
                <w:iCs w:val="0"/>
                <w:color w:val="auto"/>
                <w:sz w:val="21"/>
                <w:szCs w:val="21"/>
                <w:highlight w:val="none"/>
                <w:lang w:val="en-US" w:eastAsia="zh-CN"/>
              </w:rPr>
            </w:pPr>
            <w:r>
              <w:rPr>
                <w:rFonts w:hint="eastAsia" w:hAnsi="宋体"/>
                <w:i w:val="0"/>
                <w:iCs w:val="0"/>
                <w:color w:val="auto"/>
                <w:sz w:val="22"/>
                <w:szCs w:val="22"/>
                <w:highlight w:val="none"/>
                <w:u w:val="none"/>
                <w:lang w:val="en-US" w:eastAsia="zh-CN"/>
              </w:rPr>
              <w:t>6</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采用</w:t>
            </w:r>
            <w:r>
              <w:rPr>
                <w:rFonts w:hint="eastAsia" w:ascii="宋体" w:hAnsi="宋体" w:cs="宋体"/>
                <w:i w:val="0"/>
                <w:iCs w:val="0"/>
                <w:color w:val="auto"/>
                <w:sz w:val="21"/>
                <w:szCs w:val="21"/>
                <w:highlight w:val="none"/>
                <w:u w:val="none"/>
                <w:lang w:val="en-US" w:eastAsia="zh-CN"/>
              </w:rPr>
              <w:t>零星</w:t>
            </w:r>
            <w:r>
              <w:rPr>
                <w:rFonts w:hint="eastAsia" w:ascii="宋体" w:hAnsi="宋体" w:eastAsia="宋体" w:cs="宋体"/>
                <w:i w:val="0"/>
                <w:iCs w:val="0"/>
                <w:color w:val="auto"/>
                <w:sz w:val="21"/>
                <w:szCs w:val="21"/>
                <w:highlight w:val="none"/>
                <w:u w:val="none"/>
                <w:lang w:val="en-US" w:eastAsia="zh-CN"/>
              </w:rPr>
              <w:t>采购的主要原因</w:t>
            </w:r>
          </w:p>
        </w:tc>
        <w:tc>
          <w:tcPr>
            <w:tcW w:w="7956" w:type="dxa"/>
            <w:noWrap w:val="0"/>
            <w:vAlign w:val="center"/>
          </w:tcPr>
          <w:p>
            <w:pPr>
              <w:shd w:val="clear" w:color="auto" w:fill="auto"/>
              <w:jc w:val="left"/>
              <w:outlineLvl w:val="9"/>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所需购买的项目品类单项采购估算价在5万元（不含）以下，不在集中采购目录以内或不易形成批量采购的，可按照零星采购方式组织实施。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7</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专用</w:t>
            </w:r>
            <w:r>
              <w:rPr>
                <w:rFonts w:hAnsi="宋体"/>
                <w:i w:val="0"/>
                <w:iCs w:val="0"/>
                <w:color w:val="auto"/>
                <w:sz w:val="21"/>
                <w:szCs w:val="21"/>
                <w:highlight w:val="none"/>
                <w:lang w:val="en-US" w:eastAsia="zh-CN"/>
              </w:rPr>
              <w:t>资格要求</w:t>
            </w:r>
          </w:p>
        </w:tc>
        <w:tc>
          <w:tcPr>
            <w:tcW w:w="7956" w:type="dxa"/>
            <w:noWrap w:val="0"/>
            <w:vAlign w:val="center"/>
          </w:tcPr>
          <w:p>
            <w:pPr>
              <w:shd w:val="clear" w:color="auto" w:fill="auto"/>
              <w:jc w:val="left"/>
              <w:outlineLvl w:val="9"/>
              <w:rPr>
                <w:rFonts w:hint="default" w:hAnsi="宋体"/>
                <w:bCs/>
                <w:i w:val="0"/>
                <w:iCs w:val="0"/>
                <w:color w:val="auto"/>
                <w:sz w:val="21"/>
                <w:szCs w:val="21"/>
                <w:highlight w:val="none"/>
                <w:u w:val="single"/>
                <w:lang w:val="en-US" w:eastAsia="zh-CN"/>
              </w:rPr>
            </w:pPr>
            <w:r>
              <w:rPr>
                <w:rFonts w:hint="default" w:hAnsi="宋体"/>
                <w:bCs/>
                <w:i w:val="0"/>
                <w:iCs w:val="0"/>
                <w:color w:val="auto"/>
                <w:sz w:val="21"/>
                <w:szCs w:val="21"/>
                <w:highlight w:val="none"/>
                <w:u w:val="single"/>
                <w:lang w:val="en-US" w:eastAsia="zh-CN"/>
              </w:rPr>
              <w:t>详见附件2</w:t>
            </w:r>
            <w:r>
              <w:rPr>
                <w:rFonts w:hint="eastAsia" w:hAnsi="宋体"/>
                <w:bCs/>
                <w:i w:val="0"/>
                <w:iCs w:val="0"/>
                <w:color w:val="auto"/>
                <w:sz w:val="21"/>
                <w:szCs w:val="21"/>
                <w:highlight w:val="none"/>
                <w:u w:val="singl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8</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采购工作组组成</w:t>
            </w:r>
          </w:p>
        </w:tc>
        <w:tc>
          <w:tcPr>
            <w:tcW w:w="7956" w:type="dxa"/>
            <w:noWrap w:val="0"/>
            <w:vAlign w:val="center"/>
          </w:tcPr>
          <w:p>
            <w:pPr>
              <w:pStyle w:val="8"/>
              <w:rPr>
                <w:rFonts w:hint="default" w:ascii="Times New Roman" w:hAnsi="Times New Roman" w:cs="Times New Roman"/>
                <w:i w:val="0"/>
                <w:iCs w:val="0"/>
                <w:strike/>
                <w:dstrike w:val="0"/>
                <w:color w:val="auto"/>
                <w:sz w:val="21"/>
                <w:szCs w:val="21"/>
                <w:highlight w:val="none"/>
                <w:u w:val="none"/>
                <w:lang w:val="en-US" w:eastAsia="zh-CN"/>
              </w:rPr>
            </w:pPr>
            <w:r>
              <w:rPr>
                <w:rFonts w:hint="eastAsia" w:hAnsi="宋体"/>
                <w:bCs/>
                <w:i w:val="0"/>
                <w:iCs w:val="0"/>
                <w:color w:val="auto"/>
                <w:sz w:val="21"/>
                <w:szCs w:val="21"/>
                <w:highlight w:val="none"/>
                <w:lang w:val="en-US" w:eastAsia="zh-CN"/>
              </w:rPr>
              <w:t>本次采购为零星采购，不存在评审过程，不需组件采购工作组，采购报价、审核、对比等工作均通过南网供应链管理平台及资产域进行。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default" w:ascii="宋体" w:hAnsi="宋体" w:eastAsia="宋体"/>
                <w:i w:val="0"/>
                <w:iCs w:val="0"/>
                <w:color w:val="auto"/>
                <w:sz w:val="21"/>
                <w:szCs w:val="21"/>
                <w:highlight w:val="none"/>
                <w:lang w:val="en-US" w:eastAsia="zh-CN"/>
              </w:rPr>
              <w:t>9</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评审办法</w:t>
            </w:r>
          </w:p>
        </w:tc>
        <w:tc>
          <w:tcPr>
            <w:tcW w:w="7956" w:type="dxa"/>
            <w:noWrap w:val="0"/>
            <w:vAlign w:val="center"/>
          </w:tcPr>
          <w:p>
            <w:pPr>
              <w:pStyle w:val="8"/>
              <w:rPr>
                <w:rFonts w:hint="default" w:ascii="Times New Roman" w:hAnsi="Times New Roman" w:cs="Times New Roman"/>
                <w:bCs/>
                <w:i w:val="0"/>
                <w:iCs w:val="0"/>
                <w:color w:val="auto"/>
                <w:sz w:val="21"/>
                <w:szCs w:val="21"/>
                <w:highlight w:val="none"/>
                <w:u w:val="none"/>
              </w:rPr>
            </w:pPr>
            <w:r>
              <w:rPr>
                <w:rFonts w:hint="eastAsia" w:hAnsi="宋体"/>
                <w:bCs/>
                <w:i w:val="0"/>
                <w:iCs w:val="0"/>
                <w:color w:val="auto"/>
                <w:sz w:val="21"/>
                <w:szCs w:val="21"/>
                <w:highlight w:val="none"/>
                <w:u w:val="single"/>
                <w:lang w:val="en-US" w:eastAsia="zh-CN"/>
              </w:rPr>
              <w:t>最低价法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684"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eastAsia" w:ascii="宋体" w:hAnsi="宋体" w:eastAsia="宋体"/>
                <w:i w:val="0"/>
                <w:iCs w:val="0"/>
                <w:color w:val="auto"/>
                <w:sz w:val="21"/>
                <w:szCs w:val="21"/>
                <w:highlight w:val="none"/>
                <w:lang w:val="en-US" w:eastAsia="zh-CN"/>
              </w:rPr>
              <w:t>1</w:t>
            </w:r>
            <w:r>
              <w:rPr>
                <w:rFonts w:hint="eastAsia" w:hAnsi="宋体"/>
                <w:i w:val="0"/>
                <w:iCs w:val="0"/>
                <w:color w:val="auto"/>
                <w:sz w:val="21"/>
                <w:szCs w:val="21"/>
                <w:highlight w:val="none"/>
                <w:lang w:val="en-US" w:eastAsia="zh-CN"/>
              </w:rPr>
              <w:t>0</w:t>
            </w:r>
          </w:p>
        </w:tc>
        <w:tc>
          <w:tcPr>
            <w:tcW w:w="1109"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分值权重</w:t>
            </w:r>
          </w:p>
        </w:tc>
        <w:tc>
          <w:tcPr>
            <w:tcW w:w="7956" w:type="dxa"/>
            <w:noWrap w:val="0"/>
            <w:vAlign w:val="center"/>
          </w:tcPr>
          <w:p>
            <w:pPr>
              <w:pStyle w:val="8"/>
              <w:spacing w:line="240" w:lineRule="auto"/>
              <w:jc w:val="left"/>
              <w:rPr>
                <w:rFonts w:hint="default" w:ascii="Times New Roman" w:hAnsi="Times New Roman" w:eastAsia="宋体" w:cs="Times New Roman"/>
                <w:bCs/>
                <w:i w:val="0"/>
                <w:iCs w:val="0"/>
                <w:color w:val="auto"/>
                <w:kern w:val="0"/>
                <w:sz w:val="21"/>
                <w:szCs w:val="21"/>
                <w:highlight w:val="none"/>
                <w:u w:val="none"/>
                <w:lang w:val="en-US" w:eastAsia="zh-CN" w:bidi="ar-SA"/>
              </w:rPr>
            </w:pPr>
            <w:r>
              <w:rPr>
                <w:rFonts w:hint="eastAsia" w:ascii="Times New Roman" w:hAnsi="Times New Roman" w:eastAsia="宋体" w:cs="Times New Roman"/>
                <w:bCs/>
                <w:i w:val="0"/>
                <w:iCs w:val="0"/>
                <w:color w:val="auto"/>
                <w:kern w:val="0"/>
                <w:sz w:val="21"/>
                <w:szCs w:val="21"/>
                <w:highlight w:val="none"/>
                <w:u w:val="none"/>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shd w:val="clear"/>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1</w:t>
            </w:r>
            <w:r>
              <w:rPr>
                <w:rFonts w:hint="eastAsia" w:ascii="宋体" w:hAnsi="宋体" w:eastAsia="宋体"/>
                <w:i w:val="0"/>
                <w:iCs w:val="0"/>
                <w:color w:val="auto"/>
                <w:sz w:val="21"/>
                <w:szCs w:val="21"/>
                <w:highlight w:val="none"/>
                <w:lang w:val="en-US" w:eastAsia="zh-CN"/>
              </w:rPr>
              <w:t>1</w:t>
            </w:r>
          </w:p>
        </w:tc>
        <w:tc>
          <w:tcPr>
            <w:tcW w:w="1109"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综合分计算</w:t>
            </w:r>
          </w:p>
        </w:tc>
        <w:tc>
          <w:tcPr>
            <w:tcW w:w="7956" w:type="dxa"/>
            <w:noWrap w:val="0"/>
            <w:vAlign w:val="center"/>
          </w:tcPr>
          <w:p>
            <w:pPr>
              <w:shd w:val="clear"/>
              <w:rPr>
                <w:rFonts w:hint="default" w:ascii="Times New Roman" w:hAnsi="Times New Roman" w:cs="Times New Roman"/>
                <w:bCs/>
                <w:i w:val="0"/>
                <w:iCs w:val="0"/>
                <w:color w:val="auto"/>
                <w:sz w:val="21"/>
                <w:szCs w:val="21"/>
                <w:highlight w:val="none"/>
                <w:u w:val="none"/>
                <w:lang w:val="en-US" w:eastAsia="zh-CN"/>
              </w:rPr>
            </w:pPr>
            <w:r>
              <w:rPr>
                <w:rFonts w:hint="eastAsia" w:ascii="Times New Roman" w:hAnsi="Times New Roman" w:eastAsia="宋体" w:cs="Times New Roman"/>
                <w:bCs/>
                <w:i w:val="0"/>
                <w:iCs w:val="0"/>
                <w:color w:val="auto"/>
                <w:kern w:val="0"/>
                <w:sz w:val="21"/>
                <w:szCs w:val="21"/>
                <w:highlight w:val="none"/>
                <w:u w:val="single"/>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eastAsia" w:ascii="宋体" w:hAnsi="宋体" w:eastAsia="宋体"/>
                <w:i w:val="0"/>
                <w:iCs w:val="0"/>
                <w:color w:val="auto"/>
                <w:sz w:val="21"/>
                <w:szCs w:val="21"/>
                <w:highlight w:val="none"/>
                <w:lang w:val="en-US" w:eastAsia="zh-CN"/>
              </w:rPr>
            </w:pPr>
            <w:r>
              <w:rPr>
                <w:rFonts w:hint="eastAsia" w:hAnsi="宋体"/>
                <w:i w:val="0"/>
                <w:iCs w:val="0"/>
                <w:color w:val="auto"/>
                <w:sz w:val="21"/>
                <w:szCs w:val="21"/>
                <w:highlight w:val="none"/>
                <w:lang w:val="en-US" w:eastAsia="zh-CN"/>
              </w:rPr>
              <w:t>12</w:t>
            </w:r>
          </w:p>
        </w:tc>
        <w:tc>
          <w:tcPr>
            <w:tcW w:w="1109" w:type="dxa"/>
            <w:noWrap w:val="0"/>
            <w:vAlign w:val="center"/>
          </w:tcPr>
          <w:p>
            <w:pPr>
              <w:pStyle w:val="8"/>
              <w:jc w:val="center"/>
              <w:rPr>
                <w:rFonts w:hint="eastAsia" w:hAnsi="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推荐</w:t>
            </w:r>
            <w:r>
              <w:rPr>
                <w:rFonts w:hint="eastAsia" w:ascii="宋体" w:hAnsi="宋体" w:eastAsia="宋体"/>
                <w:i w:val="0"/>
                <w:iCs w:val="0"/>
                <w:color w:val="auto"/>
                <w:sz w:val="21"/>
                <w:szCs w:val="21"/>
                <w:highlight w:val="none"/>
                <w:lang w:val="en-US" w:eastAsia="zh-CN"/>
              </w:rPr>
              <w:t>成交</w:t>
            </w:r>
            <w:r>
              <w:rPr>
                <w:rFonts w:hint="default" w:ascii="宋体" w:hAnsi="宋体" w:eastAsia="宋体"/>
                <w:i w:val="0"/>
                <w:iCs w:val="0"/>
                <w:color w:val="auto"/>
                <w:sz w:val="21"/>
                <w:szCs w:val="21"/>
                <w:highlight w:val="none"/>
                <w:lang w:val="en-US" w:eastAsia="zh-CN"/>
              </w:rPr>
              <w:t>原则</w:t>
            </w:r>
          </w:p>
        </w:tc>
        <w:tc>
          <w:tcPr>
            <w:tcW w:w="7956" w:type="dxa"/>
            <w:noWrap w:val="0"/>
            <w:vAlign w:val="center"/>
          </w:tcPr>
          <w:p>
            <w:pPr>
              <w:pStyle w:val="8"/>
              <w:numPr>
                <w:ilvl w:val="0"/>
                <w:numId w:val="0"/>
              </w:numPr>
              <w:ind w:left="0" w:leftChars="0" w:firstLine="0" w:firstLineChars="0"/>
              <w:jc w:val="left"/>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最低价成交</w:t>
            </w:r>
          </w:p>
        </w:tc>
      </w:tr>
    </w:tbl>
    <w:p>
      <w:pPr>
        <w:pStyle w:val="8"/>
        <w:jc w:val="center"/>
        <w:rPr>
          <w:rFonts w:hint="eastAsia" w:ascii="宋体" w:hAnsi="宋体" w:eastAsia="宋体"/>
          <w:i w:val="0"/>
          <w:iCs w:val="0"/>
          <w:color w:val="auto"/>
          <w:sz w:val="21"/>
          <w:szCs w:val="21"/>
          <w:highlight w:val="none"/>
          <w:lang w:val="zh-CN" w:eastAsia="zh-CN"/>
        </w:rPr>
      </w:pPr>
    </w:p>
    <w:p>
      <w:pPr>
        <w:pStyle w:val="8"/>
        <w:jc w:val="center"/>
        <w:rPr>
          <w:rFonts w:hint="eastAsia" w:ascii="宋体" w:hAnsi="宋体" w:eastAsia="宋体"/>
          <w:i w:val="0"/>
          <w:iCs w:val="0"/>
          <w:color w:val="auto"/>
          <w:sz w:val="21"/>
          <w:szCs w:val="21"/>
          <w:highlight w:val="none"/>
          <w:lang w:val="zh-CN" w:eastAsia="zh-CN"/>
        </w:rPr>
      </w:pPr>
    </w:p>
    <w:p>
      <w:pPr>
        <w:spacing w:before="156"/>
        <w:jc w:val="center"/>
        <w:rPr>
          <w:rFonts w:hint="eastAsia" w:ascii="黑体" w:hAnsi="黑体" w:eastAsia="黑体"/>
          <w:b/>
          <w:i w:val="0"/>
          <w:iCs w:val="0"/>
          <w:color w:val="auto"/>
          <w:sz w:val="36"/>
          <w:szCs w:val="36"/>
          <w:highlight w:val="none"/>
          <w:lang w:eastAsia="zh-CN"/>
        </w:rPr>
      </w:pPr>
      <w:r>
        <w:rPr>
          <w:rFonts w:ascii="黑体" w:hAnsi="黑体" w:eastAsia="黑体" w:cs="宋体"/>
          <w:b/>
          <w:i w:val="0"/>
          <w:iCs w:val="0"/>
          <w:color w:val="auto"/>
          <w:sz w:val="36"/>
          <w:szCs w:val="36"/>
          <w:highlight w:val="none"/>
          <w:u w:val="single"/>
          <w:lang w:val="zh-CN"/>
        </w:rPr>
        <w:br w:type="page"/>
      </w:r>
      <w:r>
        <w:rPr>
          <w:rFonts w:hint="eastAsia" w:ascii="黑体" w:hAnsi="黑体" w:eastAsia="黑体" w:cs="宋体"/>
          <w:b/>
          <w:i w:val="0"/>
          <w:iCs w:val="0"/>
          <w:color w:val="auto"/>
          <w:sz w:val="36"/>
          <w:szCs w:val="36"/>
          <w:highlight w:val="none"/>
          <w:u w:val="single"/>
          <w:lang w:val="zh-CN"/>
        </w:rPr>
        <w:t>广西东盟弗迪电池有限公司智慧能源项目改造工程设计服务</w:t>
      </w:r>
      <w:r>
        <w:rPr>
          <w:rFonts w:hint="eastAsia" w:ascii="黑体" w:hAnsi="黑体" w:eastAsia="黑体"/>
          <w:b/>
          <w:i w:val="0"/>
          <w:iCs w:val="0"/>
          <w:color w:val="auto"/>
          <w:sz w:val="36"/>
          <w:szCs w:val="36"/>
          <w:highlight w:val="none"/>
          <w:lang w:eastAsia="zh-CN"/>
        </w:rPr>
        <w:t>采购方案</w:t>
      </w:r>
    </w:p>
    <w:p>
      <w:pPr>
        <w:adjustRightInd w:val="0"/>
        <w:snapToGrid w:val="0"/>
        <w:spacing w:before="156" w:line="360" w:lineRule="auto"/>
        <w:ind w:firstLine="560" w:firstLineChars="200"/>
        <w:jc w:val="left"/>
        <w:rPr>
          <w:rFonts w:hint="eastAsia"/>
          <w:i w:val="0"/>
          <w:iCs w:val="0"/>
          <w:color w:val="auto"/>
          <w:sz w:val="28"/>
          <w:szCs w:val="28"/>
          <w:highlight w:val="none"/>
        </w:rPr>
      </w:pPr>
    </w:p>
    <w:p>
      <w:pPr>
        <w:adjustRightInd w:val="0"/>
        <w:snapToGrid w:val="0"/>
        <w:spacing w:before="156" w:line="360" w:lineRule="auto"/>
        <w:ind w:firstLine="560" w:firstLineChars="200"/>
        <w:jc w:val="left"/>
        <w:rPr>
          <w:i w:val="0"/>
          <w:iCs w:val="0"/>
          <w:color w:val="auto"/>
          <w:sz w:val="28"/>
          <w:szCs w:val="28"/>
          <w:highlight w:val="none"/>
        </w:rPr>
      </w:pPr>
      <w:r>
        <w:rPr>
          <w:rFonts w:hint="eastAsia"/>
          <w:i w:val="0"/>
          <w:iCs w:val="0"/>
          <w:color w:val="auto"/>
          <w:sz w:val="28"/>
          <w:szCs w:val="28"/>
          <w:highlight w:val="none"/>
        </w:rPr>
        <w:t>为规范</w:t>
      </w:r>
      <w:r>
        <w:rPr>
          <w:rFonts w:hint="eastAsia"/>
          <w:i w:val="0"/>
          <w:iCs w:val="0"/>
          <w:color w:val="auto"/>
          <w:sz w:val="28"/>
          <w:szCs w:val="32"/>
          <w:highlight w:val="none"/>
          <w:u w:val="single"/>
          <w:lang w:eastAsia="zh-CN"/>
        </w:rPr>
        <w:t>广西东盟弗迪电池有限公司智慧能源项目改造工程设计服务</w:t>
      </w:r>
      <w:r>
        <w:rPr>
          <w:rFonts w:hint="eastAsia"/>
          <w:i w:val="0"/>
          <w:iCs w:val="0"/>
          <w:color w:val="auto"/>
          <w:sz w:val="28"/>
          <w:szCs w:val="28"/>
          <w:highlight w:val="none"/>
        </w:rPr>
        <w:t>的</w:t>
      </w:r>
      <w:r>
        <w:rPr>
          <w:rFonts w:hint="eastAsia"/>
          <w:i w:val="0"/>
          <w:iCs w:val="0"/>
          <w:color w:val="auto"/>
          <w:sz w:val="28"/>
          <w:szCs w:val="28"/>
          <w:highlight w:val="none"/>
          <w:lang w:eastAsia="zh-CN"/>
        </w:rPr>
        <w:t>采购</w:t>
      </w:r>
      <w:r>
        <w:rPr>
          <w:rFonts w:hint="eastAsia"/>
          <w:i w:val="0"/>
          <w:iCs w:val="0"/>
          <w:color w:val="auto"/>
          <w:sz w:val="28"/>
          <w:szCs w:val="28"/>
          <w:highlight w:val="none"/>
        </w:rPr>
        <w:t>工作，保证项目如期完成，按照</w:t>
      </w:r>
      <w:r>
        <w:rPr>
          <w:rFonts w:hint="default" w:ascii="Times New Roman" w:hAnsi="Times New Roman" w:cs="Times New Roman"/>
          <w:i w:val="0"/>
          <w:iCs w:val="0"/>
          <w:color w:val="auto"/>
          <w:sz w:val="28"/>
          <w:szCs w:val="28"/>
          <w:highlight w:val="none"/>
        </w:rPr>
        <w:t>《南方电网综合能源股份有限公司非招标采购方式管理实施细则（202</w:t>
      </w:r>
      <w:r>
        <w:rPr>
          <w:rFonts w:hint="eastAsia" w:ascii="Times New Roman" w:hAnsi="Times New Roman" w:cs="Times New Roman"/>
          <w:i w:val="0"/>
          <w:iCs w:val="0"/>
          <w:color w:val="auto"/>
          <w:sz w:val="28"/>
          <w:szCs w:val="28"/>
          <w:highlight w:val="none"/>
          <w:lang w:val="en-US" w:eastAsia="zh-CN"/>
        </w:rPr>
        <w:t>5</w:t>
      </w:r>
      <w:r>
        <w:rPr>
          <w:rFonts w:hint="default" w:ascii="Times New Roman" w:hAnsi="Times New Roman" w:cs="Times New Roman"/>
          <w:i w:val="0"/>
          <w:iCs w:val="0"/>
          <w:color w:val="auto"/>
          <w:sz w:val="28"/>
          <w:szCs w:val="28"/>
          <w:highlight w:val="none"/>
        </w:rPr>
        <w:t>版）》</w:t>
      </w:r>
      <w:r>
        <w:rPr>
          <w:rFonts w:hint="eastAsia"/>
          <w:i w:val="0"/>
          <w:iCs w:val="0"/>
          <w:color w:val="auto"/>
          <w:sz w:val="28"/>
          <w:szCs w:val="28"/>
          <w:highlight w:val="none"/>
        </w:rPr>
        <w:t>等相关规定，制订本方案。</w:t>
      </w:r>
    </w:p>
    <w:bookmarkEnd w:id="0"/>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bookmarkStart w:id="1" w:name="_Toc349031717"/>
      <w:r>
        <w:rPr>
          <w:rFonts w:hint="eastAsia"/>
          <w:b/>
          <w:i w:val="0"/>
          <w:iCs w:val="0"/>
          <w:color w:val="auto"/>
          <w:sz w:val="28"/>
          <w:szCs w:val="28"/>
          <w:highlight w:val="none"/>
        </w:rPr>
        <w:t>一、项目概况及批复文件</w:t>
      </w:r>
    </w:p>
    <w:p>
      <w:pPr>
        <w:adjustRightInd w:val="0"/>
        <w:snapToGrid w:val="0"/>
        <w:spacing w:before="0" w:line="360" w:lineRule="auto"/>
        <w:ind w:firstLine="560" w:firstLineChars="200"/>
        <w:jc w:val="left"/>
        <w:outlineLvl w:val="9"/>
        <w:rPr>
          <w:rFonts w:hint="eastAsia" w:ascii="Calibri" w:hAnsi="Calibri" w:eastAsia="宋体" w:cs="Times New Roman"/>
          <w:b w:val="0"/>
          <w:i w:val="0"/>
          <w:iCs w:val="0"/>
          <w:color w:val="auto"/>
          <w:sz w:val="28"/>
          <w:szCs w:val="32"/>
          <w:highlight w:val="none"/>
          <w:u w:val="single"/>
          <w:lang w:val="zh-CN"/>
        </w:rPr>
      </w:pPr>
      <w:bookmarkStart w:id="2" w:name="_Toc349031716"/>
      <w:r>
        <w:rPr>
          <w:rFonts w:hint="eastAsia" w:ascii="宋体" w:hAnsi="宋体"/>
          <w:i w:val="0"/>
          <w:iCs w:val="0"/>
          <w:color w:val="auto"/>
          <w:sz w:val="28"/>
          <w:szCs w:val="28"/>
          <w:highlight w:val="none"/>
        </w:rPr>
        <w:t>（一）项目概况：</w:t>
      </w:r>
      <w:r>
        <w:rPr>
          <w:rFonts w:hint="eastAsia" w:ascii="宋体" w:hAnsi="宋体"/>
          <w:i w:val="0"/>
          <w:iCs w:val="0"/>
          <w:color w:val="auto"/>
          <w:sz w:val="28"/>
          <w:szCs w:val="28"/>
          <w:highlight w:val="none"/>
          <w:u w:val="single"/>
          <w:lang w:val="en-US" w:eastAsia="zh-CN"/>
        </w:rPr>
        <w:t>详见附件1</w:t>
      </w:r>
    </w:p>
    <w:p>
      <w:pPr>
        <w:adjustRightInd w:val="0"/>
        <w:snapToGrid w:val="0"/>
        <w:spacing w:before="0" w:line="360" w:lineRule="auto"/>
        <w:ind w:firstLine="560" w:firstLineChars="200"/>
        <w:jc w:val="left"/>
        <w:outlineLvl w:val="9"/>
        <w:rPr>
          <w:rFonts w:hint="eastAsia" w:ascii="宋体" w:hAnsi="宋体"/>
          <w:i w:val="0"/>
          <w:iCs w:val="0"/>
          <w:color w:val="auto"/>
          <w:sz w:val="28"/>
          <w:szCs w:val="28"/>
          <w:highlight w:val="none"/>
          <w:u w:val="single"/>
        </w:rPr>
      </w:pPr>
      <w:r>
        <w:rPr>
          <w:rFonts w:hint="eastAsia" w:ascii="宋体" w:hAnsi="宋体"/>
          <w:i w:val="0"/>
          <w:iCs w:val="0"/>
          <w:color w:val="auto"/>
          <w:sz w:val="28"/>
          <w:szCs w:val="28"/>
          <w:highlight w:val="none"/>
        </w:rPr>
        <w:t>（二）批复文件：</w:t>
      </w:r>
      <w:r>
        <w:rPr>
          <w:rFonts w:hint="eastAsia"/>
          <w:i w:val="0"/>
          <w:iCs w:val="0"/>
          <w:color w:val="auto"/>
          <w:sz w:val="28"/>
          <w:szCs w:val="28"/>
          <w:highlight w:val="none"/>
          <w:u w:val="single"/>
          <w:lang w:eastAsia="zh-CN"/>
        </w:rPr>
        <w:t>关于广西东盟弗迪电池有限公司智慧能源项目改造工程设计服务采购的请示</w:t>
      </w:r>
      <w:r>
        <w:rPr>
          <w:i w:val="0"/>
          <w:iCs w:val="0"/>
          <w:color w:val="auto"/>
          <w:sz w:val="28"/>
          <w:szCs w:val="28"/>
          <w:highlight w:val="none"/>
          <w:u w:val="single"/>
        </w:rPr>
        <w:t>。</w:t>
      </w:r>
    </w:p>
    <w:p>
      <w:pPr>
        <w:adjustRightInd w:val="0"/>
        <w:snapToGrid w:val="0"/>
        <w:spacing w:line="360" w:lineRule="auto"/>
        <w:ind w:left="0" w:leftChars="0" w:firstLine="560" w:firstLineChars="200"/>
        <w:outlineLvl w:val="9"/>
        <w:rPr>
          <w:i w:val="0"/>
          <w:iCs w:val="0"/>
          <w:strike w:val="0"/>
          <w:dstrike w:val="0"/>
          <w:color w:val="auto"/>
          <w:sz w:val="28"/>
          <w:szCs w:val="28"/>
          <w:highlight w:val="none"/>
          <w:u w:val="single"/>
        </w:rPr>
      </w:pPr>
      <w:r>
        <w:rPr>
          <w:rFonts w:hint="eastAsia" w:ascii="宋体" w:hAnsi="宋体"/>
          <w:i w:val="0"/>
          <w:iCs w:val="0"/>
          <w:strike w:val="0"/>
          <w:dstrike w:val="0"/>
          <w:color w:val="auto"/>
          <w:sz w:val="28"/>
          <w:szCs w:val="28"/>
          <w:highlight w:val="none"/>
        </w:rPr>
        <w:t>（三）资金落实</w:t>
      </w:r>
      <w:r>
        <w:rPr>
          <w:rFonts w:ascii="宋体" w:hAnsi="宋体"/>
          <w:i w:val="0"/>
          <w:iCs w:val="0"/>
          <w:strike w:val="0"/>
          <w:dstrike w:val="0"/>
          <w:color w:val="auto"/>
          <w:sz w:val="28"/>
          <w:szCs w:val="28"/>
          <w:highlight w:val="none"/>
        </w:rPr>
        <w:t>情况</w:t>
      </w:r>
      <w:r>
        <w:rPr>
          <w:rFonts w:hint="eastAsia" w:ascii="宋体" w:hAnsi="宋体"/>
          <w:i w:val="0"/>
          <w:iCs w:val="0"/>
          <w:strike w:val="0"/>
          <w:dstrike w:val="0"/>
          <w:color w:val="auto"/>
          <w:sz w:val="28"/>
          <w:szCs w:val="28"/>
          <w:highlight w:val="none"/>
        </w:rPr>
        <w:t>：</w:t>
      </w:r>
      <w:r>
        <w:rPr>
          <w:i w:val="0"/>
          <w:iCs w:val="0"/>
          <w:strike w:val="0"/>
          <w:dstrike w:val="0"/>
          <w:color w:val="auto"/>
          <w:sz w:val="28"/>
          <w:szCs w:val="28"/>
          <w:highlight w:val="none"/>
          <w:u w:val="single"/>
        </w:rPr>
        <w:t>已落实</w:t>
      </w:r>
      <w:r>
        <w:rPr>
          <w:rFonts w:hint="eastAsia"/>
          <w:i w:val="0"/>
          <w:iCs w:val="0"/>
          <w:strike w:val="0"/>
          <w:dstrike w:val="0"/>
          <w:color w:val="auto"/>
          <w:sz w:val="28"/>
          <w:szCs w:val="28"/>
          <w:highlight w:val="none"/>
          <w:u w:val="single"/>
          <w:lang w:eastAsia="zh-CN"/>
        </w:rPr>
        <w:t>，</w:t>
      </w:r>
      <w:r>
        <w:rPr>
          <w:rFonts w:hint="eastAsia"/>
          <w:i w:val="0"/>
          <w:iCs w:val="0"/>
          <w:strike w:val="0"/>
          <w:dstrike w:val="0"/>
          <w:color w:val="auto"/>
          <w:sz w:val="28"/>
          <w:szCs w:val="28"/>
          <w:highlight w:val="none"/>
          <w:u w:val="single"/>
        </w:rPr>
        <w:t>自筹资金。</w:t>
      </w:r>
    </w:p>
    <w:p>
      <w:pPr>
        <w:adjustRightInd w:val="0"/>
        <w:snapToGrid w:val="0"/>
        <w:spacing w:line="360" w:lineRule="auto"/>
        <w:ind w:left="0" w:leftChars="0" w:firstLine="560" w:firstLineChars="200"/>
        <w:outlineLvl w:val="9"/>
        <w:rPr>
          <w:rFonts w:hint="eastAsia" w:ascii="宋体" w:hAnsi="宋体"/>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（四）预计采购总金额：</w:t>
      </w:r>
      <w:r>
        <w:rPr>
          <w:rFonts w:hint="eastAsia" w:ascii="宋体" w:hAnsi="宋体"/>
          <w:i w:val="0"/>
          <w:iCs w:val="0"/>
          <w:strike w:val="0"/>
          <w:dstrike w:val="0"/>
          <w:color w:val="auto"/>
          <w:sz w:val="28"/>
          <w:szCs w:val="28"/>
          <w:highlight w:val="none"/>
          <w:u w:val="single"/>
          <w:lang w:val="en-US" w:eastAsia="zh-CN"/>
        </w:rPr>
        <w:t>4.52万</w:t>
      </w:r>
      <w:r>
        <w:rPr>
          <w:rFonts w:hint="eastAsia" w:ascii="宋体" w:hAnsi="宋体"/>
          <w:i w:val="0"/>
          <w:iCs w:val="0"/>
          <w:strike w:val="0"/>
          <w:dstrike w:val="0"/>
          <w:color w:val="auto"/>
          <w:sz w:val="28"/>
          <w:szCs w:val="28"/>
          <w:highlight w:val="none"/>
        </w:rPr>
        <w:t>。</w:t>
      </w:r>
    </w:p>
    <w:p>
      <w:pPr>
        <w:adjustRightInd w:val="0"/>
        <w:snapToGrid w:val="0"/>
        <w:spacing w:line="360" w:lineRule="auto"/>
        <w:ind w:firstLine="560" w:firstLineChars="200"/>
        <w:outlineLvl w:val="9"/>
        <w:rPr>
          <w:rFonts w:hint="eastAsia"/>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（五）</w:t>
      </w:r>
      <w:r>
        <w:rPr>
          <w:rFonts w:hint="eastAsia" w:asciiTheme="minorEastAsia" w:hAnsiTheme="minorEastAsia" w:eastAsiaTheme="minorEastAsia" w:cstheme="minorEastAsia"/>
          <w:i w:val="0"/>
          <w:iCs w:val="0"/>
          <w:color w:val="auto"/>
          <w:sz w:val="28"/>
          <w:szCs w:val="28"/>
          <w:highlight w:val="none"/>
          <w:u w:val="none"/>
          <w:lang w:val="en-US" w:eastAsia="zh-CN"/>
        </w:rPr>
        <w:t>是否设置最高限价</w:t>
      </w:r>
      <w:r>
        <w:rPr>
          <w:rFonts w:hint="eastAsia"/>
          <w:i w:val="0"/>
          <w:iCs w:val="0"/>
          <w:strike w:val="0"/>
          <w:dstrike w:val="0"/>
          <w:color w:val="auto"/>
          <w:sz w:val="28"/>
          <w:szCs w:val="28"/>
          <w:highlight w:val="none"/>
        </w:rPr>
        <w:t>：</w:t>
      </w:r>
      <w:r>
        <w:rPr>
          <w:i w:val="0"/>
          <w:iCs w:val="0"/>
          <w:strike w:val="0"/>
          <w:dstrike w:val="0"/>
          <w:color w:val="auto"/>
          <w:sz w:val="28"/>
          <w:szCs w:val="28"/>
          <w:highlight w:val="none"/>
          <w:u w:val="single"/>
        </w:rPr>
        <w:t>详见附件1</w:t>
      </w:r>
      <w:r>
        <w:rPr>
          <w:rFonts w:hint="eastAsia"/>
          <w:i w:val="0"/>
          <w:iCs w:val="0"/>
          <w:strike w:val="0"/>
          <w:dstrike w:val="0"/>
          <w:color w:val="auto"/>
          <w:sz w:val="28"/>
          <w:szCs w:val="28"/>
          <w:highlight w:val="none"/>
        </w:rPr>
        <w:t>。</w:t>
      </w:r>
    </w:p>
    <w:p>
      <w:pPr>
        <w:adjustRightInd w:val="0"/>
        <w:snapToGrid w:val="0"/>
        <w:spacing w:line="360" w:lineRule="auto"/>
        <w:ind w:firstLine="560" w:firstLineChars="200"/>
        <w:outlineLvl w:val="9"/>
        <w:rPr>
          <w:rFonts w:hint="default" w:ascii="Times New Roman" w:hAnsi="Times New Roman" w:cs="Times New Roman"/>
          <w:i w:val="0"/>
          <w:iCs w:val="0"/>
          <w:strike w:val="0"/>
          <w:color w:val="auto"/>
          <w:sz w:val="28"/>
          <w:szCs w:val="28"/>
          <w:highlight w:val="none"/>
          <w:u w:val="single"/>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六</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涉密情况审查：</w:t>
      </w:r>
      <w:r>
        <w:rPr>
          <w:rFonts w:hint="default" w:ascii="Times New Roman" w:hAnsi="Times New Roman" w:cs="Times New Roman"/>
          <w:i w:val="0"/>
          <w:iCs w:val="0"/>
          <w:strike w:val="0"/>
          <w:color w:val="auto"/>
          <w:sz w:val="28"/>
          <w:szCs w:val="28"/>
          <w:highlight w:val="none"/>
          <w:u w:val="single"/>
        </w:rPr>
        <w:t>本项目采购不涉及国家秘密</w:t>
      </w:r>
      <w:r>
        <w:rPr>
          <w:rFonts w:hint="eastAsia" w:ascii="Times New Roman" w:hAnsi="Times New Roman" w:cs="Times New Roman"/>
          <w:i w:val="0"/>
          <w:iCs w:val="0"/>
          <w:strike w:val="0"/>
          <w:color w:val="auto"/>
          <w:sz w:val="28"/>
          <w:szCs w:val="28"/>
          <w:highlight w:val="none"/>
          <w:u w:val="single"/>
          <w:lang w:val="en-US" w:eastAsia="zh-CN"/>
        </w:rPr>
        <w:t>、</w:t>
      </w:r>
      <w:r>
        <w:rPr>
          <w:rFonts w:hint="default" w:ascii="Times New Roman" w:hAnsi="Times New Roman" w:cs="Times New Roman"/>
          <w:i w:val="0"/>
          <w:iCs w:val="0"/>
          <w:strike w:val="0"/>
          <w:color w:val="auto"/>
          <w:sz w:val="28"/>
          <w:szCs w:val="28"/>
          <w:highlight w:val="none"/>
          <w:u w:val="single"/>
        </w:rPr>
        <w:t>公司秘密</w:t>
      </w:r>
      <w:r>
        <w:rPr>
          <w:rFonts w:hint="eastAsia" w:ascii="Times New Roman" w:hAnsi="Times New Roman" w:cs="Times New Roman"/>
          <w:i w:val="0"/>
          <w:iCs w:val="0"/>
          <w:strike w:val="0"/>
          <w:color w:val="auto"/>
          <w:sz w:val="28"/>
          <w:szCs w:val="28"/>
          <w:highlight w:val="none"/>
          <w:u w:val="single"/>
          <w:lang w:val="en-US" w:eastAsia="zh-CN"/>
        </w:rPr>
        <w:t>或员工</w:t>
      </w:r>
      <w:r>
        <w:rPr>
          <w:rFonts w:hint="default" w:ascii="Times New Roman" w:hAnsi="Times New Roman" w:cs="Times New Roman"/>
          <w:i w:val="0"/>
          <w:iCs w:val="0"/>
          <w:strike w:val="0"/>
          <w:color w:val="auto"/>
          <w:sz w:val="28"/>
          <w:szCs w:val="28"/>
          <w:highlight w:val="none"/>
          <w:u w:val="single"/>
        </w:rPr>
        <w:t>个人隐私，根据国家法律法规及公司制度有关要求，在</w:t>
      </w:r>
      <w:r>
        <w:rPr>
          <w:rFonts w:hint="eastAsia" w:ascii="Times New Roman" w:hAnsi="Times New Roman" w:cs="Times New Roman"/>
          <w:i w:val="0"/>
          <w:iCs w:val="0"/>
          <w:strike w:val="0"/>
          <w:color w:val="auto"/>
          <w:sz w:val="28"/>
          <w:szCs w:val="28"/>
          <w:highlight w:val="none"/>
          <w:u w:val="single"/>
          <w:lang w:val="en-US" w:eastAsia="zh-CN"/>
        </w:rPr>
        <w:t>南方电网供应链统一服务平台网</w:t>
      </w:r>
      <w:r>
        <w:rPr>
          <w:rFonts w:hint="default" w:ascii="Times New Roman" w:hAnsi="Times New Roman" w:cs="Times New Roman"/>
          <w:i w:val="0"/>
          <w:iCs w:val="0"/>
          <w:strike w:val="0"/>
          <w:color w:val="auto"/>
          <w:sz w:val="28"/>
          <w:szCs w:val="28"/>
          <w:highlight w:val="none"/>
          <w:u w:val="single"/>
        </w:rPr>
        <w:t>上发布采购公告</w:t>
      </w:r>
      <w:r>
        <w:rPr>
          <w:rFonts w:hint="eastAsia" w:ascii="Times New Roman" w:hAnsi="Times New Roman" w:cs="Times New Roman"/>
          <w:i w:val="0"/>
          <w:iCs w:val="0"/>
          <w:strike w:val="0"/>
          <w:color w:val="auto"/>
          <w:sz w:val="28"/>
          <w:szCs w:val="28"/>
          <w:highlight w:val="none"/>
          <w:u w:val="single"/>
          <w:lang w:val="en-US" w:eastAsia="zh-CN"/>
        </w:rPr>
        <w:t>信息</w:t>
      </w:r>
      <w:r>
        <w:rPr>
          <w:rFonts w:hint="default" w:ascii="Times New Roman" w:hAnsi="Times New Roman" w:cs="Times New Roman"/>
          <w:i w:val="0"/>
          <w:iCs w:val="0"/>
          <w:strike w:val="0"/>
          <w:color w:val="auto"/>
          <w:sz w:val="28"/>
          <w:szCs w:val="28"/>
          <w:highlight w:val="none"/>
          <w:u w:val="single"/>
        </w:rPr>
        <w:t>。</w:t>
      </w:r>
    </w:p>
    <w:p>
      <w:pPr>
        <w:adjustRightInd w:val="0"/>
        <w:snapToGrid w:val="0"/>
        <w:spacing w:line="360" w:lineRule="auto"/>
        <w:ind w:firstLine="560" w:firstLineChars="200"/>
        <w:outlineLvl w:val="9"/>
        <w:rPr>
          <w:rFonts w:hint="eastAsia" w:ascii="Times New Roman" w:hAnsi="Times New Roman" w:cs="Times New Roman"/>
          <w:i w:val="0"/>
          <w:iCs w:val="0"/>
          <w:strike w:val="0"/>
          <w:color w:val="auto"/>
          <w:sz w:val="28"/>
          <w:szCs w:val="28"/>
          <w:highlight w:val="none"/>
          <w:u w:val="single"/>
          <w:lang w:val="en-US" w:eastAsia="zh-CN"/>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七</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公开内容：</w:t>
      </w:r>
      <w:r>
        <w:rPr>
          <w:rFonts w:hint="eastAsia" w:ascii="Times New Roman" w:hAnsi="Times New Roman" w:cs="Times New Roman"/>
          <w:i w:val="0"/>
          <w:iCs w:val="0"/>
          <w:strike w:val="0"/>
          <w:color w:val="auto"/>
          <w:sz w:val="28"/>
          <w:szCs w:val="28"/>
          <w:highlight w:val="none"/>
          <w:u w:val="single"/>
          <w:lang w:val="en-US" w:eastAsia="zh-CN"/>
        </w:rPr>
        <w:t>项目概况、招标范围及标的清单、技术文件、合同、资格条件、评审办法、推荐原则、成交结果等信息可对外公开。</w:t>
      </w:r>
    </w:p>
    <w:p>
      <w:pPr>
        <w:adjustRightInd w:val="0"/>
        <w:snapToGrid w:val="0"/>
        <w:spacing w:before="156" w:beforeLines="50" w:line="360" w:lineRule="auto"/>
        <w:ind w:firstLine="562" w:firstLineChars="200"/>
        <w:outlineLvl w:val="0"/>
        <w:rPr>
          <w:b/>
          <w:i w:val="0"/>
          <w:iCs w:val="0"/>
          <w:color w:val="auto"/>
          <w:sz w:val="28"/>
          <w:szCs w:val="28"/>
          <w:highlight w:val="none"/>
        </w:rPr>
      </w:pPr>
      <w:r>
        <w:rPr>
          <w:rFonts w:hint="eastAsia"/>
          <w:b/>
          <w:i w:val="0"/>
          <w:iCs w:val="0"/>
          <w:color w:val="auto"/>
          <w:sz w:val="28"/>
          <w:szCs w:val="28"/>
          <w:highlight w:val="none"/>
        </w:rPr>
        <w:t>二、</w:t>
      </w:r>
      <w:bookmarkEnd w:id="2"/>
      <w:r>
        <w:rPr>
          <w:rFonts w:hint="eastAsia"/>
          <w:b/>
          <w:i w:val="0"/>
          <w:iCs w:val="0"/>
          <w:color w:val="auto"/>
          <w:sz w:val="28"/>
          <w:szCs w:val="28"/>
          <w:highlight w:val="none"/>
          <w:lang w:eastAsia="zh-CN"/>
        </w:rPr>
        <w:t>采购范围</w:t>
      </w:r>
      <w:r>
        <w:rPr>
          <w:rFonts w:hint="eastAsia"/>
          <w:b/>
          <w:i w:val="0"/>
          <w:iCs w:val="0"/>
          <w:color w:val="auto"/>
          <w:sz w:val="28"/>
          <w:szCs w:val="28"/>
          <w:highlight w:val="none"/>
        </w:rPr>
        <w:t>及标的清单</w:t>
      </w:r>
    </w:p>
    <w:p>
      <w:pPr>
        <w:adjustRightInd w:val="0"/>
        <w:snapToGrid w:val="0"/>
        <w:spacing w:line="360" w:lineRule="auto"/>
        <w:ind w:firstLine="560" w:firstLineChars="200"/>
        <w:jc w:val="left"/>
        <w:rPr>
          <w:rFonts w:hint="eastAsia"/>
          <w:i w:val="0"/>
          <w:iCs w:val="0"/>
          <w:color w:val="auto"/>
          <w:sz w:val="28"/>
          <w:szCs w:val="28"/>
          <w:highlight w:val="none"/>
        </w:rPr>
      </w:pPr>
      <w:r>
        <w:rPr>
          <w:rFonts w:hint="eastAsia"/>
          <w:i w:val="0"/>
          <w:iCs w:val="0"/>
          <w:color w:val="auto"/>
          <w:sz w:val="28"/>
          <w:szCs w:val="28"/>
          <w:highlight w:val="none"/>
        </w:rPr>
        <w:t>项目采购范围及标的清单见附件1。</w:t>
      </w:r>
    </w:p>
    <w:p>
      <w:pPr>
        <w:adjustRightInd w:val="0"/>
        <w:snapToGrid w:val="0"/>
        <w:spacing w:before="156" w:beforeLines="50" w:line="360" w:lineRule="auto"/>
        <w:ind w:firstLine="562" w:firstLineChars="200"/>
        <w:outlineLvl w:val="0"/>
        <w:rPr>
          <w:rFonts w:hint="eastAsia" w:ascii="Times New Roman" w:hAnsi="Times New Roman" w:eastAsia="宋体"/>
          <w:b/>
          <w:i w:val="0"/>
          <w:iCs w:val="0"/>
          <w:color w:val="auto"/>
          <w:sz w:val="28"/>
          <w:szCs w:val="28"/>
          <w:highlight w:val="none"/>
          <w:lang w:val="en-US" w:eastAsia="zh-CN"/>
        </w:rPr>
      </w:pPr>
      <w:r>
        <w:rPr>
          <w:rFonts w:hint="eastAsia"/>
          <w:b/>
          <w:i w:val="0"/>
          <w:iCs w:val="0"/>
          <w:color w:val="auto"/>
          <w:sz w:val="28"/>
          <w:szCs w:val="28"/>
          <w:highlight w:val="none"/>
        </w:rPr>
        <w:t>三、</w:t>
      </w:r>
      <w:bookmarkEnd w:id="1"/>
      <w:r>
        <w:rPr>
          <w:rFonts w:hint="eastAsia"/>
          <w:b/>
          <w:i w:val="0"/>
          <w:iCs w:val="0"/>
          <w:color w:val="auto"/>
          <w:sz w:val="28"/>
          <w:szCs w:val="28"/>
          <w:highlight w:val="none"/>
          <w:lang w:eastAsia="zh-CN"/>
        </w:rPr>
        <w:t>采购方式</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（一）</w:t>
      </w:r>
      <w:r>
        <w:rPr>
          <w:rFonts w:hint="eastAsia" w:ascii="宋体" w:hAnsi="宋体"/>
          <w:i w:val="0"/>
          <w:iCs w:val="0"/>
          <w:color w:val="auto"/>
          <w:sz w:val="28"/>
          <w:szCs w:val="28"/>
          <w:highlight w:val="none"/>
          <w:lang w:eastAsia="zh-CN"/>
        </w:rPr>
        <w:t>采购方式</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u w:val="single"/>
          <w:lang w:val="en-US" w:eastAsia="zh-CN"/>
        </w:rPr>
        <w:t>零星采购</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二</w:t>
      </w:r>
      <w:r>
        <w:rPr>
          <w:rFonts w:hint="eastAsia" w:ascii="宋体" w:hAnsi="宋体"/>
          <w:i w:val="0"/>
          <w:iCs w:val="0"/>
          <w:color w:val="auto"/>
          <w:sz w:val="28"/>
          <w:szCs w:val="28"/>
          <w:highlight w:val="none"/>
        </w:rPr>
        <w:t>）资格审查方式：</w:t>
      </w:r>
      <w:r>
        <w:rPr>
          <w:rFonts w:hint="eastAsia" w:ascii="宋体" w:hAnsi="宋体"/>
          <w:i w:val="0"/>
          <w:iCs w:val="0"/>
          <w:color w:val="auto"/>
          <w:sz w:val="28"/>
          <w:szCs w:val="28"/>
          <w:highlight w:val="none"/>
          <w:u w:val="single"/>
        </w:rPr>
        <w:t>资格后审</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三</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eastAsia="zh-CN"/>
        </w:rPr>
        <w:t>响应文件有效期</w:t>
      </w:r>
      <w:r>
        <w:rPr>
          <w:rFonts w:hint="eastAsia" w:ascii="宋体" w:hAnsi="宋体"/>
          <w:i w:val="0"/>
          <w:iCs w:val="0"/>
          <w:color w:val="auto"/>
          <w:sz w:val="28"/>
          <w:szCs w:val="28"/>
          <w:highlight w:val="none"/>
        </w:rPr>
        <w:t>：自</w:t>
      </w:r>
      <w:r>
        <w:rPr>
          <w:rFonts w:hint="eastAsia" w:ascii="宋体" w:hAnsi="宋体"/>
          <w:i w:val="0"/>
          <w:iCs w:val="0"/>
          <w:color w:val="auto"/>
          <w:sz w:val="28"/>
          <w:szCs w:val="28"/>
          <w:highlight w:val="none"/>
          <w:lang w:val="en-US" w:eastAsia="zh-CN"/>
        </w:rPr>
        <w:t>报价</w:t>
      </w:r>
      <w:r>
        <w:rPr>
          <w:rFonts w:hint="eastAsia" w:ascii="宋体" w:hAnsi="宋体"/>
          <w:i w:val="0"/>
          <w:iCs w:val="0"/>
          <w:color w:val="auto"/>
          <w:sz w:val="28"/>
          <w:szCs w:val="28"/>
          <w:highlight w:val="none"/>
        </w:rPr>
        <w:t>截止之日起</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u w:val="single"/>
          <w:lang w:val="en-US" w:eastAsia="zh-CN"/>
        </w:rPr>
        <w:t>120</w:t>
      </w:r>
      <w:r>
        <w:rPr>
          <w:rFonts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日（日历日）</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四</w:t>
      </w:r>
      <w:r>
        <w:rPr>
          <w:rFonts w:hint="default" w:ascii="Times New Roman" w:hAnsi="Times New Roman" w:cs="Times New Roman"/>
          <w:i w:val="0"/>
          <w:iCs w:val="0"/>
          <w:color w:val="auto"/>
          <w:sz w:val="28"/>
          <w:szCs w:val="28"/>
          <w:highlight w:val="none"/>
        </w:rPr>
        <w:t>）框架招标有效期</w:t>
      </w:r>
      <w:r>
        <w:rPr>
          <w:rFonts w:hint="eastAsia" w:ascii="Times New Roman" w:hAnsi="Times New Roman" w:cs="Times New Roman"/>
          <w:i w:val="0"/>
          <w:iCs w:val="0"/>
          <w:color w:val="auto"/>
          <w:sz w:val="28"/>
          <w:szCs w:val="28"/>
          <w:highlight w:val="none"/>
          <w:lang w:eastAsia="zh-CN"/>
        </w:rPr>
        <w:t>（</w:t>
      </w:r>
      <w:r>
        <w:rPr>
          <w:rFonts w:hint="eastAsia" w:ascii="Times New Roman" w:hAnsi="Times New Roman" w:cs="Times New Roman"/>
          <w:i w:val="0"/>
          <w:iCs w:val="0"/>
          <w:color w:val="auto"/>
          <w:sz w:val="28"/>
          <w:szCs w:val="28"/>
          <w:highlight w:val="none"/>
          <w:lang w:val="en-US" w:eastAsia="zh-CN"/>
        </w:rPr>
        <w:t>如有</w:t>
      </w:r>
      <w:r>
        <w:rPr>
          <w:rFonts w:hint="eastAsia" w:ascii="Times New Roman" w:hAnsi="Times New Roman" w:cs="Times New Roman"/>
          <w:i w:val="0"/>
          <w:iCs w:val="0"/>
          <w:color w:val="auto"/>
          <w:sz w:val="28"/>
          <w:szCs w:val="28"/>
          <w:highlight w:val="none"/>
          <w:lang w:eastAsia="zh-CN"/>
        </w:rPr>
        <w:t>）</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u w:val="single"/>
          <w:lang w:val="en-US" w:eastAsia="zh-CN"/>
        </w:rPr>
        <w:t>/</w:t>
      </w:r>
      <w:r>
        <w:rPr>
          <w:rFonts w:hint="eastAsia" w:ascii="Times New Roman" w:hAnsi="Times New Roman" w:eastAsia="宋体" w:cs="Times New Roman"/>
          <w:i w:val="0"/>
          <w:iCs w:val="0"/>
          <w:color w:val="auto"/>
          <w:sz w:val="28"/>
          <w:szCs w:val="28"/>
          <w:highlight w:val="none"/>
          <w:u w:val="single"/>
          <w:lang w:val="en-US" w:eastAsia="zh-CN"/>
        </w:rPr>
        <w:t xml:space="preserve"> </w:t>
      </w:r>
      <w:r>
        <w:rPr>
          <w:rFonts w:hint="eastAsia" w:ascii="Times New Roman" w:hAnsi="Times New Roman" w:eastAsia="宋体" w:cs="Times New Roman"/>
          <w:i w:val="0"/>
          <w:iCs w:val="0"/>
          <w:color w:val="auto"/>
          <w:sz w:val="28"/>
          <w:szCs w:val="28"/>
          <w:highlight w:val="none"/>
          <w:lang w:val="en-US" w:eastAsia="zh-CN"/>
        </w:rPr>
        <w:t>。</w:t>
      </w:r>
    </w:p>
    <w:p>
      <w:pPr>
        <w:adjustRightInd w:val="0"/>
        <w:snapToGrid w:val="0"/>
        <w:spacing w:before="50" w:line="360" w:lineRule="auto"/>
        <w:ind w:firstLine="560" w:firstLineChars="200"/>
        <w:outlineLvl w:val="9"/>
        <w:rPr>
          <w:rFonts w:hint="eastAsia" w:ascii="宋体" w:hAnsi="宋体" w:eastAsia="宋体"/>
          <w:i w:val="0"/>
          <w:iCs w:val="0"/>
          <w:color w:val="auto"/>
          <w:sz w:val="28"/>
          <w:szCs w:val="28"/>
          <w:highlight w:val="none"/>
          <w:lang w:val="en-US" w:eastAsia="zh-CN"/>
        </w:rPr>
      </w:pPr>
      <w:r>
        <w:rPr>
          <w:rFonts w:hint="eastAsia" w:ascii="宋体" w:hAnsi="宋体" w:eastAsia="宋体"/>
          <w:i w:val="0"/>
          <w:iCs w:val="0"/>
          <w:color w:val="auto"/>
          <w:sz w:val="28"/>
          <w:szCs w:val="28"/>
          <w:highlight w:val="none"/>
          <w:lang w:val="en-US" w:eastAsia="zh-CN"/>
        </w:rPr>
        <w:t>（五）采用</w:t>
      </w:r>
      <w:r>
        <w:rPr>
          <w:rFonts w:hint="eastAsia" w:ascii="宋体" w:hAnsi="宋体"/>
          <w:i w:val="0"/>
          <w:iCs w:val="0"/>
          <w:color w:val="auto"/>
          <w:sz w:val="28"/>
          <w:szCs w:val="28"/>
          <w:highlight w:val="none"/>
          <w:lang w:val="en-US" w:eastAsia="zh-CN"/>
        </w:rPr>
        <w:t>零星采</w:t>
      </w:r>
      <w:r>
        <w:rPr>
          <w:rFonts w:hint="eastAsia" w:ascii="宋体" w:hAnsi="宋体" w:eastAsia="宋体"/>
          <w:i w:val="0"/>
          <w:iCs w:val="0"/>
          <w:color w:val="auto"/>
          <w:sz w:val="28"/>
          <w:szCs w:val="28"/>
          <w:highlight w:val="none"/>
          <w:lang w:val="en-US" w:eastAsia="zh-CN"/>
        </w:rPr>
        <w:t>购的主要原因：</w:t>
      </w:r>
      <w:bookmarkStart w:id="3" w:name="PO_F1D21ED8219F44C9AD846DF0500F583E"/>
    </w:p>
    <w:tbl>
      <w:tblPr>
        <w:tblStyle w:val="12"/>
        <w:tblW w:w="50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60"/>
        <w:gridCol w:w="2809"/>
        <w:gridCol w:w="5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389"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default" w:ascii="Dialog" w:hAnsi="Dialog"/>
                <w:b/>
                <w:bCs/>
                <w:i w:val="0"/>
                <w:iCs w:val="0"/>
                <w:color w:val="auto"/>
                <w:sz w:val="21"/>
                <w:szCs w:val="21"/>
                <w:highlight w:val="none"/>
              </w:rPr>
              <w:t>序号</w:t>
            </w:r>
          </w:p>
        </w:tc>
        <w:tc>
          <w:tcPr>
            <w:tcW w:w="16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default" w:ascii="Dialog" w:hAnsi="Dialog"/>
                <w:b/>
                <w:bCs/>
                <w:i w:val="0"/>
                <w:iCs w:val="0"/>
                <w:color w:val="auto"/>
                <w:sz w:val="21"/>
                <w:szCs w:val="21"/>
                <w:highlight w:val="none"/>
              </w:rPr>
              <w:t>标包名称</w:t>
            </w:r>
          </w:p>
        </w:tc>
        <w:tc>
          <w:tcPr>
            <w:tcW w:w="29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eastAsia"/>
                <w:b/>
                <w:i w:val="0"/>
                <w:iCs w:val="0"/>
                <w:color w:val="auto"/>
                <w:highlight w:val="none"/>
                <w:lang w:val="en-US" w:eastAsia="zh-CN"/>
              </w:rPr>
              <w:t>采用零星</w:t>
            </w:r>
            <w:r>
              <w:rPr>
                <w:rFonts w:hint="eastAsia" w:eastAsia="宋体"/>
                <w:b/>
                <w:i w:val="0"/>
                <w:iCs w:val="0"/>
                <w:color w:val="auto"/>
                <w:highlight w:val="none"/>
                <w:lang w:val="en-US" w:eastAsia="zh-CN"/>
              </w:rPr>
              <w:t>采购的主要原因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8" w:hRule="atLeast"/>
        </w:trPr>
        <w:tc>
          <w:tcPr>
            <w:tcW w:w="389"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eastAsia="宋体"/>
                <w:b w:val="0"/>
                <w:bCs/>
                <w:i w:val="0"/>
                <w:iCs w:val="0"/>
                <w:color w:val="auto"/>
                <w:highlight w:val="none"/>
                <w:lang w:val="en-US" w:eastAsia="zh-CN"/>
              </w:rPr>
            </w:pPr>
            <w:r>
              <w:rPr>
                <w:rFonts w:hint="default" w:ascii="Dialog" w:hAnsi="Dialog"/>
                <w:i w:val="0"/>
                <w:iCs w:val="0"/>
                <w:color w:val="auto"/>
                <w:sz w:val="21"/>
                <w:szCs w:val="21"/>
                <w:highlight w:val="none"/>
              </w:rPr>
              <w:t>1</w:t>
            </w:r>
          </w:p>
        </w:tc>
        <w:tc>
          <w:tcPr>
            <w:tcW w:w="16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eastAsia="宋体"/>
                <w:b w:val="0"/>
                <w:bCs/>
                <w:i w:val="0"/>
                <w:iCs w:val="0"/>
                <w:color w:val="auto"/>
                <w:highlight w:val="none"/>
                <w:lang w:val="en-US" w:eastAsia="zh-CN"/>
              </w:rPr>
            </w:pPr>
            <w:r>
              <w:rPr>
                <w:rFonts w:hint="eastAsia"/>
                <w:b w:val="0"/>
                <w:bCs/>
                <w:i w:val="0"/>
                <w:iCs w:val="0"/>
                <w:color w:val="auto"/>
                <w:highlight w:val="none"/>
                <w:lang w:val="en-US" w:eastAsia="zh-CN"/>
              </w:rPr>
              <w:t>广西东盟弗迪电池有限公司智慧能源项目改造工程设计服务零星采购</w:t>
            </w:r>
          </w:p>
        </w:tc>
        <w:tc>
          <w:tcPr>
            <w:tcW w:w="29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eastAsia="宋体"/>
                <w:b w:val="0"/>
                <w:bCs/>
                <w:i w:val="0"/>
                <w:iCs w:val="0"/>
                <w:color w:val="auto"/>
                <w:highlight w:val="none"/>
                <w:lang w:val="en-US" w:eastAsia="zh-CN"/>
              </w:rPr>
            </w:pPr>
            <w:r>
              <w:rPr>
                <w:rFonts w:hint="eastAsia" w:hAnsi="宋体"/>
                <w:bCs/>
                <w:i w:val="0"/>
                <w:iCs w:val="0"/>
                <w:color w:val="auto"/>
                <w:sz w:val="21"/>
                <w:szCs w:val="21"/>
                <w:highlight w:val="none"/>
                <w:u w:val="single"/>
                <w:lang w:val="en-US" w:eastAsia="zh-CN"/>
              </w:rPr>
              <w:t>所需购买的项目品类单项采购估算价在5万元（不含）以下，不在集中采购目录以内或不易形成批量采购的，可按照零星采购方式组织实施。</w:t>
            </w:r>
          </w:p>
        </w:tc>
      </w:tr>
      <w:bookmarkEnd w:id="3"/>
    </w:tbl>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r>
        <w:rPr>
          <w:rFonts w:hint="eastAsia"/>
          <w:b/>
          <w:i w:val="0"/>
          <w:iCs w:val="0"/>
          <w:color w:val="auto"/>
          <w:sz w:val="28"/>
          <w:szCs w:val="28"/>
          <w:highlight w:val="none"/>
        </w:rPr>
        <w:t>四、</w:t>
      </w:r>
      <w:r>
        <w:rPr>
          <w:rFonts w:hint="eastAsia"/>
          <w:b/>
          <w:i w:val="0"/>
          <w:iCs w:val="0"/>
          <w:color w:val="auto"/>
          <w:sz w:val="28"/>
          <w:szCs w:val="28"/>
          <w:highlight w:val="none"/>
          <w:lang w:eastAsia="zh-CN"/>
        </w:rPr>
        <w:t>采购</w:t>
      </w:r>
      <w:r>
        <w:rPr>
          <w:rFonts w:hint="eastAsia"/>
          <w:b/>
          <w:i w:val="0"/>
          <w:iCs w:val="0"/>
          <w:color w:val="auto"/>
          <w:sz w:val="28"/>
          <w:szCs w:val="28"/>
          <w:highlight w:val="none"/>
        </w:rPr>
        <w:t>工作内容</w:t>
      </w:r>
    </w:p>
    <w:p>
      <w:pPr>
        <w:numPr>
          <w:ilvl w:val="0"/>
          <w:numId w:val="1"/>
        </w:numPr>
        <w:adjustRightInd w:val="0"/>
        <w:snapToGrid w:val="0"/>
        <w:spacing w:before="156" w:beforeLines="50" w:line="360" w:lineRule="auto"/>
        <w:outlineLvl w:val="9"/>
        <w:rPr>
          <w:b/>
          <w:i w:val="0"/>
          <w:iCs w:val="0"/>
          <w:color w:val="auto"/>
          <w:sz w:val="28"/>
          <w:szCs w:val="28"/>
          <w:highlight w:val="none"/>
        </w:rPr>
      </w:pPr>
      <w:r>
        <w:rPr>
          <w:rFonts w:hint="eastAsia" w:ascii="宋体" w:hAnsi="宋体"/>
          <w:b/>
          <w:i w:val="0"/>
          <w:iCs w:val="0"/>
          <w:color w:val="auto"/>
          <w:sz w:val="28"/>
          <w:szCs w:val="28"/>
          <w:highlight w:val="none"/>
        </w:rPr>
        <w:t>组织形式及职责</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w:t>
      </w:r>
      <w:r>
        <w:rPr>
          <w:rFonts w:hint="eastAsia"/>
          <w:i w:val="0"/>
          <w:iCs w:val="0"/>
          <w:color w:val="auto"/>
          <w:sz w:val="28"/>
          <w:szCs w:val="28"/>
          <w:highlight w:val="none"/>
          <w:u w:val="single"/>
        </w:rPr>
        <w:t>南方电网综合能源</w:t>
      </w:r>
      <w:r>
        <w:rPr>
          <w:rFonts w:hint="eastAsia"/>
          <w:i w:val="0"/>
          <w:iCs w:val="0"/>
          <w:color w:val="auto"/>
          <w:sz w:val="28"/>
          <w:szCs w:val="28"/>
          <w:highlight w:val="none"/>
          <w:u w:val="single"/>
          <w:lang w:val="en-US" w:eastAsia="zh-CN"/>
        </w:rPr>
        <w:t>广西</w:t>
      </w:r>
      <w:r>
        <w:rPr>
          <w:rFonts w:hint="eastAsia"/>
          <w:i w:val="0"/>
          <w:iCs w:val="0"/>
          <w:color w:val="auto"/>
          <w:sz w:val="28"/>
          <w:szCs w:val="28"/>
          <w:highlight w:val="none"/>
          <w:u w:val="single"/>
        </w:rPr>
        <w:t>有限公司</w:t>
      </w:r>
      <w:r>
        <w:rPr>
          <w:rFonts w:hint="eastAsia" w:ascii="宋体" w:hAnsi="宋体"/>
          <w:i w:val="0"/>
          <w:iCs w:val="0"/>
          <w:color w:val="auto"/>
          <w:sz w:val="28"/>
          <w:szCs w:val="28"/>
          <w:highlight w:val="none"/>
        </w:rPr>
        <w:t>。</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565" w:firstLineChars="202"/>
        <w:jc w:val="both"/>
        <w:textAlignment w:val="auto"/>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eastAsia="宋体" w:cs="Times New Roman"/>
          <w:i w:val="0"/>
          <w:iCs w:val="0"/>
          <w:color w:val="auto"/>
          <w:sz w:val="28"/>
          <w:szCs w:val="28"/>
          <w:highlight w:val="none"/>
          <w:lang w:val="en-US" w:eastAsia="zh-CN"/>
        </w:rPr>
        <w:t>承办部门/单位：</w:t>
      </w:r>
      <w:r>
        <w:rPr>
          <w:rFonts w:hint="eastAsia"/>
          <w:i w:val="0"/>
          <w:iCs w:val="0"/>
          <w:color w:val="auto"/>
          <w:sz w:val="28"/>
          <w:szCs w:val="28"/>
          <w:highlight w:val="none"/>
          <w:u w:val="single"/>
        </w:rPr>
        <w:t xml:space="preserve">  南方电网综合能源</w:t>
      </w:r>
      <w:r>
        <w:rPr>
          <w:rFonts w:hint="eastAsia"/>
          <w:i w:val="0"/>
          <w:iCs w:val="0"/>
          <w:color w:val="auto"/>
          <w:sz w:val="28"/>
          <w:szCs w:val="28"/>
          <w:highlight w:val="none"/>
          <w:u w:val="single"/>
          <w:lang w:val="en-US" w:eastAsia="zh-CN"/>
        </w:rPr>
        <w:t>广西</w:t>
      </w:r>
      <w:r>
        <w:rPr>
          <w:rFonts w:hint="eastAsia"/>
          <w:i w:val="0"/>
          <w:iCs w:val="0"/>
          <w:color w:val="auto"/>
          <w:sz w:val="28"/>
          <w:szCs w:val="28"/>
          <w:highlight w:val="none"/>
          <w:u w:val="single"/>
        </w:rPr>
        <w:t xml:space="preserve">有限公司  </w:t>
      </w:r>
      <w:r>
        <w:rPr>
          <w:rFonts w:hint="default" w:ascii="Times New Roman" w:hAnsi="Times New Roman" w:eastAsia="宋体" w:cs="Times New Roman"/>
          <w:i w:val="0"/>
          <w:iCs w:val="0"/>
          <w:color w:val="auto"/>
          <w:sz w:val="28"/>
          <w:szCs w:val="28"/>
          <w:highlight w:val="none"/>
          <w:lang w:val="en-US" w:eastAsia="zh-CN"/>
        </w:rPr>
        <w:t>。主要负责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方案、</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报告的审核，办理审批手续；负责提供合同文本，明确评审标准；负责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文件的审核和审定；负责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文件的澄清、修改，落实</w:t>
      </w:r>
      <w:r>
        <w:rPr>
          <w:rFonts w:hint="eastAsia" w:ascii="Times New Roman" w:hAnsi="Times New Roman" w:eastAsia="宋体" w:cs="Times New Roman"/>
          <w:i w:val="0"/>
          <w:iCs w:val="0"/>
          <w:color w:val="auto"/>
          <w:sz w:val="28"/>
          <w:szCs w:val="28"/>
          <w:highlight w:val="none"/>
          <w:lang w:val="en-US" w:eastAsia="zh-CN"/>
        </w:rPr>
        <w:t>采购工</w:t>
      </w:r>
      <w:r>
        <w:rPr>
          <w:rFonts w:hint="eastAsia" w:ascii="Times New Roman" w:hAnsi="Times New Roman" w:cs="Times New Roman"/>
          <w:i w:val="0"/>
          <w:iCs w:val="0"/>
          <w:color w:val="auto"/>
          <w:sz w:val="28"/>
          <w:szCs w:val="28"/>
          <w:highlight w:val="none"/>
          <w:lang w:val="en-US" w:eastAsia="zh-CN"/>
        </w:rPr>
        <w:t>作</w:t>
      </w:r>
      <w:r>
        <w:rPr>
          <w:rFonts w:hint="default" w:ascii="Times New Roman" w:hAnsi="Times New Roman" w:eastAsia="宋体" w:cs="Times New Roman"/>
          <w:i w:val="0"/>
          <w:iCs w:val="0"/>
          <w:color w:val="auto"/>
          <w:sz w:val="28"/>
          <w:szCs w:val="28"/>
          <w:highlight w:val="none"/>
          <w:lang w:val="en-US" w:eastAsia="zh-CN"/>
        </w:rPr>
        <w:t>中</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人代表的选派等。</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监督投诉机构：</w:t>
      </w:r>
      <w:r>
        <w:rPr>
          <w:rFonts w:hint="eastAsia" w:ascii="宋体" w:hAnsi="宋体"/>
          <w:i w:val="0"/>
          <w:iCs w:val="0"/>
          <w:color w:val="auto"/>
          <w:sz w:val="28"/>
          <w:szCs w:val="28"/>
          <w:highlight w:val="none"/>
          <w:u w:val="single"/>
        </w:rPr>
        <w:t>南方电网综合能源股份有限公司</w:t>
      </w:r>
      <w:r>
        <w:rPr>
          <w:rFonts w:hint="eastAsia" w:ascii="宋体" w:hAnsi="宋体"/>
          <w:i w:val="0"/>
          <w:iCs w:val="0"/>
          <w:color w:val="auto"/>
          <w:sz w:val="28"/>
          <w:szCs w:val="28"/>
          <w:highlight w:val="none"/>
          <w:u w:val="single"/>
          <w:lang w:val="en-US" w:eastAsia="zh-CN"/>
        </w:rPr>
        <w:t>资产管理</w:t>
      </w:r>
      <w:r>
        <w:rPr>
          <w:rFonts w:hint="eastAsia" w:ascii="宋体" w:hAnsi="宋体"/>
          <w:i w:val="0"/>
          <w:iCs w:val="0"/>
          <w:color w:val="auto"/>
          <w:sz w:val="28"/>
          <w:szCs w:val="28"/>
          <w:highlight w:val="none"/>
          <w:u w:val="single"/>
        </w:rPr>
        <w:t>部</w:t>
      </w:r>
      <w:r>
        <w:rPr>
          <w:rFonts w:hint="eastAsia" w:ascii="宋体" w:hAnsi="宋体"/>
          <w:i w:val="0"/>
          <w:iCs w:val="0"/>
          <w:color w:val="auto"/>
          <w:sz w:val="28"/>
          <w:szCs w:val="28"/>
          <w:highlight w:val="none"/>
        </w:rPr>
        <w:t>。</w:t>
      </w:r>
      <w:r>
        <w:rPr>
          <w:rFonts w:hint="default" w:ascii="Times New Roman" w:hAnsi="Times New Roman" w:cs="Times New Roman"/>
          <w:i w:val="0"/>
          <w:iCs w:val="0"/>
          <w:color w:val="auto"/>
          <w:sz w:val="28"/>
          <w:szCs w:val="28"/>
          <w:highlight w:val="none"/>
        </w:rPr>
        <w:t>按公司招标采购监督的相关规定开展</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监督管理。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采购</w:t>
      </w:r>
      <w:r>
        <w:rPr>
          <w:rFonts w:hint="eastAsia" w:ascii="宋体" w:hAnsi="宋体"/>
          <w:b/>
          <w:i w:val="0"/>
          <w:iCs w:val="0"/>
          <w:color w:val="auto"/>
          <w:sz w:val="28"/>
          <w:szCs w:val="28"/>
          <w:highlight w:val="none"/>
        </w:rPr>
        <w:t>公告</w:t>
      </w:r>
    </w:p>
    <w:p>
      <w:pPr>
        <w:adjustRightInd w:val="0"/>
        <w:snapToGrid w:val="0"/>
        <w:spacing w:line="360" w:lineRule="auto"/>
        <w:ind w:firstLine="560" w:firstLineChars="200"/>
        <w:jc w:val="both"/>
        <w:rPr>
          <w:i w:val="0"/>
          <w:iCs w:val="0"/>
          <w:color w:val="auto"/>
          <w:sz w:val="28"/>
          <w:szCs w:val="28"/>
          <w:highlight w:val="none"/>
          <w:u w:val="none"/>
          <w:lang w:val="en-US" w:eastAsia="zh-CN"/>
        </w:rPr>
      </w:pPr>
      <w:r>
        <w:rPr>
          <w:rFonts w:hint="eastAsia" w:ascii="Times New Roman" w:hAnsi="Times New Roman" w:cs="Times New Roman"/>
          <w:i w:val="0"/>
          <w:iCs w:val="0"/>
          <w:color w:val="auto"/>
          <w:sz w:val="28"/>
          <w:szCs w:val="28"/>
          <w:highlight w:val="none"/>
          <w:lang w:val="en-US" w:eastAsia="zh-CN"/>
        </w:rPr>
        <w:t>1</w:t>
      </w:r>
      <w:r>
        <w:rPr>
          <w:rFonts w:hint="default" w:ascii="Times New Roman" w:hAnsi="Times New Roman" w:cs="Times New Roman"/>
          <w:i w:val="0"/>
          <w:iCs w:val="0"/>
          <w:color w:val="auto"/>
          <w:sz w:val="28"/>
          <w:szCs w:val="28"/>
          <w:highlight w:val="none"/>
        </w:rPr>
        <w:t>.</w:t>
      </w:r>
      <w:r>
        <w:rPr>
          <w:rFonts w:hint="eastAsia" w:cs="Times New Roman"/>
          <w:i w:val="0"/>
          <w:iCs w:val="0"/>
          <w:color w:val="auto"/>
          <w:sz w:val="28"/>
          <w:szCs w:val="28"/>
          <w:highlight w:val="none"/>
          <w:u w:val="none"/>
          <w:lang w:val="en-US" w:eastAsia="zh-CN"/>
        </w:rPr>
        <w:t>采取零星</w:t>
      </w:r>
      <w:r>
        <w:rPr>
          <w:rFonts w:hint="eastAsia"/>
          <w:i w:val="0"/>
          <w:iCs w:val="0"/>
          <w:color w:val="auto"/>
          <w:sz w:val="28"/>
          <w:szCs w:val="28"/>
          <w:highlight w:val="none"/>
          <w:u w:val="none"/>
          <w:lang w:val="en-US" w:eastAsia="zh-CN"/>
        </w:rPr>
        <w:t>采购方式的，应在中国</w:t>
      </w:r>
      <w:r>
        <w:rPr>
          <w:rFonts w:hint="eastAsia" w:ascii="宋体" w:hAnsi="宋体"/>
          <w:i w:val="0"/>
          <w:iCs w:val="0"/>
          <w:color w:val="auto"/>
          <w:sz w:val="28"/>
          <w:szCs w:val="28"/>
          <w:highlight w:val="none"/>
          <w:u w:val="none"/>
          <w:lang w:val="en-US" w:eastAsia="zh-CN"/>
        </w:rPr>
        <w:t>南方电网供应链统一服务平台</w:t>
      </w:r>
      <w:r>
        <w:rPr>
          <w:rFonts w:hint="eastAsia"/>
          <w:i w:val="0"/>
          <w:iCs w:val="0"/>
          <w:color w:val="auto"/>
          <w:sz w:val="28"/>
          <w:szCs w:val="28"/>
          <w:highlight w:val="none"/>
          <w:u w:val="none"/>
          <w:lang w:val="en-US" w:eastAsia="zh-CN"/>
        </w:rPr>
        <w:t>上发布不少于3日的“零星采购公告”，“零星采购公告”应对采购项目情况、采购范围、参与供应商资格要求、采购文件的获取、响应文件的递交及评审时间等事项作出规定。</w:t>
      </w:r>
    </w:p>
    <w:p>
      <w:pPr>
        <w:shd w:val="clear" w:color="auto" w:fill="auto"/>
        <w:adjustRightInd w:val="0"/>
        <w:snapToGrid w:val="0"/>
        <w:spacing w:line="360" w:lineRule="auto"/>
        <w:ind w:firstLine="560" w:firstLineChars="2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2.</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资质条件要求</w:t>
      </w:r>
      <w:r>
        <w:rPr>
          <w:rFonts w:hint="eastAsia" w:ascii="Times New Roman" w:hAnsi="Times New Roman" w:cs="Times New Roman"/>
          <w:i w:val="0"/>
          <w:iCs w:val="0"/>
          <w:color w:val="auto"/>
          <w:sz w:val="28"/>
          <w:szCs w:val="28"/>
          <w:highlight w:val="none"/>
          <w:lang w:eastAsia="zh-CN"/>
        </w:rPr>
        <w:t>：</w:t>
      </w:r>
      <w:r>
        <w:rPr>
          <w:rFonts w:hint="default" w:ascii="Times New Roman" w:hAnsi="Times New Roman" w:cs="Times New Roman"/>
          <w:i w:val="0"/>
          <w:iCs w:val="0"/>
          <w:color w:val="auto"/>
          <w:sz w:val="28"/>
          <w:szCs w:val="28"/>
          <w:highlight w:val="none"/>
        </w:rPr>
        <w:t>详见附件2。</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发收标</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1.</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w:t>
      </w:r>
      <w:r>
        <w:rPr>
          <w:rFonts w:hint="eastAsia"/>
          <w:i w:val="0"/>
          <w:iCs w:val="0"/>
          <w:color w:val="auto"/>
          <w:sz w:val="28"/>
          <w:szCs w:val="28"/>
          <w:highlight w:val="none"/>
          <w:u w:val="none"/>
          <w:lang w:val="en-US" w:eastAsia="zh-CN"/>
        </w:rPr>
        <w:t>中国</w:t>
      </w:r>
      <w:r>
        <w:rPr>
          <w:rFonts w:hint="eastAsia" w:ascii="宋体" w:hAnsi="宋体"/>
          <w:i w:val="0"/>
          <w:iCs w:val="0"/>
          <w:color w:val="auto"/>
          <w:sz w:val="28"/>
          <w:szCs w:val="28"/>
          <w:highlight w:val="none"/>
          <w:u w:val="none"/>
          <w:lang w:val="en-US" w:eastAsia="zh-CN"/>
        </w:rPr>
        <w:t>南方电网供应链统一服务平台</w:t>
      </w:r>
      <w:r>
        <w:rPr>
          <w:rFonts w:hint="default" w:ascii="Times New Roman" w:hAnsi="Times New Roman" w:cs="Times New Roman"/>
          <w:i w:val="0"/>
          <w:iCs w:val="0"/>
          <w:color w:val="auto"/>
          <w:sz w:val="28"/>
          <w:szCs w:val="28"/>
          <w:highlight w:val="none"/>
        </w:rPr>
        <w:t>（https://www.bidding.csg.cn/）</w:t>
      </w:r>
      <w:r>
        <w:rPr>
          <w:rFonts w:hint="eastAsia" w:ascii="宋体" w:hAnsi="宋体"/>
          <w:i w:val="0"/>
          <w:iCs w:val="0"/>
          <w:color w:val="auto"/>
          <w:sz w:val="28"/>
          <w:szCs w:val="28"/>
          <w:highlight w:val="none"/>
        </w:rPr>
        <w:t>实施电子化</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2.</w:t>
      </w:r>
      <w:r>
        <w:rPr>
          <w:rFonts w:hint="default" w:ascii="Times New Roman" w:hAnsi="Times New Roman" w:cs="Times New Roman"/>
          <w:i w:val="0"/>
          <w:iCs w:val="0"/>
          <w:color w:val="auto"/>
          <w:sz w:val="28"/>
          <w:szCs w:val="28"/>
          <w:highlight w:val="none"/>
        </w:rPr>
        <w:t>按国家电子招标投标法有关规定和电子交易平台技术要求，凡有意参加</w:t>
      </w:r>
      <w:r>
        <w:rPr>
          <w:rFonts w:hint="eastAsia" w:ascii="Times New Roman" w:hAnsi="Times New Roman" w:cs="Times New Roman"/>
          <w:i w:val="0"/>
          <w:iCs w:val="0"/>
          <w:color w:val="auto"/>
          <w:sz w:val="28"/>
          <w:szCs w:val="28"/>
          <w:highlight w:val="none"/>
          <w:lang w:val="en-US" w:eastAsia="zh-CN"/>
        </w:rPr>
        <w:t>响应</w:t>
      </w:r>
      <w:r>
        <w:rPr>
          <w:rFonts w:hint="default" w:ascii="Times New Roman" w:hAnsi="Times New Roman" w:cs="Times New Roman"/>
          <w:i w:val="0"/>
          <w:iCs w:val="0"/>
          <w:color w:val="auto"/>
          <w:sz w:val="28"/>
          <w:szCs w:val="28"/>
          <w:highlight w:val="none"/>
        </w:rPr>
        <w:t>者，需先行在系统完成登记注册和审核。潜在</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在完整办理供应商登记后，在</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公告规定的时间内可自行</w:t>
      </w:r>
      <w:r>
        <w:rPr>
          <w:rFonts w:hint="default" w:ascii="Times New Roman" w:hAnsi="Times New Roman" w:cs="Times New Roman"/>
          <w:i w:val="0"/>
          <w:iCs w:val="0"/>
          <w:color w:val="auto"/>
          <w:sz w:val="28"/>
          <w:szCs w:val="28"/>
          <w:highlight w:val="none"/>
          <w:lang w:eastAsia="zh-CN"/>
        </w:rPr>
        <w:t>从系统获取</w:t>
      </w:r>
      <w:r>
        <w:rPr>
          <w:rFonts w:hint="eastAsia" w:ascii="Times New Roman" w:hAnsi="Times New Roman" w:cs="Times New Roman"/>
          <w:i w:val="0"/>
          <w:iCs w:val="0"/>
          <w:color w:val="auto"/>
          <w:sz w:val="28"/>
          <w:szCs w:val="28"/>
          <w:highlight w:val="none"/>
          <w:lang w:eastAsia="zh-CN"/>
        </w:rPr>
        <w:t>采购文件</w:t>
      </w:r>
      <w:r>
        <w:rPr>
          <w:rFonts w:hint="default" w:ascii="Times New Roman" w:hAnsi="Times New Roman" w:cs="Times New Roman"/>
          <w:i w:val="0"/>
          <w:iCs w:val="0"/>
          <w:color w:val="auto"/>
          <w:sz w:val="28"/>
          <w:szCs w:val="28"/>
          <w:highlight w:val="none"/>
        </w:rPr>
        <w:t>。</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3.</w:t>
      </w:r>
      <w:r>
        <w:rPr>
          <w:rFonts w:hint="eastAsia" w:ascii="宋体" w:hAnsi="宋体"/>
          <w:i w:val="0"/>
          <w:iCs w:val="0"/>
          <w:color w:val="auto"/>
          <w:sz w:val="28"/>
          <w:szCs w:val="28"/>
          <w:highlight w:val="none"/>
          <w:u w:val="single"/>
          <w:lang w:val="en-US" w:eastAsia="zh-CN"/>
        </w:rPr>
        <w:t>南方电网综合能源广西有限公司</w:t>
      </w:r>
      <w:r>
        <w:rPr>
          <w:rFonts w:hint="eastAsia" w:ascii="宋体" w:hAnsi="宋体"/>
          <w:i w:val="0"/>
          <w:iCs w:val="0"/>
          <w:color w:val="auto"/>
          <w:sz w:val="28"/>
          <w:szCs w:val="28"/>
          <w:highlight w:val="none"/>
        </w:rPr>
        <w:t>负责收集和发布澄清答疑情况，并落实澄清和答疑内容。</w:t>
      </w:r>
    </w:p>
    <w:p>
      <w:pPr>
        <w:adjustRightInd w:val="0"/>
        <w:snapToGrid w:val="0"/>
        <w:spacing w:line="360" w:lineRule="auto"/>
        <w:ind w:firstLine="560" w:firstLineChars="200"/>
        <w:outlineLvl w:val="9"/>
        <w:rPr>
          <w:rFonts w:hint="eastAsia" w:ascii="Times New Roman" w:hAnsi="Times New Roman" w:eastAsia="宋体" w:cs="Times New Roman"/>
          <w:i w:val="0"/>
          <w:iCs w:val="0"/>
          <w:color w:val="auto"/>
          <w:sz w:val="28"/>
          <w:szCs w:val="28"/>
          <w:highlight w:val="none"/>
          <w:lang w:val="en-US" w:eastAsia="zh-CN"/>
        </w:rPr>
      </w:pPr>
      <w:r>
        <w:rPr>
          <w:rFonts w:ascii="宋体" w:hAnsi="宋体"/>
          <w:i w:val="0"/>
          <w:iCs w:val="0"/>
          <w:color w:val="auto"/>
          <w:sz w:val="28"/>
          <w:szCs w:val="28"/>
          <w:highlight w:val="none"/>
        </w:rPr>
        <w:t>4.</w:t>
      </w:r>
      <w:r>
        <w:rPr>
          <w:rFonts w:hint="eastAsia" w:ascii="宋体" w:hAnsi="宋体"/>
          <w:i w:val="0"/>
          <w:iCs w:val="0"/>
          <w:color w:val="auto"/>
          <w:sz w:val="28"/>
          <w:szCs w:val="28"/>
          <w:highlight w:val="none"/>
          <w:lang w:val="en-US" w:eastAsia="zh-CN"/>
        </w:rPr>
        <w:t>本项目</w:t>
      </w:r>
      <w:r>
        <w:rPr>
          <w:rFonts w:hint="eastAsia" w:ascii="宋体" w:hAnsi="宋体"/>
          <w:i w:val="0"/>
          <w:iCs w:val="0"/>
          <w:color w:val="auto"/>
          <w:sz w:val="28"/>
          <w:szCs w:val="28"/>
          <w:highlight w:val="none"/>
          <w:u w:val="single"/>
          <w:lang w:val="en-US" w:eastAsia="zh-CN"/>
        </w:rPr>
        <w:t>不收取</w:t>
      </w:r>
      <w:r>
        <w:rPr>
          <w:rFonts w:hint="eastAsia" w:ascii="Times New Roman" w:hAnsi="Times New Roman" w:cs="Times New Roman"/>
          <w:i w:val="0"/>
          <w:iCs w:val="0"/>
          <w:color w:val="auto"/>
          <w:sz w:val="28"/>
          <w:szCs w:val="28"/>
          <w:highlight w:val="none"/>
          <w:lang w:val="en-US" w:eastAsia="zh-CN"/>
        </w:rPr>
        <w:t>响应</w:t>
      </w:r>
      <w:r>
        <w:rPr>
          <w:rFonts w:hint="eastAsia" w:ascii="Times New Roman" w:hAnsi="Times New Roman" w:eastAsia="宋体" w:cs="Times New Roman"/>
          <w:i w:val="0"/>
          <w:iCs w:val="0"/>
          <w:color w:val="auto"/>
          <w:sz w:val="28"/>
          <w:szCs w:val="28"/>
          <w:highlight w:val="none"/>
          <w:lang w:val="en-US" w:eastAsia="zh-CN"/>
        </w:rPr>
        <w:t>保证金。</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5.至截标时间止，</w:t>
      </w:r>
      <w:r>
        <w:rPr>
          <w:rFonts w:hint="eastAsia" w:ascii="宋体" w:hAnsi="宋体"/>
          <w:i w:val="0"/>
          <w:iCs w:val="0"/>
          <w:color w:val="auto"/>
          <w:sz w:val="28"/>
          <w:szCs w:val="28"/>
          <w:highlight w:val="none"/>
          <w:lang w:val="en-US" w:eastAsia="zh-CN"/>
        </w:rPr>
        <w:t>首次</w:t>
      </w:r>
      <w:r>
        <w:rPr>
          <w:rFonts w:hint="eastAsia" w:ascii="宋体" w:hAnsi="宋体"/>
          <w:i w:val="0"/>
          <w:iCs w:val="0"/>
          <w:color w:val="auto"/>
          <w:sz w:val="28"/>
          <w:szCs w:val="28"/>
          <w:highlight w:val="none"/>
        </w:rPr>
        <w:t>提交</w:t>
      </w:r>
      <w:r>
        <w:rPr>
          <w:rFonts w:hint="eastAsia" w:ascii="宋体" w:hAnsi="宋体"/>
          <w:i w:val="0"/>
          <w:iCs w:val="0"/>
          <w:color w:val="auto"/>
          <w:sz w:val="28"/>
          <w:szCs w:val="28"/>
          <w:highlight w:val="none"/>
          <w:lang w:eastAsia="zh-CN"/>
        </w:rPr>
        <w:t>响应文件</w:t>
      </w:r>
      <w:r>
        <w:rPr>
          <w:rFonts w:hint="eastAsia" w:ascii="宋体" w:hAnsi="宋体"/>
          <w:i w:val="0"/>
          <w:iCs w:val="0"/>
          <w:color w:val="auto"/>
          <w:sz w:val="28"/>
          <w:szCs w:val="28"/>
          <w:highlight w:val="none"/>
        </w:rPr>
        <w:t>的</w:t>
      </w:r>
      <w:r>
        <w:rPr>
          <w:rFonts w:hint="eastAsia" w:ascii="宋体" w:hAnsi="宋体"/>
          <w:i w:val="0"/>
          <w:iCs w:val="0"/>
          <w:color w:val="auto"/>
          <w:sz w:val="28"/>
          <w:szCs w:val="28"/>
          <w:highlight w:val="none"/>
          <w:lang w:eastAsia="zh-CN"/>
        </w:rPr>
        <w:t>供应商</w:t>
      </w:r>
      <w:r>
        <w:rPr>
          <w:rFonts w:hint="eastAsia" w:ascii="宋体" w:hAnsi="宋体"/>
          <w:i w:val="0"/>
          <w:iCs w:val="0"/>
          <w:color w:val="auto"/>
          <w:sz w:val="28"/>
          <w:szCs w:val="28"/>
          <w:highlight w:val="none"/>
        </w:rPr>
        <w:t>少于</w:t>
      </w:r>
      <w:r>
        <w:rPr>
          <w:rFonts w:hint="eastAsia" w:ascii="宋体" w:hAnsi="宋体"/>
          <w:i w:val="0"/>
          <w:iCs w:val="0"/>
          <w:color w:val="auto"/>
          <w:sz w:val="28"/>
          <w:szCs w:val="28"/>
          <w:highlight w:val="none"/>
          <w:lang w:val="en-US" w:eastAsia="zh-CN"/>
        </w:rPr>
        <w:t>2</w:t>
      </w:r>
      <w:r>
        <w:rPr>
          <w:rFonts w:hint="eastAsia" w:ascii="宋体" w:hAnsi="宋体"/>
          <w:i w:val="0"/>
          <w:iCs w:val="0"/>
          <w:color w:val="auto"/>
          <w:sz w:val="28"/>
          <w:szCs w:val="28"/>
          <w:highlight w:val="none"/>
        </w:rPr>
        <w:t>个的，应停止后续的</w:t>
      </w:r>
      <w:r>
        <w:rPr>
          <w:rFonts w:hint="eastAsia" w:ascii="宋体" w:hAnsi="宋体"/>
          <w:i w:val="0"/>
          <w:iCs w:val="0"/>
          <w:color w:val="auto"/>
          <w:sz w:val="28"/>
          <w:szCs w:val="28"/>
          <w:highlight w:val="none"/>
          <w:lang w:val="en-US" w:eastAsia="zh-CN"/>
        </w:rPr>
        <w:t>开启</w:t>
      </w:r>
      <w:r>
        <w:rPr>
          <w:rFonts w:hint="eastAsia" w:ascii="宋体" w:hAnsi="宋体"/>
          <w:i w:val="0"/>
          <w:iCs w:val="0"/>
          <w:color w:val="auto"/>
          <w:sz w:val="28"/>
          <w:szCs w:val="28"/>
          <w:highlight w:val="none"/>
        </w:rPr>
        <w:t>和</w:t>
      </w:r>
      <w:r>
        <w:rPr>
          <w:rFonts w:hint="eastAsia" w:ascii="宋体" w:hAnsi="宋体"/>
          <w:i w:val="0"/>
          <w:iCs w:val="0"/>
          <w:color w:val="auto"/>
          <w:sz w:val="28"/>
          <w:szCs w:val="28"/>
          <w:highlight w:val="none"/>
          <w:lang w:val="en-US" w:eastAsia="zh-CN"/>
        </w:rPr>
        <w:t>评审</w:t>
      </w:r>
      <w:r>
        <w:rPr>
          <w:rFonts w:hint="eastAsia" w:ascii="宋体" w:hAnsi="宋体"/>
          <w:i w:val="0"/>
          <w:iCs w:val="0"/>
          <w:color w:val="auto"/>
          <w:sz w:val="28"/>
          <w:szCs w:val="28"/>
          <w:highlight w:val="none"/>
        </w:rPr>
        <w:t>工作。可由</w:t>
      </w:r>
      <w:r>
        <w:rPr>
          <w:rFonts w:hint="eastAsia" w:ascii="宋体" w:hAnsi="宋体"/>
          <w:i w:val="0"/>
          <w:iCs w:val="0"/>
          <w:color w:val="auto"/>
          <w:sz w:val="28"/>
          <w:szCs w:val="28"/>
          <w:highlight w:val="none"/>
          <w:u w:val="single"/>
        </w:rPr>
        <w:t>承办部门/单位</w:t>
      </w:r>
      <w:r>
        <w:rPr>
          <w:rFonts w:hint="eastAsia" w:ascii="宋体" w:hAnsi="宋体"/>
          <w:i w:val="0"/>
          <w:iCs w:val="0"/>
          <w:color w:val="auto"/>
          <w:sz w:val="28"/>
          <w:szCs w:val="28"/>
          <w:highlight w:val="none"/>
        </w:rPr>
        <w:t>对</w:t>
      </w:r>
      <w:r>
        <w:rPr>
          <w:rFonts w:hint="eastAsia" w:ascii="宋体" w:hAnsi="宋体"/>
          <w:i w:val="0"/>
          <w:iCs w:val="0"/>
          <w:color w:val="auto"/>
          <w:sz w:val="28"/>
          <w:szCs w:val="28"/>
          <w:highlight w:val="none"/>
          <w:lang w:eastAsia="zh-CN"/>
        </w:rPr>
        <w:t>采购方案</w:t>
      </w:r>
      <w:r>
        <w:rPr>
          <w:rFonts w:hint="eastAsia" w:ascii="宋体" w:hAnsi="宋体"/>
          <w:i w:val="0"/>
          <w:iCs w:val="0"/>
          <w:color w:val="auto"/>
          <w:sz w:val="28"/>
          <w:szCs w:val="28"/>
          <w:highlight w:val="none"/>
        </w:rPr>
        <w:t>提出修改建议，分析失败原因并采取相应措施经批准后重新组织采购。重新组织采购有效响应的供应商</w:t>
      </w:r>
      <w:r>
        <w:rPr>
          <w:rFonts w:hint="eastAsia" w:ascii="宋体" w:hAnsi="宋体"/>
          <w:i w:val="0"/>
          <w:iCs w:val="0"/>
          <w:color w:val="auto"/>
          <w:sz w:val="28"/>
          <w:szCs w:val="28"/>
          <w:highlight w:val="none"/>
          <w:lang w:val="en-US" w:eastAsia="zh-CN"/>
        </w:rPr>
        <w:t>仍为只有首次报价的供应商</w:t>
      </w:r>
      <w:r>
        <w:rPr>
          <w:rFonts w:hint="eastAsia" w:ascii="宋体" w:hAnsi="宋体"/>
          <w:i w:val="0"/>
          <w:iCs w:val="0"/>
          <w:color w:val="auto"/>
          <w:sz w:val="28"/>
          <w:szCs w:val="28"/>
          <w:highlight w:val="none"/>
        </w:rPr>
        <w:t>1家的，经批准可采用</w:t>
      </w:r>
      <w:r>
        <w:rPr>
          <w:rFonts w:hint="eastAsia" w:ascii="宋体" w:hAnsi="宋体"/>
          <w:i w:val="0"/>
          <w:iCs w:val="0"/>
          <w:color w:val="auto"/>
          <w:sz w:val="28"/>
          <w:szCs w:val="28"/>
          <w:highlight w:val="none"/>
          <w:lang w:val="en-US" w:eastAsia="zh-CN"/>
        </w:rPr>
        <w:t>直接采购</w:t>
      </w:r>
      <w:r>
        <w:rPr>
          <w:rFonts w:hint="eastAsia" w:ascii="宋体" w:hAnsi="宋体"/>
          <w:i w:val="0"/>
          <w:iCs w:val="0"/>
          <w:color w:val="auto"/>
          <w:sz w:val="28"/>
          <w:szCs w:val="28"/>
          <w:highlight w:val="none"/>
        </w:rPr>
        <w:t>方式。</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成交推荐</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本项目</w:t>
      </w:r>
      <w:r>
        <w:rPr>
          <w:rFonts w:hint="eastAsia" w:ascii="宋体" w:hAnsi="宋体"/>
          <w:i w:val="0"/>
          <w:iCs w:val="0"/>
          <w:color w:val="auto"/>
          <w:sz w:val="28"/>
          <w:szCs w:val="28"/>
          <w:highlight w:val="none"/>
          <w:lang w:val="en-US" w:eastAsia="zh-CN"/>
        </w:rPr>
        <w:t>以最低报价供应商为</w:t>
      </w:r>
      <w:r>
        <w:rPr>
          <w:rFonts w:hint="eastAsia" w:ascii="宋体" w:hAnsi="宋体"/>
          <w:i w:val="0"/>
          <w:iCs w:val="0"/>
          <w:color w:val="auto"/>
          <w:sz w:val="28"/>
          <w:szCs w:val="28"/>
          <w:highlight w:val="none"/>
          <w:lang w:eastAsia="zh-CN"/>
        </w:rPr>
        <w:t>成交推荐</w:t>
      </w:r>
      <w:r>
        <w:rPr>
          <w:rFonts w:hint="eastAsia" w:ascii="宋体" w:hAnsi="宋体"/>
          <w:i w:val="0"/>
          <w:iCs w:val="0"/>
          <w:color w:val="auto"/>
          <w:sz w:val="28"/>
          <w:szCs w:val="28"/>
          <w:highlight w:val="none"/>
          <w:lang w:val="en-US" w:eastAsia="zh-CN"/>
        </w:rPr>
        <w:t>单位，</w:t>
      </w:r>
      <w:r>
        <w:rPr>
          <w:rFonts w:hint="default" w:ascii="Times New Roman" w:hAnsi="Times New Roman" w:cs="Times New Roman"/>
          <w:i w:val="0"/>
          <w:iCs w:val="0"/>
          <w:color w:val="auto"/>
          <w:sz w:val="28"/>
          <w:szCs w:val="28"/>
          <w:highlight w:val="none"/>
          <w:u w:val="none"/>
          <w:lang w:val="en-US" w:eastAsia="zh-CN"/>
        </w:rPr>
        <w:t>确定成交供应商</w:t>
      </w:r>
      <w:r>
        <w:rPr>
          <w:rFonts w:hint="eastAsia" w:ascii="Times New Roman" w:hAnsi="Times New Roman" w:cs="Times New Roman"/>
          <w:i w:val="0"/>
          <w:iCs w:val="0"/>
          <w:color w:val="auto"/>
          <w:sz w:val="28"/>
          <w:szCs w:val="28"/>
          <w:highlight w:val="none"/>
          <w:u w:val="none"/>
          <w:lang w:val="en-US" w:eastAsia="zh-CN"/>
        </w:rPr>
        <w:t>后</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按照</w:t>
      </w:r>
      <w:r>
        <w:rPr>
          <w:rFonts w:hint="eastAsia" w:ascii="宋体" w:hAnsi="宋体"/>
          <w:i w:val="0"/>
          <w:iCs w:val="0"/>
          <w:color w:val="auto"/>
          <w:sz w:val="28"/>
          <w:szCs w:val="28"/>
          <w:highlight w:val="none"/>
        </w:rPr>
        <w:t>要求在</w:t>
      </w:r>
      <w:r>
        <w:rPr>
          <w:rFonts w:hint="default" w:ascii="Times New Roman" w:hAnsi="Times New Roman" w:eastAsia="宋体" w:cs="Times New Roman"/>
          <w:i w:val="0"/>
          <w:iCs w:val="0"/>
          <w:color w:val="auto"/>
          <w:sz w:val="28"/>
          <w:szCs w:val="28"/>
          <w:highlight w:val="none"/>
          <w:lang w:val="en-US" w:eastAsia="zh-CN"/>
        </w:rPr>
        <w:t>南方电网供应链统一服务平台</w:t>
      </w:r>
      <w:r>
        <w:rPr>
          <w:rFonts w:hint="eastAsia" w:ascii="宋体" w:hAnsi="宋体"/>
          <w:i w:val="0"/>
          <w:iCs w:val="0"/>
          <w:color w:val="auto"/>
          <w:sz w:val="28"/>
          <w:szCs w:val="28"/>
          <w:highlight w:val="none"/>
        </w:rPr>
        <w:t>发布成交结果公告，并向</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单位发出</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通知书。</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bookmarkStart w:id="4" w:name="_Toc349031731"/>
      <w:r>
        <w:rPr>
          <w:rFonts w:hint="eastAsia" w:ascii="宋体" w:hAnsi="宋体"/>
          <w:b/>
          <w:i w:val="0"/>
          <w:iCs w:val="0"/>
          <w:color w:val="auto"/>
          <w:sz w:val="28"/>
          <w:szCs w:val="28"/>
          <w:highlight w:val="none"/>
        </w:rPr>
        <w:t>成交结果认定</w:t>
      </w:r>
    </w:p>
    <w:p>
      <w:pPr>
        <w:spacing w:line="360" w:lineRule="auto"/>
        <w:ind w:firstLine="565" w:firstLineChars="202"/>
        <w:outlineLvl w:val="9"/>
        <w:rPr>
          <w:rFonts w:ascii="宋体" w:hAnsi="宋体"/>
          <w:i w:val="0"/>
          <w:iCs w:val="0"/>
          <w:color w:val="auto"/>
          <w:sz w:val="28"/>
          <w:szCs w:val="28"/>
          <w:highlight w:val="none"/>
        </w:rPr>
      </w:pPr>
      <w:r>
        <w:rPr>
          <w:rFonts w:hint="default" w:ascii="Times New Roman" w:hAnsi="Times New Roman" w:cs="Times New Roman"/>
          <w:i w:val="0"/>
          <w:iCs w:val="0"/>
          <w:color w:val="auto"/>
          <w:sz w:val="28"/>
          <w:szCs w:val="28"/>
          <w:highlight w:val="none"/>
          <w:u w:val="none"/>
          <w:lang w:val="en-US" w:eastAsia="zh-CN"/>
        </w:rPr>
        <w:t>确定成交供应商</w:t>
      </w:r>
      <w:r>
        <w:rPr>
          <w:rFonts w:hint="eastAsia" w:ascii="Times New Roman" w:hAnsi="Times New Roman" w:cs="Times New Roman"/>
          <w:i w:val="0"/>
          <w:iCs w:val="0"/>
          <w:color w:val="auto"/>
          <w:sz w:val="28"/>
          <w:szCs w:val="28"/>
          <w:highlight w:val="none"/>
          <w:u w:val="none"/>
          <w:lang w:val="en-US" w:eastAsia="zh-CN"/>
        </w:rPr>
        <w:t>后</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在</w:t>
      </w:r>
      <w:r>
        <w:rPr>
          <w:rFonts w:hint="default" w:ascii="Times New Roman" w:hAnsi="Times New Roman" w:eastAsia="宋体" w:cs="Times New Roman"/>
          <w:i w:val="0"/>
          <w:iCs w:val="0"/>
          <w:color w:val="auto"/>
          <w:sz w:val="28"/>
          <w:szCs w:val="28"/>
          <w:highlight w:val="none"/>
          <w:lang w:val="en-US" w:eastAsia="zh-CN"/>
        </w:rPr>
        <w:t>中国南方电网供应链统一服务平台</w:t>
      </w:r>
      <w:r>
        <w:rPr>
          <w:rFonts w:hint="eastAsia" w:ascii="宋体" w:hAnsi="宋体"/>
          <w:i w:val="0"/>
          <w:iCs w:val="0"/>
          <w:color w:val="auto"/>
          <w:sz w:val="28"/>
          <w:szCs w:val="28"/>
          <w:highlight w:val="none"/>
        </w:rPr>
        <w:t>发布成交结果公告，并向</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单位发出</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通知书。</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合同签订</w:t>
      </w:r>
    </w:p>
    <w:p>
      <w:pPr>
        <w:adjustRightInd w:val="0"/>
        <w:snapToGrid w:val="0"/>
        <w:spacing w:line="360" w:lineRule="auto"/>
        <w:ind w:firstLine="560" w:firstLineChars="2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在</w:t>
      </w:r>
      <w:r>
        <w:rPr>
          <w:rFonts w:hint="eastAsia" w:ascii="Times New Roman" w:hAnsi="Times New Roman" w:cs="Times New Roman"/>
          <w:i w:val="0"/>
          <w:iCs w:val="0"/>
          <w:color w:val="auto"/>
          <w:sz w:val="28"/>
          <w:szCs w:val="28"/>
          <w:highlight w:val="none"/>
          <w:lang w:eastAsia="zh-CN"/>
        </w:rPr>
        <w:t>成交</w:t>
      </w:r>
      <w:r>
        <w:rPr>
          <w:rFonts w:hint="eastAsia" w:ascii="Times New Roman" w:hAnsi="Times New Roman" w:cs="Times New Roman"/>
          <w:i w:val="0"/>
          <w:iCs w:val="0"/>
          <w:color w:val="auto"/>
          <w:sz w:val="28"/>
          <w:szCs w:val="28"/>
          <w:highlight w:val="none"/>
          <w:lang w:val="en-US" w:eastAsia="zh-CN"/>
        </w:rPr>
        <w:t>通知书发出</w:t>
      </w:r>
      <w:r>
        <w:rPr>
          <w:rFonts w:hint="default" w:ascii="Times New Roman" w:hAnsi="Times New Roman" w:cs="Times New Roman"/>
          <w:i w:val="0"/>
          <w:iCs w:val="0"/>
          <w:color w:val="auto"/>
          <w:sz w:val="28"/>
          <w:szCs w:val="28"/>
          <w:highlight w:val="none"/>
        </w:rPr>
        <w:t>后的</w:t>
      </w:r>
      <w:r>
        <w:rPr>
          <w:rFonts w:hint="default" w:ascii="Times New Roman" w:hAnsi="Times New Roman" w:cs="Times New Roman"/>
          <w:i w:val="0"/>
          <w:iCs w:val="0"/>
          <w:color w:val="auto"/>
          <w:sz w:val="28"/>
          <w:szCs w:val="28"/>
          <w:highlight w:val="none"/>
          <w:lang w:val="en-US" w:eastAsia="zh-CN"/>
        </w:rPr>
        <w:t>30</w:t>
      </w:r>
      <w:r>
        <w:rPr>
          <w:rFonts w:hint="default" w:ascii="Times New Roman" w:hAnsi="Times New Roman" w:cs="Times New Roman"/>
          <w:i w:val="0"/>
          <w:iCs w:val="0"/>
          <w:color w:val="auto"/>
          <w:sz w:val="28"/>
          <w:szCs w:val="28"/>
          <w:highlight w:val="none"/>
        </w:rPr>
        <w:t>天内，由</w:t>
      </w:r>
      <w:r>
        <w:rPr>
          <w:rFonts w:hint="eastAsia" w:ascii="宋体" w:hAnsi="宋体"/>
          <w:i w:val="0"/>
          <w:iCs w:val="0"/>
          <w:color w:val="auto"/>
          <w:sz w:val="28"/>
          <w:szCs w:val="28"/>
          <w:highlight w:val="none"/>
          <w:u w:val="single"/>
          <w:lang w:val="en-US" w:eastAsia="zh-CN"/>
        </w:rPr>
        <w:t>南方电网综合能源广西有限公司</w:t>
      </w:r>
      <w:r>
        <w:rPr>
          <w:rFonts w:hint="eastAsia" w:ascii="宋体" w:hAnsi="宋体"/>
          <w:i w:val="0"/>
          <w:iCs w:val="0"/>
          <w:color w:val="auto"/>
          <w:sz w:val="28"/>
          <w:szCs w:val="28"/>
          <w:highlight w:val="none"/>
        </w:rPr>
        <w:t>组织合同谈判和签订</w:t>
      </w:r>
      <w:r>
        <w:rPr>
          <w:rFonts w:hint="eastAsia" w:ascii="宋体" w:hAnsi="宋体"/>
          <w:i w:val="0"/>
          <w:iCs w:val="0"/>
          <w:color w:val="auto"/>
          <w:sz w:val="28"/>
          <w:szCs w:val="28"/>
          <w:highlight w:val="none"/>
          <w:lang w:eastAsia="zh-CN"/>
        </w:rPr>
        <w:t>，</w:t>
      </w:r>
      <w:r>
        <w:rPr>
          <w:rFonts w:hint="eastAsia" w:ascii="宋体" w:hAnsi="宋体"/>
          <w:i w:val="0"/>
          <w:iCs w:val="0"/>
          <w:color w:val="auto"/>
          <w:sz w:val="28"/>
          <w:szCs w:val="28"/>
          <w:highlight w:val="none"/>
          <w:lang w:val="en-US" w:eastAsia="zh-CN"/>
        </w:rPr>
        <w:t>并负责</w:t>
      </w:r>
      <w:r>
        <w:rPr>
          <w:rFonts w:hint="default" w:ascii="Times New Roman" w:hAnsi="Times New Roman" w:cs="Times New Roman"/>
          <w:i w:val="0"/>
          <w:iCs w:val="0"/>
          <w:color w:val="auto"/>
          <w:sz w:val="28"/>
          <w:szCs w:val="28"/>
          <w:highlight w:val="none"/>
        </w:rPr>
        <w:t>整理相关</w:t>
      </w:r>
      <w:r>
        <w:rPr>
          <w:rFonts w:hint="eastAsia" w:ascii="Times New Roman" w:hAnsi="Times New Roman" w:cs="Times New Roman"/>
          <w:i w:val="0"/>
          <w:iCs w:val="0"/>
          <w:color w:val="auto"/>
          <w:sz w:val="28"/>
          <w:szCs w:val="28"/>
          <w:highlight w:val="none"/>
          <w:lang w:val="en-US" w:eastAsia="zh-CN"/>
        </w:rPr>
        <w:t>采购资料</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及时</w:t>
      </w:r>
      <w:r>
        <w:rPr>
          <w:rFonts w:hint="default" w:ascii="Times New Roman" w:hAnsi="Times New Roman" w:cs="Times New Roman"/>
          <w:i w:val="0"/>
          <w:iCs w:val="0"/>
          <w:color w:val="auto"/>
          <w:sz w:val="28"/>
          <w:szCs w:val="28"/>
          <w:highlight w:val="none"/>
        </w:rPr>
        <w:t>移交</w:t>
      </w:r>
      <w:r>
        <w:rPr>
          <w:rFonts w:hint="eastAsia" w:ascii="Times New Roman" w:hAnsi="Times New Roman" w:cs="Times New Roman"/>
          <w:i w:val="0"/>
          <w:iCs w:val="0"/>
          <w:color w:val="auto"/>
          <w:sz w:val="28"/>
          <w:szCs w:val="28"/>
          <w:highlight w:val="none"/>
          <w:lang w:val="en-US" w:eastAsia="zh-CN"/>
        </w:rPr>
        <w:t>签约</w:t>
      </w:r>
      <w:r>
        <w:rPr>
          <w:rFonts w:hint="default" w:ascii="Times New Roman" w:hAnsi="Times New Roman" w:cs="Times New Roman"/>
          <w:i w:val="0"/>
          <w:iCs w:val="0"/>
          <w:color w:val="auto"/>
          <w:sz w:val="28"/>
          <w:szCs w:val="28"/>
          <w:highlight w:val="none"/>
        </w:rPr>
        <w:t>单位。</w:t>
      </w:r>
    </w:p>
    <w:p>
      <w:pPr>
        <w:adjustRightInd w:val="0"/>
        <w:snapToGrid w:val="0"/>
        <w:spacing w:before="156" w:beforeLines="50" w:line="360" w:lineRule="auto"/>
        <w:ind w:firstLine="562" w:firstLineChars="200"/>
        <w:outlineLvl w:val="0"/>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五</w:t>
      </w:r>
      <w:bookmarkEnd w:id="4"/>
      <w:r>
        <w:rPr>
          <w:rFonts w:hint="eastAsia" w:ascii="宋体" w:hAnsi="宋体"/>
          <w:b/>
          <w:i w:val="0"/>
          <w:iCs w:val="0"/>
          <w:color w:val="auto"/>
          <w:sz w:val="28"/>
          <w:szCs w:val="28"/>
          <w:highlight w:val="none"/>
        </w:rPr>
        <w:t>、项目联系人</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项目承办联系人：</w:t>
      </w:r>
      <w:r>
        <w:rPr>
          <w:rFonts w:hint="eastAsia" w:ascii="宋体" w:hAnsi="宋体"/>
          <w:i w:val="0"/>
          <w:iCs w:val="0"/>
          <w:color w:val="auto"/>
          <w:sz w:val="28"/>
          <w:szCs w:val="28"/>
          <w:highlight w:val="none"/>
          <w:u w:val="single"/>
        </w:rPr>
        <w:t xml:space="preserve"> 张顺 </w:t>
      </w:r>
    </w:p>
    <w:p>
      <w:pPr>
        <w:adjustRightInd w:val="0"/>
        <w:snapToGrid w:val="0"/>
        <w:spacing w:line="360" w:lineRule="auto"/>
        <w:ind w:firstLine="560" w:firstLineChars="200"/>
        <w:outlineLvl w:val="9"/>
        <w:rPr>
          <w:rFonts w:hint="eastAsia" w:ascii="宋体" w:hAnsi="宋体"/>
          <w:i w:val="0"/>
          <w:iCs w:val="0"/>
          <w:color w:val="auto"/>
          <w:sz w:val="28"/>
          <w:szCs w:val="28"/>
          <w:highlight w:val="none"/>
          <w:u w:val="single"/>
        </w:rPr>
      </w:pPr>
      <w:r>
        <w:rPr>
          <w:rFonts w:hint="eastAsia" w:ascii="宋体" w:hAnsi="宋体"/>
          <w:i w:val="0"/>
          <w:iCs w:val="0"/>
          <w:color w:val="auto"/>
          <w:sz w:val="28"/>
          <w:szCs w:val="28"/>
          <w:highlight w:val="none"/>
        </w:rPr>
        <w:t>联系电话：</w:t>
      </w:r>
      <w:r>
        <w:rPr>
          <w:rFonts w:hint="default" w:ascii="宋体" w:hAnsi="宋体"/>
          <w:i w:val="0"/>
          <w:iCs w:val="0"/>
          <w:color w:val="auto"/>
          <w:sz w:val="28"/>
          <w:szCs w:val="28"/>
          <w:highlight w:val="none"/>
          <w:u w:val="single"/>
          <w:lang w:val="en-US"/>
        </w:rPr>
        <w:t>0771-5780740-202</w:t>
      </w:r>
      <w:r>
        <w:rPr>
          <w:rFonts w:hint="eastAsia" w:ascii="宋体" w:hAnsi="宋体"/>
          <w:i w:val="0"/>
          <w:iCs w:val="0"/>
          <w:color w:val="auto"/>
          <w:sz w:val="28"/>
          <w:szCs w:val="28"/>
          <w:highlight w:val="none"/>
          <w:u w:val="single"/>
          <w:lang w:val="en-US" w:eastAsia="zh-CN"/>
        </w:rPr>
        <w:t>、13481251477</w:t>
      </w:r>
      <w:r>
        <w:rPr>
          <w:rFonts w:hint="eastAsia" w:ascii="宋体" w:hAnsi="宋体"/>
          <w:i w:val="0"/>
          <w:iCs w:val="0"/>
          <w:color w:val="auto"/>
          <w:sz w:val="28"/>
          <w:szCs w:val="28"/>
          <w:highlight w:val="none"/>
          <w:u w:val="single"/>
        </w:rPr>
        <w:t xml:space="preserve"> </w:t>
      </w:r>
    </w:p>
    <w:p>
      <w:pPr>
        <w:adjustRightInd w:val="0"/>
        <w:snapToGrid w:val="0"/>
        <w:spacing w:line="360" w:lineRule="auto"/>
        <w:ind w:right="140"/>
        <w:jc w:val="right"/>
        <w:outlineLvl w:val="9"/>
        <w:rPr>
          <w:rFonts w:hint="default" w:ascii="Times New Roman" w:hAnsi="Times New Roman" w:eastAsia="宋体" w:cs="Times New Roman"/>
          <w:i w:val="0"/>
          <w:iCs w:val="0"/>
          <w:strike w:val="0"/>
          <w:dstrike w:val="0"/>
          <w:color w:val="auto"/>
          <w:sz w:val="28"/>
          <w:szCs w:val="28"/>
          <w:highlight w:val="none"/>
          <w:u w:val="single"/>
        </w:rPr>
      </w:pPr>
    </w:p>
    <w:p>
      <w:pPr>
        <w:widowControl/>
        <w:adjustRightInd w:val="0"/>
        <w:snapToGrid w:val="0"/>
        <w:spacing w:line="360" w:lineRule="auto"/>
        <w:ind w:right="140"/>
        <w:jc w:val="right"/>
        <w:outlineLvl w:val="9"/>
        <w:rPr>
          <w:rFonts w:hint="eastAsia" w:ascii="Times New Roman" w:hAnsi="Times New Roman" w:eastAsia="宋体" w:cs="Times New Roman"/>
          <w:i w:val="0"/>
          <w:iCs w:val="0"/>
          <w:strike w:val="0"/>
          <w:dstrike w:val="0"/>
          <w:color w:val="auto"/>
          <w:kern w:val="0"/>
          <w:sz w:val="28"/>
          <w:highlight w:val="none"/>
          <w:u w:val="single"/>
          <w:lang w:val="en-US" w:eastAsia="zh-CN"/>
        </w:rPr>
      </w:pPr>
      <w:r>
        <w:rPr>
          <w:rFonts w:hint="eastAsia" w:ascii="Times New Roman" w:hAnsi="Times New Roman" w:cs="Times New Roman"/>
          <w:i w:val="0"/>
          <w:iCs w:val="0"/>
          <w:strike w:val="0"/>
          <w:dstrike w:val="0"/>
          <w:color w:val="auto"/>
          <w:kern w:val="0"/>
          <w:sz w:val="28"/>
          <w:highlight w:val="none"/>
          <w:u w:val="single"/>
          <w:lang w:val="en-US" w:eastAsia="zh-CN"/>
        </w:rPr>
        <w:t>南方电网综合能源广西有限公司</w:t>
      </w:r>
      <w:r>
        <w:rPr>
          <w:rFonts w:hint="eastAsia" w:ascii="Times New Roman" w:hAnsi="Times New Roman" w:eastAsia="宋体" w:cs="Times New Roman"/>
          <w:i w:val="0"/>
          <w:iCs w:val="0"/>
          <w:strike w:val="0"/>
          <w:dstrike w:val="0"/>
          <w:color w:val="auto"/>
          <w:kern w:val="0"/>
          <w:sz w:val="28"/>
          <w:highlight w:val="none"/>
          <w:u w:val="single"/>
          <w:lang w:val="en-US" w:eastAsia="zh-CN"/>
        </w:rPr>
        <w:t xml:space="preserve"> </w:t>
      </w:r>
    </w:p>
    <w:p>
      <w:pPr>
        <w:widowControl/>
        <w:adjustRightInd w:val="0"/>
        <w:snapToGrid w:val="0"/>
        <w:spacing w:line="360" w:lineRule="auto"/>
        <w:ind w:right="140"/>
        <w:jc w:val="center"/>
        <w:outlineLvl w:val="9"/>
        <w:rPr>
          <w:rFonts w:hint="eastAsia"/>
          <w:i w:val="0"/>
          <w:iCs w:val="0"/>
          <w:strike w:val="0"/>
          <w:dstrike w:val="0"/>
          <w:color w:val="auto"/>
          <w:kern w:val="0"/>
          <w:highlight w:val="none"/>
        </w:rPr>
      </w:pPr>
      <w:r>
        <w:rPr>
          <w:rFonts w:hint="eastAsia" w:ascii="Times New Roman" w:hAnsi="Times New Roman" w:cs="Times New Roman"/>
          <w:i w:val="0"/>
          <w:iCs w:val="0"/>
          <w:strike w:val="0"/>
          <w:dstrike w:val="0"/>
          <w:color w:val="auto"/>
          <w:kern w:val="0"/>
          <w:sz w:val="28"/>
          <w:highlight w:val="none"/>
          <w:u w:val="none"/>
          <w:lang w:val="en-US" w:eastAsia="zh-CN"/>
        </w:rPr>
        <w:t xml:space="preserve">                              </w:t>
      </w:r>
      <w:r>
        <w:rPr>
          <w:rFonts w:hint="eastAsia" w:ascii="Times New Roman" w:hAnsi="Times New Roman" w:cs="Times New Roman"/>
          <w:i w:val="0"/>
          <w:iCs w:val="0"/>
          <w:strike w:val="0"/>
          <w:dstrike w:val="0"/>
          <w:color w:val="auto"/>
          <w:kern w:val="0"/>
          <w:sz w:val="28"/>
          <w:highlight w:val="none"/>
          <w:u w:val="single"/>
          <w:lang w:val="en-US" w:eastAsia="zh-CN"/>
        </w:rPr>
        <w:t>2026年3月19日</w:t>
      </w:r>
    </w:p>
    <w:p>
      <w:pPr>
        <w:widowControl/>
        <w:adjustRightInd w:val="0"/>
        <w:snapToGrid w:val="0"/>
        <w:spacing w:line="360" w:lineRule="auto"/>
        <w:ind w:right="420"/>
        <w:jc w:val="right"/>
        <w:outlineLvl w:val="9"/>
        <w:rPr>
          <w:rFonts w:ascii="宋体" w:hAnsi="宋体"/>
          <w:b/>
          <w:i w:val="0"/>
          <w:iCs w:val="0"/>
          <w:color w:val="auto"/>
          <w:kern w:val="0"/>
          <w:sz w:val="28"/>
          <w:szCs w:val="28"/>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bookmarkStart w:id="5" w:name="XmInfoEntity_BDWMSFJ_0_2"/>
      <w:bookmarkEnd w:id="5"/>
      <w:r>
        <w:rPr>
          <w:rFonts w:hint="eastAsia" w:ascii="Times New Roman" w:hAnsi="Times New Roman" w:eastAsia="宋体" w:cs="Times New Roman"/>
          <w:b/>
          <w:i w:val="0"/>
          <w:iCs w:val="0"/>
          <w:color w:val="auto"/>
          <w:sz w:val="24"/>
          <w:highlight w:val="none"/>
        </w:rPr>
        <w:t>附件1：</w:t>
      </w:r>
      <w:r>
        <w:rPr>
          <w:rFonts w:hint="eastAsia" w:ascii="Times New Roman" w:hAnsi="Times New Roman" w:eastAsia="宋体" w:cs="Times New Roman"/>
          <w:b/>
          <w:i w:val="0"/>
          <w:iCs w:val="0"/>
          <w:color w:val="auto"/>
          <w:sz w:val="24"/>
          <w:highlight w:val="none"/>
          <w:lang w:val="en-US" w:eastAsia="zh-CN"/>
        </w:rPr>
        <w:t>项目</w:t>
      </w:r>
      <w:r>
        <w:rPr>
          <w:rFonts w:hint="eastAsia" w:ascii="Times New Roman" w:hAnsi="Times New Roman" w:cs="Times New Roman"/>
          <w:b/>
          <w:i w:val="0"/>
          <w:iCs w:val="0"/>
          <w:color w:val="auto"/>
          <w:sz w:val="24"/>
          <w:highlight w:val="none"/>
          <w:lang w:val="en-US" w:eastAsia="zh-CN"/>
        </w:rPr>
        <w:t>采购范围</w:t>
      </w:r>
      <w:r>
        <w:rPr>
          <w:rFonts w:hint="eastAsia" w:ascii="Times New Roman" w:hAnsi="Times New Roman" w:eastAsia="宋体" w:cs="Times New Roman"/>
          <w:b/>
          <w:i w:val="0"/>
          <w:iCs w:val="0"/>
          <w:color w:val="auto"/>
          <w:sz w:val="24"/>
          <w:highlight w:val="none"/>
        </w:rPr>
        <w:t>及标的物清单</w:t>
      </w:r>
    </w:p>
    <w:p>
      <w:pPr>
        <w:widowControl/>
        <w:snapToGrid w:val="0"/>
        <w:spacing w:line="240" w:lineRule="exact"/>
        <w:rPr>
          <w:rFonts w:hint="eastAsia"/>
          <w:b/>
          <w:i w:val="0"/>
          <w:iCs w:val="0"/>
          <w:color w:val="auto"/>
          <w:sz w:val="24"/>
          <w:highlight w:val="none"/>
        </w:rPr>
      </w:pPr>
    </w:p>
    <w:p>
      <w:pPr>
        <w:numPr>
          <w:ilvl w:val="-1"/>
          <w:numId w:val="0"/>
        </w:numPr>
        <w:spacing w:line="360" w:lineRule="auto"/>
        <w:ind w:firstLine="480" w:firstLineChars="200"/>
        <w:outlineLvl w:val="9"/>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（一）项目概况：为</w:t>
      </w:r>
      <w:r>
        <w:rPr>
          <w:rFonts w:hint="eastAsia" w:asciiTheme="minorEastAsia" w:hAnsiTheme="minorEastAsia" w:eastAsiaTheme="minorEastAsia" w:cstheme="minorEastAsia"/>
          <w:color w:val="auto"/>
          <w:sz w:val="24"/>
          <w:szCs w:val="24"/>
          <w:lang w:eastAsia="zh-CN"/>
        </w:rPr>
        <w:t>确保改造方案科学合理、符合国家及行业相关规范，保障工程质量、施工安全及改造后系统稳定运行，因此拟</w:t>
      </w:r>
      <w:r>
        <w:rPr>
          <w:rFonts w:hint="eastAsia" w:asciiTheme="minorEastAsia" w:hAnsiTheme="minorEastAsia" w:eastAsiaTheme="minorEastAsia" w:cstheme="minorEastAsia"/>
          <w:color w:val="auto"/>
          <w:sz w:val="24"/>
          <w:szCs w:val="24"/>
          <w:lang w:val="en-US" w:eastAsia="zh-CN"/>
        </w:rPr>
        <w:t>开展</w:t>
      </w:r>
      <w:r>
        <w:rPr>
          <w:rFonts w:hint="eastAsia" w:asciiTheme="minorEastAsia" w:hAnsiTheme="minorEastAsia" w:eastAsiaTheme="minorEastAsia" w:cstheme="minorEastAsia"/>
          <w:color w:val="auto"/>
          <w:sz w:val="24"/>
          <w:szCs w:val="24"/>
          <w:lang w:eastAsia="zh-CN"/>
        </w:rPr>
        <w:t>广西东盟弗迪电池有限公司智慧能源项目改造工程设计服务</w:t>
      </w:r>
      <w:r>
        <w:rPr>
          <w:rFonts w:hint="eastAsia" w:asciiTheme="minorEastAsia" w:hAnsiTheme="minorEastAsia" w:eastAsiaTheme="minorEastAsia" w:cstheme="minorEastAsia"/>
          <w:color w:val="auto"/>
          <w:sz w:val="24"/>
          <w:szCs w:val="24"/>
          <w:lang w:val="en-US" w:eastAsia="zh-CN"/>
        </w:rPr>
        <w:t>采购</w:t>
      </w:r>
      <w:r>
        <w:rPr>
          <w:rFonts w:hint="eastAsia" w:asciiTheme="minorEastAsia" w:hAnsiTheme="minorEastAsia" w:eastAsiaTheme="minorEastAsia" w:cstheme="minorEastAsia"/>
          <w:i w:val="0"/>
          <w:iCs w:val="0"/>
          <w:color w:val="auto"/>
          <w:sz w:val="24"/>
          <w:szCs w:val="24"/>
          <w:highlight w:val="none"/>
          <w:lang w:val="en-US" w:eastAsia="zh-CN"/>
        </w:rPr>
        <w:t>。</w:t>
      </w:r>
    </w:p>
    <w:p>
      <w:pPr>
        <w:numPr>
          <w:ilvl w:val="-1"/>
          <w:numId w:val="0"/>
        </w:numPr>
        <w:spacing w:line="360" w:lineRule="auto"/>
        <w:ind w:firstLine="480" w:firstLineChars="200"/>
        <w:outlineLvl w:val="9"/>
        <w:rPr>
          <w:rFonts w:hint="eastAsia" w:asciiTheme="minorEastAsia" w:hAnsiTheme="minorEastAsia" w:eastAsiaTheme="minorEastAsia" w:cstheme="minorEastAsia"/>
          <w:b w:val="0"/>
          <w:bCs w:val="0"/>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（二）采购范围：</w:t>
      </w:r>
      <w:r>
        <w:rPr>
          <w:rFonts w:hint="eastAsia" w:ascii="宋体" w:hAnsi="宋体" w:eastAsia="宋体" w:cs="宋体"/>
          <w:sz w:val="24"/>
          <w:szCs w:val="24"/>
          <w:highlight w:val="none"/>
        </w:rPr>
        <w:t>广西东盟弗迪电池有限公司智慧能源项目改造工程设计服务</w:t>
      </w:r>
    </w:p>
    <w:p>
      <w:pPr>
        <w:numPr>
          <w:ilvl w:val="0"/>
          <w:numId w:val="0"/>
        </w:numPr>
        <w:spacing w:line="360" w:lineRule="auto"/>
        <w:ind w:firstLine="480" w:firstLineChars="200"/>
        <w:outlineLvl w:val="9"/>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lang w:val="en-US" w:eastAsia="zh-CN"/>
        </w:rPr>
        <w:t>三</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rPr>
        <w:t xml:space="preserve">标的物清单： </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1.服务内容。</w:t>
      </w:r>
      <w:r>
        <w:rPr>
          <w:rFonts w:hint="eastAsia" w:ascii="宋体" w:hAnsi="宋体" w:eastAsia="宋体" w:cs="宋体"/>
          <w:sz w:val="24"/>
          <w:szCs w:val="24"/>
          <w:highlight w:val="none"/>
        </w:rPr>
        <w:t>本项目为广西东盟弗迪电池有限公司智慧能源项目改造工程设计服务，服务范围涵盖改造项目全流程设计，包括但不限于：现场勘察测绘、原有光伏系统及配套电气设施现状分析、改造方案优化设计（含多方案技术经济比较、用电负荷测算、计量系统改造设计）、初步设计、施工图设计（含电气回路调整、计量装置安装、并网接口适配等全套图纸）、设计文件评审配合、施工阶段技术交底、现场指导、设计变更完善及竣工图设计等相关服务，同时需配合我司完成电网接入方案调整、计量方式变更、相关部门审批及并网验收等工作，确保设计成果满足施工要求、电网接入标准及验收规范。</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主要完成以下</w:t>
      </w:r>
      <w:r>
        <w:rPr>
          <w:rFonts w:hint="eastAsia" w:ascii="宋体" w:hAnsi="宋体" w:eastAsia="宋体" w:cs="宋体"/>
          <w:sz w:val="24"/>
          <w:szCs w:val="24"/>
          <w:highlight w:val="none"/>
        </w:rPr>
        <w:t xml:space="preserve">任务：   </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将原400区1号光伏10</w:t>
      </w:r>
      <w:r>
        <w:rPr>
          <w:rFonts w:hint="eastAsia" w:ascii="宋体" w:hAnsi="宋体" w:cs="宋体"/>
          <w:sz w:val="24"/>
          <w:szCs w:val="24"/>
          <w:highlight w:val="none"/>
          <w:lang w:eastAsia="zh-CN"/>
        </w:rPr>
        <w:t>kV</w:t>
      </w:r>
      <w:r>
        <w:rPr>
          <w:rFonts w:hint="eastAsia" w:ascii="宋体" w:hAnsi="宋体" w:eastAsia="宋体" w:cs="宋体"/>
          <w:sz w:val="24"/>
          <w:szCs w:val="24"/>
          <w:highlight w:val="none"/>
        </w:rPr>
        <w:t>配电室的进线2开关、进线3开关（即8号、9号、10号、11号、12号箱变）所带的光状容量（5.22MW）及300区1号光伏10</w:t>
      </w:r>
      <w:r>
        <w:rPr>
          <w:rFonts w:hint="eastAsia" w:ascii="宋体" w:hAnsi="宋体" w:cs="宋体"/>
          <w:sz w:val="24"/>
          <w:szCs w:val="24"/>
          <w:highlight w:val="none"/>
          <w:lang w:eastAsia="zh-CN"/>
        </w:rPr>
        <w:t>kV</w:t>
      </w:r>
      <w:r>
        <w:rPr>
          <w:rFonts w:hint="eastAsia" w:ascii="宋体" w:hAnsi="宋体" w:eastAsia="宋体" w:cs="宋体"/>
          <w:sz w:val="24"/>
          <w:szCs w:val="24"/>
          <w:highlight w:val="none"/>
        </w:rPr>
        <w:t>配电室和300区2号光伏10</w:t>
      </w:r>
      <w:r>
        <w:rPr>
          <w:rFonts w:hint="eastAsia" w:ascii="宋体" w:hAnsi="宋体" w:cs="宋体"/>
          <w:sz w:val="24"/>
          <w:szCs w:val="24"/>
          <w:highlight w:val="none"/>
          <w:lang w:eastAsia="zh-CN"/>
        </w:rPr>
        <w:t>kV</w:t>
      </w:r>
      <w:r>
        <w:rPr>
          <w:rFonts w:hint="eastAsia" w:ascii="宋体" w:hAnsi="宋体" w:eastAsia="宋体" w:cs="宋体"/>
          <w:sz w:val="24"/>
          <w:szCs w:val="24"/>
          <w:highlight w:val="none"/>
        </w:rPr>
        <w:t>配电室全部所带的光状容量（6.84MW）转接至新建光伏并网开关站，新建弗迪电池光伏并网开关站敷设电缆至1#厂房11号配电室的10</w:t>
      </w:r>
      <w:r>
        <w:rPr>
          <w:rFonts w:hint="eastAsia" w:ascii="宋体" w:hAnsi="宋体" w:cs="宋体"/>
          <w:sz w:val="24"/>
          <w:szCs w:val="24"/>
          <w:highlight w:val="none"/>
          <w:lang w:eastAsia="zh-CN"/>
        </w:rPr>
        <w:t>kV</w:t>
      </w:r>
      <w:r>
        <w:rPr>
          <w:rFonts w:hint="eastAsia" w:ascii="宋体" w:hAnsi="宋体" w:eastAsia="宋体" w:cs="宋体"/>
          <w:sz w:val="24"/>
          <w:szCs w:val="24"/>
          <w:highlight w:val="none"/>
        </w:rPr>
        <w:t>高压5G04备用进线柜，优先供广西东盟弗迪电池有限公司消纳，余量馈入电网。</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拆除原有相关电缆线路及户外并网点设备。</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重新整备广西东盟弗迪电池有限公司（300区）楼顶上的所有逆变器的通讯网络结构，实现网络通讯控制功能。</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10</w:t>
      </w:r>
      <w:r>
        <w:rPr>
          <w:rFonts w:hint="eastAsia" w:ascii="宋体" w:hAnsi="宋体" w:cs="宋体"/>
          <w:sz w:val="24"/>
          <w:szCs w:val="24"/>
          <w:highlight w:val="none"/>
          <w:lang w:eastAsia="zh-CN"/>
        </w:rPr>
        <w:t>kV</w:t>
      </w:r>
      <w:r>
        <w:rPr>
          <w:rFonts w:hint="eastAsia" w:ascii="宋体" w:hAnsi="宋体" w:eastAsia="宋体" w:cs="宋体"/>
          <w:sz w:val="24"/>
          <w:szCs w:val="24"/>
          <w:highlight w:val="none"/>
        </w:rPr>
        <w:t>并网接入系统专题报告。</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编制接入方案报供电局里审核。</w:t>
      </w:r>
    </w:p>
    <w:p>
      <w:pPr>
        <w:numPr>
          <w:ilvl w:val="-1"/>
          <w:numId w:val="0"/>
        </w:numPr>
        <w:spacing w:line="360" w:lineRule="auto"/>
        <w:ind w:firstLine="480" w:firstLineChars="200"/>
        <w:outlineLvl w:val="9"/>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协助甲方走报装流程</w:t>
      </w:r>
    </w:p>
    <w:p>
      <w:pPr>
        <w:numPr>
          <w:ilvl w:val="-1"/>
          <w:numId w:val="0"/>
        </w:numPr>
        <w:spacing w:line="360" w:lineRule="auto"/>
        <w:ind w:firstLine="480" w:firstLineChars="200"/>
        <w:outlineLvl w:val="9"/>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并网设计方案增加四可方面的内容，按新项目要求执行（边缘网关、</w:t>
      </w:r>
      <w:r>
        <w:rPr>
          <w:rFonts w:hint="eastAsia" w:ascii="宋体" w:hAnsi="宋体" w:eastAsia="宋体" w:cs="宋体"/>
          <w:sz w:val="24"/>
          <w:szCs w:val="24"/>
          <w:highlight w:val="none"/>
          <w:lang w:eastAsia="zh-CN"/>
        </w:rPr>
        <w:t>态势感知、加密装置等）。</w:t>
      </w:r>
    </w:p>
    <w:p>
      <w:pPr>
        <w:numPr>
          <w:ilvl w:val="-1"/>
          <w:numId w:val="0"/>
        </w:numPr>
        <w:spacing w:line="360" w:lineRule="auto"/>
        <w:ind w:firstLine="480" w:firstLineChars="20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）编制相关图纸与概算。</w:t>
      </w:r>
    </w:p>
    <w:p>
      <w:pPr>
        <w:numPr>
          <w:ilvl w:val="-1"/>
          <w:numId w:val="0"/>
        </w:numPr>
        <w:spacing w:line="360" w:lineRule="auto"/>
        <w:ind w:firstLine="480" w:firstLineChars="200"/>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服务周期要求。自合同签订之日起30日历天内完成全部设计工作，其中改造方案优化设计5天、负荷测算及计量设计3天、施工图设计3天、电网接入方案调整及评审配合19天，确保设计成果及时交付，不影响工程施工进度；设计服务需持续至项目竣工并网验收完毕，及时配合处理施工过程中的设计相关问题及并网验收中的设计调整需求。</w:t>
      </w:r>
    </w:p>
    <w:p>
      <w:pPr>
        <w:numPr>
          <w:ilvl w:val="-1"/>
          <w:numId w:val="0"/>
        </w:numPr>
        <w:spacing w:line="360" w:lineRule="auto"/>
        <w:ind w:firstLine="480" w:firstLineChars="200"/>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质量与成果要求。设计成果需符合国家、行业现行相关规范及我司光伏项目模式改造需求，确保通过电网公司及相关部门审查、并网验收；设计文件需完整、规范，包含全套施工图纸、设计说明、负荷测算报告、计量方案、工程量清单、概算等相关资料，且需提供电子版及纸质版文件，配合我司完成审图、审批、并网验收等相关工作。</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r>
        <w:rPr>
          <w:rFonts w:hint="eastAsia" w:ascii="Times New Roman" w:hAnsi="Times New Roman" w:eastAsia="宋体" w:cs="Times New Roman"/>
          <w:b/>
          <w:i w:val="0"/>
          <w:iCs w:val="0"/>
          <w:color w:val="auto"/>
          <w:sz w:val="24"/>
          <w:highlight w:val="none"/>
        </w:rPr>
        <w:t>附件2：</w:t>
      </w:r>
      <w:r>
        <w:rPr>
          <w:rFonts w:hint="eastAsia" w:ascii="Times New Roman" w:hAnsi="Times New Roman" w:eastAsia="宋体" w:cs="Times New Roman"/>
          <w:b/>
          <w:i w:val="0"/>
          <w:iCs w:val="0"/>
          <w:color w:val="auto"/>
          <w:sz w:val="24"/>
          <w:highlight w:val="none"/>
          <w:lang w:eastAsia="zh-CN"/>
        </w:rPr>
        <w:t>供应商</w:t>
      </w:r>
      <w:r>
        <w:rPr>
          <w:rFonts w:hint="eastAsia" w:ascii="Times New Roman" w:hAnsi="Times New Roman" w:eastAsia="宋体" w:cs="Times New Roman"/>
          <w:b/>
          <w:i w:val="0"/>
          <w:iCs w:val="0"/>
          <w:color w:val="auto"/>
          <w:sz w:val="24"/>
          <w:highlight w:val="none"/>
          <w:lang w:val="en-US" w:eastAsia="zh-CN"/>
        </w:rPr>
        <w:t>资格</w:t>
      </w:r>
      <w:r>
        <w:rPr>
          <w:rFonts w:hint="eastAsia" w:ascii="Times New Roman" w:hAnsi="Times New Roman" w:eastAsia="宋体" w:cs="Times New Roman"/>
          <w:b/>
          <w:i w:val="0"/>
          <w:iCs w:val="0"/>
          <w:color w:val="auto"/>
          <w:sz w:val="24"/>
          <w:highlight w:val="none"/>
        </w:rPr>
        <w:t>件要求</w:t>
      </w:r>
    </w:p>
    <w:p>
      <w:pPr>
        <w:adjustRightInd w:val="0"/>
        <w:snapToGrid w:val="0"/>
        <w:spacing w:before="156"/>
        <w:jc w:val="center"/>
        <w:rPr>
          <w:rFonts w:hint="eastAsia"/>
          <w:b/>
          <w:i w:val="0"/>
          <w:iCs w:val="0"/>
          <w:color w:val="auto"/>
          <w:sz w:val="24"/>
          <w:highlight w:val="none"/>
        </w:rPr>
      </w:pPr>
      <w:r>
        <w:rPr>
          <w:rFonts w:ascii="宋体" w:hAnsi="宋体" w:cs="Dialog"/>
          <w:b/>
          <w:bCs/>
          <w:i w:val="0"/>
          <w:iCs w:val="0"/>
          <w:color w:val="auto"/>
          <w:szCs w:val="28"/>
          <w:highlight w:val="none"/>
        </w:rPr>
        <w:t>通用资格要求</w:t>
      </w:r>
    </w:p>
    <w:tbl>
      <w:tblPr>
        <w:tblStyle w:val="13"/>
        <w:tblpPr w:leftFromText="180" w:rightFromText="180" w:vertAnchor="text" w:horzAnchor="page" w:tblpX="871" w:tblpY="296"/>
        <w:tblOverlap w:val="never"/>
        <w:tblW w:w="10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bookmarkStart w:id="6" w:name="PO_DD3BC70E908A488F89D7B5A5F467D618"/>
            <w:r>
              <w:rPr>
                <w:rFonts w:hint="eastAsia" w:ascii="宋体" w:hAnsi="宋体" w:eastAsia="宋体" w:cs="宋体"/>
                <w:b/>
                <w:bCs/>
                <w:color w:val="auto"/>
                <w:sz w:val="21"/>
                <w:szCs w:val="21"/>
                <w:highlight w:val="none"/>
              </w:rPr>
              <w:t>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通用资格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1）供应商必须是中华人民共和国境内依法设立的符合《民法典》或其他法律规定的法人或其他组织，并提供登记设立的证明文件（营业执照或事业法人登记证或执业许可证等）。与采购人存在利害关系可能影响采购公正性的法人、其他组织或者个人不得参加本采购项目投标；单位负责人为同一人或者存在控股、管理关系的不同单位，不得同时参加本采购项目同一标包投标或者未划分标包的同一采购项目投标，否则投标均无效。</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（2）供应商必须具有良好的财力，良好的银行资信和商业信誉，没有处于被责令停业，财产被接管、冻结，破产状态（由供应商出具承诺函）。</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（3）供应商在近3年内未发生任何违约行为或属自身原因而被终止合同，且不在重大质量、安全事故处罚期内（由供应商出具承诺函）。</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（4）</w:t>
            </w:r>
            <w:r>
              <w:rPr>
                <w:rFonts w:hint="eastAsia"/>
                <w:color w:val="auto"/>
                <w:highlight w:val="none"/>
                <w:lang w:val="en-US" w:eastAsia="zh-CN"/>
              </w:rPr>
              <w:t>供应商应是在中国南方电网有限责任公司范围内没有被纳入供应商预警名单，或实施不接受投标处理或市场禁入处理，且未解除的</w:t>
            </w:r>
            <w:r>
              <w:rPr>
                <w:rFonts w:hint="eastAsia"/>
                <w:color w:val="auto"/>
                <w:highlight w:val="none"/>
              </w:rPr>
              <w:t>。</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eastAsia="宋体"/>
                <w:color w:val="auto"/>
                <w:highlight w:val="none"/>
                <w:lang w:val="en-US" w:eastAsia="zh-CN"/>
              </w:rPr>
            </w:pPr>
            <w:r>
              <w:rPr>
                <w:rFonts w:hint="eastAsia"/>
                <w:color w:val="auto"/>
                <w:highlight w:val="none"/>
              </w:rPr>
              <w:t>（5）</w:t>
            </w:r>
            <w:r>
              <w:rPr>
                <w:rFonts w:hint="eastAsia"/>
                <w:color w:val="auto"/>
                <w:highlight w:val="none"/>
                <w:lang w:val="en-US" w:eastAsia="zh-CN"/>
              </w:rPr>
              <w:t>供应商</w:t>
            </w:r>
            <w:r>
              <w:rPr>
                <w:rFonts w:hint="eastAsia"/>
                <w:color w:val="auto"/>
                <w:highlight w:val="none"/>
              </w:rPr>
              <w:t>应是未处于被政府行政管理机构、机关、法人等主体实施市场禁入期间的供应商，未被列入经营异常名录、严重违法失信企业名单，以“国家企业信用信息公示系统（http://www.gsxt.gov.cn/）”中“列入经营异常名录信息”及“列入严重违法失信名单（黑名单）信息”查询结果为准；未被列入失信被执行人名单，以“信用中国（www.creditchina.gov.cn）”网站中“失信被执行人（zxgk.court.gov.cn）”查询结果为准；未被列入涉电力领域失信联合惩戒对象黑名单，以“信用电力（creditpower.cec.org.cn）”中“失信联合惩戒名单”为准。</w:t>
            </w:r>
            <w:r>
              <w:rPr>
                <w:rFonts w:hint="eastAsia"/>
                <w:b/>
                <w:bCs/>
                <w:color w:val="auto"/>
                <w:highlight w:val="none"/>
                <w:lang w:val="en-US" w:eastAsia="zh-CN"/>
              </w:rPr>
              <w:t>供应商</w:t>
            </w:r>
            <w:r>
              <w:rPr>
                <w:rFonts w:hint="eastAsia"/>
                <w:b/>
                <w:bCs/>
                <w:color w:val="auto"/>
                <w:highlight w:val="none"/>
              </w:rPr>
              <w:t>应在投标文件中提供上述网站的查询结果截图。</w:t>
            </w:r>
            <w:r>
              <w:rPr>
                <w:rFonts w:hint="eastAsia"/>
                <w:color w:val="auto"/>
                <w:highlight w:val="none"/>
                <w:lang w:val="en-US" w:eastAsia="zh-CN"/>
              </w:rPr>
              <w:t>采购工作组</w:t>
            </w:r>
            <w:r>
              <w:rPr>
                <w:rFonts w:hint="eastAsia"/>
                <w:color w:val="auto"/>
                <w:highlight w:val="none"/>
              </w:rPr>
              <w:t>评审时在上述网站进行查询、校验，对于涉及否决投标的，须将查询记录和证据截图保存，并在评标报告中记录。对于涉嫌投标文件造假的，按照《中国南方电网有限责任公司供应商失信扣分管理细则》相应条款进行处理。</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color w:val="auto"/>
                <w:highlight w:val="none"/>
              </w:rPr>
            </w:pPr>
            <w:r>
              <w:rPr>
                <w:rFonts w:hint="eastAsia"/>
                <w:color w:val="auto"/>
                <w:highlight w:val="none"/>
              </w:rPr>
              <w:t>（6）</w:t>
            </w:r>
            <w:r>
              <w:rPr>
                <w:rFonts w:hint="eastAsia"/>
                <w:color w:val="auto"/>
                <w:highlight w:val="none"/>
                <w:lang w:val="en-US" w:eastAsia="zh-CN"/>
              </w:rPr>
              <w:t>本项目不接受联合体投标</w:t>
            </w:r>
            <w:r>
              <w:rPr>
                <w:rFonts w:hint="eastAsia"/>
                <w:color w:val="auto"/>
                <w:highlight w:val="none"/>
              </w:rPr>
              <w:t>。</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eastAsiaTheme="minorEastAsia"/>
                <w:color w:val="auto"/>
                <w:highlight w:val="none"/>
                <w:lang w:val="en-US" w:eastAsia="zh-CN"/>
              </w:rPr>
            </w:pPr>
            <w:r>
              <w:rPr>
                <w:rFonts w:hint="eastAsia"/>
                <w:color w:val="auto"/>
                <w:highlight w:val="none"/>
              </w:rPr>
              <w:t>（7）供应商不得采用美光（Micron）产品（含零配件），供应商须按标准格式出具“关于本项目投标不采用美光（Micron）产品（含零配件）的投标人/供应商承诺书”。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专用资格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lang w:val="en-US" w:eastAsia="zh-CN"/>
              </w:rPr>
            </w:pPr>
            <w:r>
              <w:rPr>
                <w:rFonts w:hint="eastAsia"/>
                <w:lang w:val="en-US" w:eastAsia="zh-CN"/>
              </w:rPr>
              <w:t>（1）拟采购的设计服务供应商需为中华人民共和国境内合法注册的独立法人。</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lang w:val="en-US" w:eastAsia="zh-CN"/>
              </w:rPr>
            </w:pPr>
            <w:r>
              <w:rPr>
                <w:rFonts w:hint="eastAsia"/>
                <w:lang w:val="en-US" w:eastAsia="zh-CN"/>
              </w:rPr>
              <w:t>（2）具备工程设计综合资质甲级、或电力行业乙级及以上资质、或电力行业新能源发电专业乙级及以上资质。</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lang w:val="en-US" w:eastAsia="zh-CN"/>
              </w:rPr>
            </w:pPr>
            <w:r>
              <w:rPr>
                <w:rFonts w:hint="eastAsia"/>
                <w:lang w:val="en-US" w:eastAsia="zh-CN"/>
              </w:rPr>
              <w:t>（3）近3年具有至少2项光伏项目设计业绩（需提供合同关键页或设计委托书等证明材料）</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lang w:val="en-US" w:eastAsia="zh-CN"/>
              </w:rPr>
            </w:pPr>
            <w:r>
              <w:rPr>
                <w:rFonts w:hint="eastAsia"/>
                <w:lang w:val="en-US" w:eastAsia="zh-CN"/>
              </w:rPr>
              <w:t>（4）拟派项目负责人需具备电力类中级及以上工程师职称或注册电气工程师资格，熟悉光伏并网模式相关技术规范，无重大违法违规经营记录，未被列入失信被执行人名单。</w:t>
            </w:r>
          </w:p>
        </w:tc>
      </w:tr>
      <w:bookmarkEnd w:id="6"/>
    </w:tbl>
    <w:p>
      <w:pPr>
        <w:keepNext w:val="0"/>
        <w:keepLines w:val="0"/>
        <w:pageBreakBefore w:val="0"/>
        <w:widowControl w:val="0"/>
        <w:kinsoku/>
        <w:wordWrap/>
        <w:overflowPunct/>
        <w:topLinePunct w:val="0"/>
        <w:autoSpaceDE/>
        <w:autoSpaceDN/>
        <w:bidi w:val="0"/>
        <w:adjustRightInd w:val="0"/>
        <w:snapToGrid w:val="0"/>
        <w:spacing w:before="156" w:line="288" w:lineRule="auto"/>
        <w:jc w:val="center"/>
        <w:textAlignment w:val="auto"/>
        <w:rPr>
          <w:rFonts w:hint="eastAsia" w:ascii="宋体" w:hAnsi="宋体" w:cs="Dialog"/>
          <w:b/>
          <w:bCs/>
          <w:i w:val="0"/>
          <w:iCs w:val="0"/>
          <w:color w:val="auto"/>
          <w:szCs w:val="28"/>
          <w:highlight w:val="none"/>
        </w:rPr>
      </w:pPr>
    </w:p>
    <w:p>
      <w:pPr>
        <w:rPr>
          <w:rFonts w:hint="eastAsia" w:eastAsia="宋体"/>
          <w:i w:val="0"/>
          <w:iCs w:val="0"/>
          <w:color w:val="auto"/>
          <w:sz w:val="21"/>
          <w:szCs w:val="21"/>
          <w:highlight w:val="none"/>
          <w:lang w:val="en-US" w:eastAsia="zh-CN"/>
        </w:rPr>
      </w:pPr>
      <w:r>
        <w:rPr>
          <w:rFonts w:hint="eastAsia" w:eastAsia="宋体"/>
          <w:i w:val="0"/>
          <w:iCs w:val="0"/>
          <w:color w:val="auto"/>
          <w:sz w:val="21"/>
          <w:szCs w:val="21"/>
          <w:highlight w:val="none"/>
          <w:lang w:val="en-US" w:eastAsia="zh-CN"/>
        </w:rPr>
        <w:br w:type="page"/>
      </w:r>
    </w:p>
    <w:p>
      <w:pPr>
        <w:widowControl/>
        <w:shd w:val="clear" w:color="auto" w:fill="auto"/>
        <w:snapToGrid w:val="0"/>
        <w:spacing w:line="360" w:lineRule="exact"/>
        <w:outlineLvl w:val="0"/>
        <w:rPr>
          <w:rFonts w:hint="eastAsia" w:ascii="Times New Roman" w:hAnsi="Times New Roman"/>
          <w:b/>
          <w:i w:val="0"/>
          <w:iCs w:val="0"/>
          <w:color w:val="auto"/>
          <w:sz w:val="24"/>
          <w:highlight w:val="none"/>
          <w:lang w:val="en-US" w:eastAsia="zh-CN"/>
        </w:rPr>
      </w:pPr>
      <w:r>
        <w:rPr>
          <w:rFonts w:hint="eastAsia" w:ascii="Times New Roman" w:hAnsi="Times New Roman"/>
          <w:b/>
          <w:i w:val="0"/>
          <w:iCs w:val="0"/>
          <w:color w:val="auto"/>
          <w:sz w:val="24"/>
          <w:highlight w:val="none"/>
          <w:lang w:val="en-US" w:eastAsia="zh-CN"/>
        </w:rPr>
        <w:t>附件3：采购预算清单</w:t>
      </w:r>
    </w:p>
    <w:p>
      <w:pPr>
        <w:pStyle w:val="11"/>
        <w:rPr>
          <w:rFonts w:hint="default"/>
          <w:i w:val="0"/>
          <w:iCs w:val="0"/>
          <w:color w:val="auto"/>
          <w:lang w:val="en-US" w:eastAsia="zh-CN"/>
        </w:rPr>
      </w:pPr>
    </w:p>
    <w:tbl>
      <w:tblPr>
        <w:tblStyle w:val="1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5"/>
        <w:gridCol w:w="4154"/>
        <w:gridCol w:w="1646"/>
        <w:gridCol w:w="1113"/>
        <w:gridCol w:w="11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56" w:type="pct"/>
            <w:vAlign w:val="center"/>
          </w:tcPr>
          <w:p>
            <w:pPr>
              <w:jc w:val="center"/>
              <w:rPr>
                <w:rFonts w:hint="default"/>
                <w:b/>
                <w:bCs/>
                <w:i w:val="0"/>
                <w:iCs w:val="0"/>
                <w:color w:val="auto"/>
                <w:vertAlign w:val="baseline"/>
                <w:lang w:val="en-US" w:eastAsia="zh-CN"/>
              </w:rPr>
            </w:pPr>
            <w:r>
              <w:rPr>
                <w:rFonts w:hint="eastAsia"/>
                <w:b/>
                <w:bCs/>
                <w:i w:val="0"/>
                <w:iCs w:val="0"/>
                <w:color w:val="auto"/>
                <w:vertAlign w:val="baseline"/>
                <w:lang w:val="en-US" w:eastAsia="zh-CN"/>
              </w:rPr>
              <w:t>序号</w:t>
            </w:r>
          </w:p>
        </w:tc>
        <w:tc>
          <w:tcPr>
            <w:tcW w:w="2438" w:type="pct"/>
            <w:vAlign w:val="center"/>
          </w:tcPr>
          <w:p>
            <w:pPr>
              <w:jc w:val="center"/>
              <w:rPr>
                <w:rFonts w:hint="default"/>
                <w:b/>
                <w:bCs/>
                <w:i w:val="0"/>
                <w:iCs w:val="0"/>
                <w:color w:val="auto"/>
                <w:vertAlign w:val="baseline"/>
                <w:lang w:val="en-US" w:eastAsia="zh-CN"/>
              </w:rPr>
            </w:pPr>
            <w:r>
              <w:rPr>
                <w:rFonts w:hint="eastAsia"/>
                <w:b/>
                <w:bCs/>
                <w:i w:val="0"/>
                <w:iCs w:val="0"/>
                <w:color w:val="auto"/>
                <w:vertAlign w:val="baseline"/>
                <w:lang w:val="en-US" w:eastAsia="zh-CN"/>
              </w:rPr>
              <w:t>项目名称</w:t>
            </w:r>
          </w:p>
        </w:tc>
        <w:tc>
          <w:tcPr>
            <w:tcW w:w="965" w:type="pct"/>
            <w:vAlign w:val="center"/>
          </w:tcPr>
          <w:p>
            <w:pPr>
              <w:jc w:val="center"/>
              <w:rPr>
                <w:rFonts w:hint="default"/>
                <w:b/>
                <w:bCs/>
                <w:i w:val="0"/>
                <w:iCs w:val="0"/>
                <w:color w:val="auto"/>
                <w:vertAlign w:val="baseline"/>
                <w:lang w:val="en-US" w:eastAsia="zh-CN"/>
              </w:rPr>
            </w:pPr>
            <w:r>
              <w:rPr>
                <w:rFonts w:hint="eastAsia"/>
                <w:b/>
                <w:bCs/>
                <w:i w:val="0"/>
                <w:iCs w:val="0"/>
                <w:color w:val="auto"/>
                <w:vertAlign w:val="baseline"/>
                <w:lang w:val="en-US" w:eastAsia="zh-CN"/>
              </w:rPr>
              <w:t>单价限价（万元）</w:t>
            </w:r>
          </w:p>
        </w:tc>
        <w:tc>
          <w:tcPr>
            <w:tcW w:w="653" w:type="pct"/>
            <w:vAlign w:val="center"/>
          </w:tcPr>
          <w:p>
            <w:pPr>
              <w:jc w:val="center"/>
              <w:rPr>
                <w:rFonts w:hint="default"/>
                <w:b/>
                <w:bCs/>
                <w:i w:val="0"/>
                <w:iCs w:val="0"/>
                <w:color w:val="auto"/>
                <w:vertAlign w:val="baseline"/>
                <w:lang w:val="en-US" w:eastAsia="zh-CN"/>
              </w:rPr>
            </w:pPr>
            <w:r>
              <w:rPr>
                <w:rFonts w:hint="eastAsia"/>
                <w:b/>
                <w:bCs/>
                <w:i w:val="0"/>
                <w:iCs w:val="0"/>
                <w:color w:val="auto"/>
                <w:vertAlign w:val="baseline"/>
                <w:lang w:val="en-US" w:eastAsia="zh-CN"/>
              </w:rPr>
              <w:t>单项合计（万元）</w:t>
            </w:r>
          </w:p>
        </w:tc>
        <w:tc>
          <w:tcPr>
            <w:tcW w:w="686" w:type="pct"/>
            <w:vAlign w:val="center"/>
          </w:tcPr>
          <w:p>
            <w:pPr>
              <w:jc w:val="center"/>
              <w:rPr>
                <w:rFonts w:hint="default"/>
                <w:b/>
                <w:bCs/>
                <w:i w:val="0"/>
                <w:iCs w:val="0"/>
                <w:color w:val="auto"/>
                <w:vertAlign w:val="baseline"/>
                <w:lang w:val="en-US" w:eastAsia="zh-CN"/>
              </w:rPr>
            </w:pPr>
            <w:r>
              <w:rPr>
                <w:rFonts w:hint="eastAsia"/>
                <w:b/>
                <w:bCs/>
                <w:i w:val="0"/>
                <w:iCs w:val="0"/>
                <w:color w:val="auto"/>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56" w:type="pct"/>
            <w:vAlign w:val="center"/>
          </w:tcPr>
          <w:p>
            <w:pPr>
              <w:jc w:val="center"/>
              <w:rPr>
                <w:rFonts w:hint="default"/>
                <w:i w:val="0"/>
                <w:iCs w:val="0"/>
                <w:color w:val="auto"/>
                <w:vertAlign w:val="baseline"/>
                <w:lang w:val="en-US" w:eastAsia="zh-CN"/>
              </w:rPr>
            </w:pPr>
            <w:r>
              <w:rPr>
                <w:rFonts w:hint="eastAsia"/>
                <w:i w:val="0"/>
                <w:iCs w:val="0"/>
                <w:color w:val="auto"/>
                <w:vertAlign w:val="baseline"/>
                <w:lang w:val="en-US" w:eastAsia="zh-CN"/>
              </w:rPr>
              <w:t>1</w:t>
            </w:r>
          </w:p>
        </w:tc>
        <w:tc>
          <w:tcPr>
            <w:tcW w:w="2438" w:type="pct"/>
            <w:vAlign w:val="center"/>
          </w:tcPr>
          <w:p>
            <w:pPr>
              <w:jc w:val="center"/>
              <w:rPr>
                <w:rFonts w:hint="default"/>
                <w:b w:val="0"/>
                <w:bCs w:val="0"/>
                <w:i w:val="0"/>
                <w:iCs w:val="0"/>
                <w:color w:val="auto"/>
                <w:vertAlign w:val="baseline"/>
                <w:lang w:val="en-US" w:eastAsia="zh-CN"/>
              </w:rPr>
            </w:pPr>
            <w:r>
              <w:rPr>
                <w:rFonts w:hint="eastAsia" w:ascii="宋体" w:hAnsi="宋体" w:eastAsia="宋体" w:cs="宋体"/>
                <w:sz w:val="24"/>
                <w:szCs w:val="24"/>
                <w:highlight w:val="none"/>
              </w:rPr>
              <w:t>广西东盟弗迪电池有限公司智慧能源项目改造工程设计服务</w:t>
            </w:r>
          </w:p>
        </w:tc>
        <w:tc>
          <w:tcPr>
            <w:tcW w:w="965" w:type="pct"/>
            <w:vAlign w:val="center"/>
          </w:tcPr>
          <w:p>
            <w:pPr>
              <w:jc w:val="center"/>
              <w:rPr>
                <w:rFonts w:hint="default"/>
                <w:b w:val="0"/>
                <w:bCs w:val="0"/>
                <w:i w:val="0"/>
                <w:iCs w:val="0"/>
                <w:color w:val="auto"/>
                <w:vertAlign w:val="baseline"/>
                <w:lang w:val="en-US" w:eastAsia="zh-CN"/>
              </w:rPr>
            </w:pPr>
            <w:r>
              <w:rPr>
                <w:rFonts w:hint="eastAsia"/>
                <w:b w:val="0"/>
                <w:bCs w:val="0"/>
                <w:i w:val="0"/>
                <w:iCs w:val="0"/>
                <w:color w:val="auto"/>
                <w:vertAlign w:val="baseline"/>
                <w:lang w:val="en-US" w:eastAsia="zh-CN"/>
              </w:rPr>
              <w:t>4.52</w:t>
            </w:r>
          </w:p>
        </w:tc>
        <w:tc>
          <w:tcPr>
            <w:tcW w:w="653" w:type="pct"/>
            <w:vAlign w:val="center"/>
          </w:tcPr>
          <w:p>
            <w:pPr>
              <w:jc w:val="center"/>
              <w:rPr>
                <w:rFonts w:hint="default"/>
                <w:b w:val="0"/>
                <w:bCs w:val="0"/>
                <w:i w:val="0"/>
                <w:iCs w:val="0"/>
                <w:color w:val="auto"/>
                <w:vertAlign w:val="baseline"/>
                <w:lang w:val="en-US" w:eastAsia="zh-CN"/>
              </w:rPr>
            </w:pPr>
            <w:r>
              <w:rPr>
                <w:rFonts w:hint="eastAsia"/>
                <w:b w:val="0"/>
                <w:bCs w:val="0"/>
                <w:i w:val="0"/>
                <w:iCs w:val="0"/>
                <w:color w:val="auto"/>
                <w:vertAlign w:val="baseline"/>
                <w:lang w:val="en-US" w:eastAsia="zh-CN"/>
              </w:rPr>
              <w:t>4.52</w:t>
            </w:r>
          </w:p>
        </w:tc>
        <w:tc>
          <w:tcPr>
            <w:tcW w:w="686" w:type="pct"/>
            <w:vAlign w:val="center"/>
          </w:tcPr>
          <w:p>
            <w:pPr>
              <w:jc w:val="center"/>
              <w:rPr>
                <w:rFonts w:hint="default"/>
                <w:i w:val="0"/>
                <w:iCs w:val="0"/>
                <w:color w:val="auto"/>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660" w:type="pct"/>
            <w:gridSpan w:val="3"/>
            <w:vAlign w:val="center"/>
          </w:tcPr>
          <w:p>
            <w:pPr>
              <w:jc w:val="center"/>
              <w:rPr>
                <w:rFonts w:hint="default"/>
                <w:i w:val="0"/>
                <w:iCs w:val="0"/>
                <w:color w:val="auto"/>
                <w:vertAlign w:val="baseline"/>
                <w:lang w:val="en-US" w:eastAsia="zh-CN"/>
              </w:rPr>
            </w:pPr>
            <w:r>
              <w:rPr>
                <w:rFonts w:hint="eastAsia"/>
                <w:b/>
                <w:bCs/>
                <w:i w:val="0"/>
                <w:iCs w:val="0"/>
                <w:color w:val="auto"/>
                <w:vertAlign w:val="baseline"/>
                <w:lang w:val="en-US" w:eastAsia="zh-CN"/>
              </w:rPr>
              <w:t>总价合计（万元，含税）</w:t>
            </w:r>
          </w:p>
        </w:tc>
        <w:tc>
          <w:tcPr>
            <w:tcW w:w="653" w:type="pct"/>
            <w:vAlign w:val="center"/>
          </w:tcPr>
          <w:p>
            <w:pPr>
              <w:jc w:val="center"/>
              <w:rPr>
                <w:rFonts w:hint="default"/>
                <w:i w:val="0"/>
                <w:iCs w:val="0"/>
                <w:color w:val="auto"/>
                <w:vertAlign w:val="baseline"/>
                <w:lang w:val="en-US" w:eastAsia="zh-CN"/>
              </w:rPr>
            </w:pPr>
            <w:r>
              <w:rPr>
                <w:rFonts w:hint="eastAsia"/>
                <w:b w:val="0"/>
                <w:bCs w:val="0"/>
                <w:i w:val="0"/>
                <w:iCs w:val="0"/>
                <w:color w:val="auto"/>
                <w:vertAlign w:val="baseline"/>
                <w:lang w:val="en-US" w:eastAsia="zh-CN"/>
              </w:rPr>
              <w:t>4.52</w:t>
            </w:r>
            <w:r>
              <w:rPr>
                <w:rFonts w:hint="eastAsia" w:ascii="Calibri" w:hAnsi="Calibri" w:eastAsia="宋体" w:cs="Times New Roman"/>
                <w:i w:val="0"/>
                <w:iCs w:val="0"/>
                <w:color w:val="auto"/>
                <w:kern w:val="2"/>
                <w:sz w:val="21"/>
                <w:szCs w:val="22"/>
                <w:u w:val="none"/>
                <w:lang w:val="en-US" w:eastAsia="zh-CN" w:bidi="ar"/>
              </w:rPr>
              <w:t xml:space="preserve"> </w:t>
            </w:r>
          </w:p>
        </w:tc>
        <w:tc>
          <w:tcPr>
            <w:tcW w:w="686" w:type="pct"/>
            <w:vAlign w:val="center"/>
          </w:tcPr>
          <w:p>
            <w:pPr>
              <w:jc w:val="center"/>
              <w:rPr>
                <w:rFonts w:hint="default"/>
                <w:i w:val="0"/>
                <w:iCs w:val="0"/>
                <w:color w:val="auto"/>
                <w:vertAlign w:val="baseline"/>
                <w:lang w:val="en-US" w:eastAsia="zh-CN"/>
              </w:rPr>
            </w:pPr>
          </w:p>
        </w:tc>
      </w:tr>
    </w:tbl>
    <w:p>
      <w:pPr>
        <w:rPr>
          <w:rFonts w:hint="default"/>
          <w:i w:val="0"/>
          <w:iCs w:val="0"/>
          <w:color w:val="auto"/>
          <w:lang w:val="en-US" w:eastAsia="zh-CN"/>
        </w:rPr>
      </w:pPr>
    </w:p>
    <w:p>
      <w:pPr>
        <w:pStyle w:val="11"/>
        <w:rPr>
          <w:rFonts w:hint="default"/>
          <w:i w:val="0"/>
          <w:iCs w:val="0"/>
          <w:color w:val="auto"/>
          <w:lang w:val="en-US" w:eastAsia="zh-CN"/>
        </w:rPr>
      </w:pPr>
    </w:p>
    <w:p>
      <w:pPr>
        <w:rPr>
          <w:rFonts w:hint="default"/>
          <w:i w:val="0"/>
          <w:iCs w:val="0"/>
          <w:color w:val="auto"/>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粗宋简体">
    <w:altName w:val="宋体"/>
    <w:panose1 w:val="00000000000000000000"/>
    <w:charset w:val="86"/>
    <w:family w:val="roman"/>
    <w:pitch w:val="default"/>
    <w:sig w:usb0="00000000" w:usb1="00000000" w:usb2="00000000" w:usb3="00000000" w:csb0="00040001" w:csb1="00000000"/>
  </w:font>
  <w:font w:name="文鼎CS大黑">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Dialog">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9"/>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pPr>
                      <w:pStyle w:val="9"/>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9"/>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44EE08"/>
    <w:multiLevelType w:val="multilevel"/>
    <w:tmpl w:val="4B44EE08"/>
    <w:lvl w:ilvl="0" w:tentative="0">
      <w:start w:val="1"/>
      <w:numFmt w:val="japaneseCounting"/>
      <w:suff w:val="nothing"/>
      <w:lvlText w:val="（%1）"/>
      <w:lvlJc w:val="left"/>
      <w:pPr>
        <w:ind w:left="1185" w:hanging="765"/>
      </w:pPr>
      <w:rPr>
        <w:rFonts w:hint="eastAsia" w:ascii="宋体" w:hAnsi="宋体" w:eastAsia="Times New Roman"/>
        <w:sz w:val="24"/>
      </w:rPr>
    </w:lvl>
    <w:lvl w:ilvl="1" w:tentative="0">
      <w:start w:val="1"/>
      <w:numFmt w:val="decimal"/>
      <w:lvlText w:val="%2、"/>
      <w:lvlJc w:val="left"/>
      <w:pPr>
        <w:ind w:left="1215" w:hanging="375"/>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iNDg3OTNmZmRmNjNhOGE2YmQxMTIwMzU0OGY2NzAifQ=="/>
  </w:docVars>
  <w:rsids>
    <w:rsidRoot w:val="7DE17CF1"/>
    <w:rsid w:val="02611148"/>
    <w:rsid w:val="026831F5"/>
    <w:rsid w:val="029E64AC"/>
    <w:rsid w:val="02B54F80"/>
    <w:rsid w:val="03BF4636"/>
    <w:rsid w:val="05C55124"/>
    <w:rsid w:val="065D462F"/>
    <w:rsid w:val="06A97417"/>
    <w:rsid w:val="07594B5A"/>
    <w:rsid w:val="0861601C"/>
    <w:rsid w:val="0919027A"/>
    <w:rsid w:val="09351D66"/>
    <w:rsid w:val="0A1101D2"/>
    <w:rsid w:val="0A4C037F"/>
    <w:rsid w:val="0AEB79B7"/>
    <w:rsid w:val="0B0D0F3D"/>
    <w:rsid w:val="0B48482D"/>
    <w:rsid w:val="0C534286"/>
    <w:rsid w:val="0D0230E3"/>
    <w:rsid w:val="0D6E4DDC"/>
    <w:rsid w:val="10A217F2"/>
    <w:rsid w:val="11AE5B1B"/>
    <w:rsid w:val="15B20758"/>
    <w:rsid w:val="160C20DA"/>
    <w:rsid w:val="16CA38F1"/>
    <w:rsid w:val="170E6162"/>
    <w:rsid w:val="17642D5A"/>
    <w:rsid w:val="187C63A5"/>
    <w:rsid w:val="189C7D46"/>
    <w:rsid w:val="195F43AD"/>
    <w:rsid w:val="1B445012"/>
    <w:rsid w:val="1C25283A"/>
    <w:rsid w:val="1C8D4119"/>
    <w:rsid w:val="1DB06137"/>
    <w:rsid w:val="1E0B1C9B"/>
    <w:rsid w:val="1E4245F4"/>
    <w:rsid w:val="1E913D35"/>
    <w:rsid w:val="1F7603DC"/>
    <w:rsid w:val="22451E2C"/>
    <w:rsid w:val="22D223B2"/>
    <w:rsid w:val="23EB624B"/>
    <w:rsid w:val="24F26994"/>
    <w:rsid w:val="261F715F"/>
    <w:rsid w:val="26290895"/>
    <w:rsid w:val="27094CA4"/>
    <w:rsid w:val="27C91A2A"/>
    <w:rsid w:val="280823D9"/>
    <w:rsid w:val="284E0F57"/>
    <w:rsid w:val="287C4ED7"/>
    <w:rsid w:val="28A2500D"/>
    <w:rsid w:val="2AA120E4"/>
    <w:rsid w:val="2F1E3A4A"/>
    <w:rsid w:val="2FC9694D"/>
    <w:rsid w:val="30FA0A66"/>
    <w:rsid w:val="31003B75"/>
    <w:rsid w:val="31044676"/>
    <w:rsid w:val="311F0C14"/>
    <w:rsid w:val="315B092D"/>
    <w:rsid w:val="31B979D7"/>
    <w:rsid w:val="325F229B"/>
    <w:rsid w:val="339B06A1"/>
    <w:rsid w:val="34702AD1"/>
    <w:rsid w:val="354A3E35"/>
    <w:rsid w:val="35614321"/>
    <w:rsid w:val="357E677E"/>
    <w:rsid w:val="362C1EEF"/>
    <w:rsid w:val="36EC2D62"/>
    <w:rsid w:val="3700487F"/>
    <w:rsid w:val="372C6D29"/>
    <w:rsid w:val="373F1080"/>
    <w:rsid w:val="38065520"/>
    <w:rsid w:val="39E650F2"/>
    <w:rsid w:val="3A35120E"/>
    <w:rsid w:val="3AD32193"/>
    <w:rsid w:val="3B4E75D1"/>
    <w:rsid w:val="3B916854"/>
    <w:rsid w:val="3BCE48B4"/>
    <w:rsid w:val="3C5204EF"/>
    <w:rsid w:val="3C683E88"/>
    <w:rsid w:val="3C686CFD"/>
    <w:rsid w:val="3F312E33"/>
    <w:rsid w:val="422F67AF"/>
    <w:rsid w:val="433D10F8"/>
    <w:rsid w:val="436000F4"/>
    <w:rsid w:val="44F8337E"/>
    <w:rsid w:val="46475DC6"/>
    <w:rsid w:val="469D605D"/>
    <w:rsid w:val="46F04016"/>
    <w:rsid w:val="48B1277F"/>
    <w:rsid w:val="48B74587"/>
    <w:rsid w:val="49062C59"/>
    <w:rsid w:val="494B3EE1"/>
    <w:rsid w:val="49A270E1"/>
    <w:rsid w:val="4B8E0430"/>
    <w:rsid w:val="4BB21F3A"/>
    <w:rsid w:val="4D3651B9"/>
    <w:rsid w:val="4D70409A"/>
    <w:rsid w:val="4E666C9F"/>
    <w:rsid w:val="4E865AFC"/>
    <w:rsid w:val="4ED82725"/>
    <w:rsid w:val="4F082EC2"/>
    <w:rsid w:val="50CB601A"/>
    <w:rsid w:val="51867EA1"/>
    <w:rsid w:val="51FB0DF9"/>
    <w:rsid w:val="52A76769"/>
    <w:rsid w:val="536F35A6"/>
    <w:rsid w:val="53922155"/>
    <w:rsid w:val="55393E92"/>
    <w:rsid w:val="567468E6"/>
    <w:rsid w:val="57216616"/>
    <w:rsid w:val="58621E5B"/>
    <w:rsid w:val="588E7EC8"/>
    <w:rsid w:val="59113067"/>
    <w:rsid w:val="59342BBC"/>
    <w:rsid w:val="5A0B050C"/>
    <w:rsid w:val="5A210670"/>
    <w:rsid w:val="5B7C635A"/>
    <w:rsid w:val="5BFA128B"/>
    <w:rsid w:val="5C9B5896"/>
    <w:rsid w:val="5D05714F"/>
    <w:rsid w:val="5D907F8D"/>
    <w:rsid w:val="5DA835D1"/>
    <w:rsid w:val="5DDB0E6F"/>
    <w:rsid w:val="5E0D580B"/>
    <w:rsid w:val="5E5A2CD6"/>
    <w:rsid w:val="60473AF4"/>
    <w:rsid w:val="60A15971"/>
    <w:rsid w:val="61160478"/>
    <w:rsid w:val="613C7871"/>
    <w:rsid w:val="61525AC6"/>
    <w:rsid w:val="663921EC"/>
    <w:rsid w:val="66DB4642"/>
    <w:rsid w:val="67E969F9"/>
    <w:rsid w:val="67FC78EF"/>
    <w:rsid w:val="686B527C"/>
    <w:rsid w:val="686D0096"/>
    <w:rsid w:val="69F123F9"/>
    <w:rsid w:val="69FA7025"/>
    <w:rsid w:val="6A3D7531"/>
    <w:rsid w:val="6AA3500A"/>
    <w:rsid w:val="6B10297B"/>
    <w:rsid w:val="6BE41C9D"/>
    <w:rsid w:val="6DCD3B3C"/>
    <w:rsid w:val="6E386854"/>
    <w:rsid w:val="6ECA6240"/>
    <w:rsid w:val="6F1A0ED3"/>
    <w:rsid w:val="6FDD7DBD"/>
    <w:rsid w:val="70DE4910"/>
    <w:rsid w:val="7179324B"/>
    <w:rsid w:val="71EA2CCD"/>
    <w:rsid w:val="72497C47"/>
    <w:rsid w:val="738B76A4"/>
    <w:rsid w:val="74E96408"/>
    <w:rsid w:val="775A6197"/>
    <w:rsid w:val="796D4EA7"/>
    <w:rsid w:val="79AC0800"/>
    <w:rsid w:val="7A535F23"/>
    <w:rsid w:val="7DE17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3">
    <w:name w:val="heading 2"/>
    <w:basedOn w:val="1"/>
    <w:next w:val="1"/>
    <w:qFormat/>
    <w:uiPriority w:val="99"/>
    <w:pPr>
      <w:widowControl w:val="0"/>
      <w:autoSpaceDE w:val="0"/>
      <w:autoSpaceDN w:val="0"/>
      <w:adjustRightInd w:val="0"/>
      <w:spacing w:beforeLines="0" w:afterLines="0"/>
      <w:outlineLvl w:val="1"/>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next w:val="1"/>
    <w:unhideWhenUsed/>
    <w:qFormat/>
    <w:uiPriority w:val="99"/>
    <w:pPr>
      <w:ind w:firstLine="420" w:firstLineChars="200"/>
    </w:pPr>
    <w:rPr>
      <w:rFonts w:ascii="Times New Roman" w:hAnsi="Times New Roman" w:cs="Times New Roman"/>
      <w:szCs w:val="21"/>
    </w:rPr>
  </w:style>
  <w:style w:type="paragraph" w:styleId="5">
    <w:name w:val="annotation text"/>
    <w:basedOn w:val="1"/>
    <w:qFormat/>
    <w:uiPriority w:val="0"/>
    <w:pPr>
      <w:jc w:val="left"/>
    </w:pPr>
  </w:style>
  <w:style w:type="paragraph" w:styleId="6">
    <w:name w:val="Body Text"/>
    <w:basedOn w:val="1"/>
    <w:next w:val="7"/>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Plain Text"/>
    <w:basedOn w:val="1"/>
    <w:qFormat/>
    <w:uiPriority w:val="0"/>
    <w:rPr>
      <w:rFonts w:ascii="宋体" w:hAnsi="Courier New"/>
      <w:kern w:val="0"/>
      <w:sz w:val="20"/>
      <w:szCs w:val="20"/>
    </w:rPr>
  </w:style>
  <w:style w:type="paragraph" w:styleId="9">
    <w:name w:val="footer"/>
    <w:basedOn w:val="1"/>
    <w:unhideWhenUsed/>
    <w:qFormat/>
    <w:uiPriority w:val="99"/>
    <w:pPr>
      <w:tabs>
        <w:tab w:val="center" w:pos="4153"/>
        <w:tab w:val="right" w:pos="8306"/>
      </w:tabs>
      <w:snapToGrid w:val="0"/>
      <w:jc w:val="left"/>
    </w:pPr>
    <w:rPr>
      <w:kern w:val="0"/>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ody Text First Indent"/>
    <w:basedOn w:val="6"/>
    <w:next w:val="1"/>
    <w:qFormat/>
    <w:uiPriority w:val="0"/>
    <w:pPr>
      <w:ind w:firstLine="420" w:firstLineChars="100"/>
    </w:pPr>
    <w:rPr>
      <w:rFonts w:ascii="Times New Roman" w:hAnsi="Times New Roman" w:eastAsia="宋体" w:cs="Times New Roman"/>
      <w:szCs w:val="20"/>
    </w:rPr>
  </w:style>
  <w:style w:type="table" w:styleId="13">
    <w:name w:val="Table Grid"/>
    <w:basedOn w:val="1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Hyperlink"/>
    <w:basedOn w:val="14"/>
    <w:unhideWhenUsed/>
    <w:qFormat/>
    <w:uiPriority w:val="99"/>
    <w:rPr>
      <w:color w:val="0000FF"/>
      <w:u w:val="single"/>
    </w:rPr>
  </w:style>
  <w:style w:type="paragraph" w:customStyle="1" w:styleId="17">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 w:type="paragraph" w:customStyle="1" w:styleId="18">
    <w:name w:val="正文首行缩进1"/>
    <w:basedOn w:val="1"/>
    <w:qFormat/>
    <w:uiPriority w:val="0"/>
    <w:pPr>
      <w:spacing w:line="360" w:lineRule="auto"/>
      <w:ind w:firstLine="200" w:firstLineChars="200"/>
    </w:pPr>
    <w:rPr>
      <w:kern w:val="2"/>
      <w:sz w:val="24"/>
      <w:szCs w:val="24"/>
    </w:rPr>
  </w:style>
  <w:style w:type="paragraph" w:customStyle="1" w:styleId="19">
    <w:name w:val="_Style 3"/>
    <w:basedOn w:val="1"/>
    <w:next w:val="20"/>
    <w:unhideWhenUsed/>
    <w:qFormat/>
    <w:uiPriority w:val="0"/>
    <w:pPr>
      <w:spacing w:beforeLines="0" w:afterLines="0"/>
      <w:ind w:firstLine="420" w:firstLineChars="200"/>
    </w:pPr>
    <w:rPr>
      <w:rFonts w:hint="default"/>
      <w:sz w:val="32"/>
      <w:szCs w:val="24"/>
    </w:rPr>
  </w:style>
  <w:style w:type="paragraph" w:customStyle="1" w:styleId="20">
    <w:name w:val="List Paragraph1"/>
    <w:basedOn w:val="1"/>
    <w:unhideWhenUsed/>
    <w:qFormat/>
    <w:uiPriority w:val="34"/>
    <w:pPr>
      <w:spacing w:beforeLines="0" w:afterLines="0"/>
      <w:ind w:firstLine="420" w:firstLineChars="200"/>
    </w:pPr>
    <w:rPr>
      <w:rFonts w:hint="default"/>
      <w:sz w:val="32"/>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4395</Words>
  <Characters>4669</Characters>
  <Lines>0</Lines>
  <Paragraphs>0</Paragraphs>
  <TotalTime>7</TotalTime>
  <ScaleCrop>false</ScaleCrop>
  <LinksUpToDate>false</LinksUpToDate>
  <CharactersWithSpaces>4696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2023-12-28T11:57:00Z</dcterms:created>
  <dc:creator>张旭东</dc:creator>
  <cp:lastModifiedBy>覃显南</cp:lastModifiedBy>
  <dcterms:modified xsi:type="dcterms:W3CDTF">2026-04-16T01:37:40Z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82B7EB53F74E4ABDA0019250FA87A8DB_13</vt:lpwstr>
  </property>
</Properties>
</file>