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tabs>
          <w:tab w:val="right" w:leader="dot" w:pos="8306"/>
        </w:tabs>
        <w:rPr>
          <w:highlight w:val="none"/>
        </w:rPr>
      </w:pPr>
    </w:p>
    <w:p>
      <w:pPr>
        <w:spacing w:before="0" w:beforeLines="0" w:after="0" w:afterLines="0" w:line="240" w:lineRule="auto"/>
        <w:ind w:left="0" w:leftChars="0" w:right="0" w:rightChars="0" w:firstLine="0" w:firstLineChars="0"/>
        <w:jc w:val="center"/>
        <w:rPr>
          <w:rFonts w:ascii="宋体" w:hAnsi="宋体" w:eastAsia="宋体"/>
          <w:sz w:val="21"/>
          <w:highlight w:val="none"/>
        </w:rPr>
      </w:pPr>
    </w:p>
    <w:p>
      <w:pPr>
        <w:pStyle w:val="2"/>
        <w:jc w:val="left"/>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2336" behindDoc="1" locked="0" layoutInCell="1" allowOverlap="1">
                <wp:simplePos x="0" y="0"/>
                <wp:positionH relativeFrom="column">
                  <wp:posOffset>993140</wp:posOffset>
                </wp:positionH>
                <wp:positionV relativeFrom="paragraph">
                  <wp:posOffset>7224395</wp:posOffset>
                </wp:positionV>
                <wp:extent cx="3530600" cy="1525270"/>
                <wp:effectExtent l="0" t="0" r="0" b="0"/>
                <wp:wrapTight wrapText="bothSides">
                  <wp:wrapPolygon>
                    <wp:start x="559" y="647"/>
                    <wp:lineTo x="21041" y="647"/>
                    <wp:lineTo x="21041" y="20953"/>
                    <wp:lineTo x="559" y="20953"/>
                    <wp:lineTo x="559" y="647"/>
                  </wp:wrapPolygon>
                </wp:wrapTight>
                <wp:docPr id="14" name="文本框 14"/>
                <wp:cNvGraphicFramePr/>
                <a:graphic xmlns:a="http://schemas.openxmlformats.org/drawingml/2006/main">
                  <a:graphicData uri="http://schemas.microsoft.com/office/word/2010/wordprocessingShape">
                    <wps:wsp>
                      <wps:cNvSpPr txBox="1"/>
                      <wps:spPr>
                        <a:xfrm>
                          <a:off x="0" y="0"/>
                          <a:ext cx="3530600" cy="1525270"/>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云南电网有限责任公司数智运营中心</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二〇二六年四月</w:t>
                            </w:r>
                          </w:p>
                        </w:txbxContent>
                      </wps:txbx>
                      <wps:bodyPr upright="1"/>
                    </wps:wsp>
                  </a:graphicData>
                </a:graphic>
              </wp:anchor>
            </w:drawing>
          </mc:Choice>
          <mc:Fallback>
            <w:pict>
              <v:shape id="_x0000_s1026" o:spid="_x0000_s1026" o:spt="202" type="#_x0000_t202" style="position:absolute;left:0pt;margin-left:78.2pt;margin-top:568.85pt;height:120.1pt;width:278pt;mso-wrap-distance-left:9pt;mso-wrap-distance-right:9pt;z-index:-251654144;mso-width-relative:page;mso-height-relative:page;" filled="f" stroked="f" coordsize="21600,21600" wrapcoords="559 647 21041 647 21041 20953 559 20953 559 647" o:gfxdata="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8VJJk&#10;2AAAAA0BAAAPAAAAAAAAAAEAIAAAACIAAABkcnMvZG93bnJldi54bWxQSwECFAAUAAAACACHTuJA&#10;ZYt5y68BAABRAwAADgAAAAAAAAABACAAAAAnAQAAZHJzL2Uyb0RvYy54bWxQSwUGAAAAAAYABgBZ&#10;AQAASAU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云南电网有限责任公司数智运营中心</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二〇二六年四月</w:t>
                      </w:r>
                    </w:p>
                  </w:txbxContent>
                </v:textbox>
                <w10:wrap type="tight"/>
              </v:shape>
            </w:pict>
          </mc:Fallback>
        </mc:AlternateContent>
      </w: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1312" behindDoc="0" locked="0" layoutInCell="1" allowOverlap="1">
                <wp:simplePos x="0" y="0"/>
                <wp:positionH relativeFrom="margin">
                  <wp:posOffset>86995</wp:posOffset>
                </wp:positionH>
                <wp:positionV relativeFrom="paragraph">
                  <wp:posOffset>2568575</wp:posOffset>
                </wp:positionV>
                <wp:extent cx="5068570" cy="798830"/>
                <wp:effectExtent l="0" t="0" r="0" b="0"/>
                <wp:wrapNone/>
                <wp:docPr id="3" name="文本框 2"/>
                <wp:cNvGraphicFramePr/>
                <a:graphic xmlns:a="http://schemas.openxmlformats.org/drawingml/2006/main">
                  <a:graphicData uri="http://schemas.microsoft.com/office/word/2010/wordprocessingShape">
                    <wps:wsp>
                      <wps:cNvSpPr txBox="1"/>
                      <wps:spPr>
                        <a:xfrm>
                          <a:off x="0" y="0"/>
                          <a:ext cx="5068570" cy="798830"/>
                        </a:xfrm>
                        <a:prstGeom prst="rect">
                          <a:avLst/>
                        </a:prstGeom>
                        <a:noFill/>
                        <a:ln w="6350">
                          <a:noFill/>
                        </a:ln>
                      </wps:spPr>
                      <wps:txb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t>云电科技园数智运营中心信息机房空调故障修理</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eastAsia="zh-CN"/>
                              </w:rPr>
                            </w:pPr>
                            <w:r>
                              <w:rPr>
                                <w:rFonts w:hint="eastAsia" w:ascii="方正小标宋_GBK" w:hAnsi="微软雅黑" w:eastAsia="方正小标宋_GBK" w:cs="方正小标宋_GBK"/>
                                <w:b w:val="0"/>
                                <w:bCs w:val="0"/>
                                <w:sz w:val="52"/>
                                <w:szCs w:val="52"/>
                                <w:lang w:val="en-US" w:eastAsia="zh-CN"/>
                              </w:rPr>
                              <w:t>技术规范书</w:t>
                            </w:r>
                          </w:p>
                          <w:p>
                            <w:pPr>
                              <w:spacing w:line="960" w:lineRule="auto"/>
                              <w:ind w:firstLine="0" w:firstLineChars="0"/>
                              <w:jc w:val="right"/>
                              <w:rPr>
                                <w:rFonts w:ascii="微软雅黑" w:hAnsi="微软雅黑" w:eastAsia="微软雅黑"/>
                                <w:b w:val="0"/>
                                <w:bCs w:val="0"/>
                                <w:sz w:val="52"/>
                                <w:szCs w:val="5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6.85pt;margin-top:202.25pt;height:62.9pt;width:399.1pt;mso-position-horizontal-relative:margin;z-index:251661312;mso-width-relative:page;mso-height-relative:page;" filled="f" stroked="f" coordsize="21600,21600" o:gfxdata="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IGsMn3bAAAACgEAAA8AAAAAAAAAAQAgAAAAIgAA&#10;AGRycy9kb3ducmV2LnhtbFBLAQIUABQAAAAIAIdO4kChW2xjPgIAAGYEAAAOAAAAAAAAAAEAIAAA&#10;ACoBAABkcnMvZTJvRG9jLnhtbFBLBQYAAAAABgAGAFkBAADaBQ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t>云电科技园数智运营中心信息机房空调故障修理</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_GBK" w:hAnsi="微软雅黑" w:eastAsia="方正小标宋_GBK" w:cs="方正小标宋_GBK"/>
                          <w:b w:val="0"/>
                          <w:bCs w:val="0"/>
                          <w:sz w:val="52"/>
                          <w:szCs w:val="52"/>
                          <w:lang w:eastAsia="zh-CN"/>
                        </w:rPr>
                      </w:pPr>
                      <w:r>
                        <w:rPr>
                          <w:rFonts w:hint="eastAsia" w:ascii="方正小标宋_GBK" w:hAnsi="微软雅黑" w:eastAsia="方正小标宋_GBK" w:cs="方正小标宋_GBK"/>
                          <w:b w:val="0"/>
                          <w:bCs w:val="0"/>
                          <w:sz w:val="52"/>
                          <w:szCs w:val="52"/>
                          <w:lang w:val="en-US" w:eastAsia="zh-CN"/>
                        </w:rPr>
                        <w:t>技术规范书</w:t>
                      </w:r>
                    </w:p>
                    <w:p>
                      <w:pPr>
                        <w:spacing w:line="960" w:lineRule="auto"/>
                        <w:ind w:firstLine="0" w:firstLineChars="0"/>
                        <w:jc w:val="right"/>
                        <w:rPr>
                          <w:rFonts w:ascii="微软雅黑" w:hAnsi="微软雅黑" w:eastAsia="微软雅黑"/>
                          <w:b w:val="0"/>
                          <w:bCs w:val="0"/>
                          <w:sz w:val="52"/>
                          <w:szCs w:val="52"/>
                        </w:rPr>
                      </w:pPr>
                    </w:p>
                  </w:txbxContent>
                </v:textbox>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-1056640</wp:posOffset>
            </wp:positionH>
            <wp:positionV relativeFrom="paragraph">
              <wp:posOffset>-1026160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7"/>
                    <a:srcRect/>
                    <a:stretch>
                      <a:fillRect/>
                    </a:stretch>
                  </pic:blipFill>
                  <pic:spPr>
                    <a:xfrm>
                      <a:off x="0" y="0"/>
                      <a:ext cx="7765415" cy="10979150"/>
                    </a:xfrm>
                    <a:prstGeom prst="rect">
                      <a:avLst/>
                    </a:prstGeom>
                    <a:noFill/>
                    <a:ln w="9525">
                      <a:noFill/>
                      <a:miter lim="800000"/>
                      <a:headEnd/>
                      <a:tailEnd/>
                    </a:ln>
                  </pic:spPr>
                </pic:pic>
              </a:graphicData>
            </a:graphic>
          </wp:anchor>
        </w:drawing>
      </w:r>
      <w:r>
        <w:rPr>
          <w:rFonts w:hint="eastAsia" w:ascii="黑体" w:hAnsi="黑体" w:eastAsia="黑体" w:cs="黑体"/>
          <w:b w:val="0"/>
          <w:bCs w:val="0"/>
          <w:color w:val="auto"/>
          <w:sz w:val="32"/>
          <w:szCs w:val="32"/>
          <w:lang w:val="en-US" w:eastAsia="zh-CN"/>
        </w:rPr>
        <w:br w:type="page"/>
      </w:r>
    </w:p>
    <w:sdt>
      <w:sdtPr>
        <w:rPr>
          <w:rFonts w:ascii="宋体" w:hAnsi="宋体" w:eastAsia="宋体" w:cstheme="minorBidi"/>
          <w:kern w:val="2"/>
          <w:sz w:val="21"/>
          <w:szCs w:val="24"/>
          <w:lang w:val="en-US" w:eastAsia="zh-CN" w:bidi="ar-SA"/>
        </w:rPr>
        <w:id w:val="147483153"/>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rPr>
              <w:rFonts w:hint="default"/>
              <w:lang w:val="en-US" w:eastAsia="zh-CN"/>
            </w:rPr>
          </w:pPr>
        </w:p>
      </w:sdtContent>
    </w:sdt>
    <w:sdt>
      <w:sdtPr>
        <w:rPr>
          <w:rFonts w:ascii="宋体" w:hAnsi="宋体" w:eastAsia="宋体"/>
          <w:sz w:val="21"/>
          <w:highlight w:val="none"/>
        </w:rPr>
        <w:id w:val="147463324"/>
        <w15:color w:val="DBDBDB"/>
        <w:docPartObj>
          <w:docPartGallery w:val="Table of Contents"/>
          <w:docPartUnique/>
        </w:docPartObj>
      </w:sdtPr>
      <w:sdtEndPr>
        <w:rPr>
          <w:rFonts w:ascii="宋体" w:hAnsi="宋体" w:eastAsia="仿宋" w:cs="宋体"/>
          <w:sz w:val="32"/>
          <w:highlight w:val="none"/>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6"/>
            <w:tabs>
              <w:tab w:val="right" w:leader="dot" w:pos="8306"/>
            </w:tabs>
          </w:pPr>
          <w:r>
            <w:rPr>
              <w:rFonts w:ascii="宋体" w:hAnsi="宋体" w:cs="宋体"/>
              <w:highlight w:val="none"/>
            </w:rPr>
            <w:fldChar w:fldCharType="begin"/>
          </w:r>
          <w:r>
            <w:rPr>
              <w:rFonts w:ascii="宋体" w:hAnsi="宋体" w:cs="宋体"/>
              <w:highlight w:val="none"/>
            </w:rPr>
            <w:instrText xml:space="preserve">TOC \o "1-3" \h \u </w:instrText>
          </w:r>
          <w:r>
            <w:rPr>
              <w:rFonts w:ascii="宋体" w:hAnsi="宋体" w:cs="宋体"/>
              <w:highlight w:val="none"/>
            </w:rPr>
            <w:fldChar w:fldCharType="separate"/>
          </w:r>
          <w:r>
            <w:rPr>
              <w:rFonts w:ascii="宋体" w:hAnsi="宋体" w:cs="宋体"/>
              <w:highlight w:val="none"/>
            </w:rPr>
            <w:fldChar w:fldCharType="begin"/>
          </w:r>
          <w:r>
            <w:rPr>
              <w:rFonts w:ascii="宋体" w:hAnsi="宋体" w:cs="宋体"/>
              <w:highlight w:val="none"/>
            </w:rPr>
            <w:instrText xml:space="preserve"> HYPERLINK \l _Toc30399 </w:instrText>
          </w:r>
          <w:r>
            <w:rPr>
              <w:rFonts w:ascii="宋体" w:hAnsi="宋体" w:cs="宋体"/>
              <w:highlight w:val="none"/>
            </w:rPr>
            <w:fldChar w:fldCharType="separate"/>
          </w:r>
          <w:r>
            <w:rPr>
              <w:rFonts w:hint="eastAsia" w:ascii="黑体" w:hAnsi="黑体" w:eastAsia="黑体" w:cs="黑体"/>
              <w:szCs w:val="32"/>
              <w:highlight w:val="none"/>
            </w:rPr>
            <w:t>一、采购内容</w:t>
          </w:r>
          <w:r>
            <w:tab/>
          </w:r>
          <w:r>
            <w:fldChar w:fldCharType="begin"/>
          </w:r>
          <w:r>
            <w:instrText xml:space="preserve"> PAGEREF _Toc30399 \h </w:instrText>
          </w:r>
          <w:r>
            <w:fldChar w:fldCharType="separate"/>
          </w:r>
          <w:r>
            <w:t>1</w:t>
          </w:r>
          <w:r>
            <w:fldChar w:fldCharType="end"/>
          </w:r>
          <w:r>
            <w:rPr>
              <w:rFonts w:ascii="宋体" w:hAnsi="宋体" w:cs="宋体"/>
              <w:highlight w:val="none"/>
            </w:rPr>
            <w:fldChar w:fldCharType="end"/>
          </w:r>
        </w:p>
        <w:p>
          <w:pPr>
            <w:pStyle w:val="16"/>
            <w:tabs>
              <w:tab w:val="right" w:leader="dot" w:pos="8306"/>
            </w:tabs>
          </w:pPr>
          <w:r>
            <w:rPr>
              <w:rFonts w:ascii="宋体" w:hAnsi="宋体" w:cs="宋体"/>
              <w:highlight w:val="none"/>
            </w:rPr>
            <w:fldChar w:fldCharType="begin"/>
          </w:r>
          <w:r>
            <w:rPr>
              <w:rFonts w:ascii="宋体" w:hAnsi="宋体" w:cs="宋体"/>
              <w:highlight w:val="none"/>
            </w:rPr>
            <w:instrText xml:space="preserve"> HYPERLINK \l _Toc21040 </w:instrText>
          </w:r>
          <w:r>
            <w:rPr>
              <w:rFonts w:ascii="宋体" w:hAnsi="宋体" w:cs="宋体"/>
              <w:highlight w:val="none"/>
            </w:rPr>
            <w:fldChar w:fldCharType="separate"/>
          </w:r>
          <w:r>
            <w:rPr>
              <w:rFonts w:hint="eastAsia" w:ascii="黑体" w:hAnsi="黑体" w:eastAsia="黑体" w:cs="黑体"/>
              <w:szCs w:val="32"/>
              <w:highlight w:val="none"/>
            </w:rPr>
            <w:t>二、产品技术参数</w:t>
          </w:r>
          <w:r>
            <w:tab/>
          </w:r>
          <w:r>
            <w:fldChar w:fldCharType="begin"/>
          </w:r>
          <w:r>
            <w:instrText xml:space="preserve"> PAGEREF _Toc21040 \h </w:instrText>
          </w:r>
          <w:r>
            <w:fldChar w:fldCharType="separate"/>
          </w:r>
          <w:r>
            <w:t>1</w:t>
          </w:r>
          <w:r>
            <w:fldChar w:fldCharType="end"/>
          </w:r>
          <w:r>
            <w:rPr>
              <w:rFonts w:ascii="宋体" w:hAnsi="宋体" w:cs="宋体"/>
              <w:highlight w:val="none"/>
            </w:rPr>
            <w:fldChar w:fldCharType="end"/>
          </w:r>
        </w:p>
        <w:p>
          <w:pPr>
            <w:pStyle w:val="16"/>
            <w:tabs>
              <w:tab w:val="right" w:leader="dot" w:pos="8306"/>
            </w:tabs>
          </w:pPr>
          <w:r>
            <w:rPr>
              <w:rFonts w:ascii="宋体" w:hAnsi="宋体" w:cs="宋体"/>
              <w:highlight w:val="none"/>
            </w:rPr>
            <w:fldChar w:fldCharType="begin"/>
          </w:r>
          <w:r>
            <w:rPr>
              <w:rFonts w:ascii="宋体" w:hAnsi="宋体" w:cs="宋体"/>
              <w:highlight w:val="none"/>
            </w:rPr>
            <w:instrText xml:space="preserve"> HYPERLINK \l _Toc14195 </w:instrText>
          </w:r>
          <w:r>
            <w:rPr>
              <w:rFonts w:ascii="宋体" w:hAnsi="宋体" w:cs="宋体"/>
              <w:highlight w:val="none"/>
            </w:rPr>
            <w:fldChar w:fldCharType="separate"/>
          </w:r>
          <w:r>
            <w:rPr>
              <w:rFonts w:hint="eastAsia" w:ascii="黑体" w:hAnsi="黑体" w:eastAsia="黑体" w:cs="黑体"/>
              <w:szCs w:val="32"/>
            </w:rPr>
            <w:t xml:space="preserve">三、 </w:t>
          </w:r>
          <w:r>
            <w:rPr>
              <w:rFonts w:hint="eastAsia" w:ascii="黑体" w:hAnsi="黑体" w:eastAsia="黑体" w:cs="黑体"/>
              <w:szCs w:val="32"/>
              <w:highlight w:val="none"/>
            </w:rPr>
            <w:t>产品其他要求</w:t>
          </w:r>
          <w:r>
            <w:tab/>
          </w:r>
          <w:r>
            <w:fldChar w:fldCharType="begin"/>
          </w:r>
          <w:r>
            <w:instrText xml:space="preserve"> PAGEREF _Toc14195 \h </w:instrText>
          </w:r>
          <w:r>
            <w:fldChar w:fldCharType="separate"/>
          </w:r>
          <w:r>
            <w:t>2</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_Toc16917 </w:instrText>
          </w:r>
          <w:r>
            <w:rPr>
              <w:rFonts w:ascii="宋体" w:hAnsi="宋体" w:cs="宋体"/>
              <w:highlight w:val="none"/>
            </w:rPr>
            <w:fldChar w:fldCharType="separate"/>
          </w:r>
          <w:r>
            <w:rPr>
              <w:rFonts w:hint="eastAsia" w:ascii="楷体" w:hAnsi="楷体" w:eastAsia="楷体" w:cs="楷体"/>
              <w:bCs/>
              <w:kern w:val="0"/>
              <w:szCs w:val="22"/>
              <w:lang w:val="en-US"/>
            </w:rPr>
            <w:t xml:space="preserve">（一） </w:t>
          </w:r>
          <w:r>
            <w:rPr>
              <w:rFonts w:hint="eastAsia" w:ascii="楷体" w:hAnsi="楷体" w:eastAsia="楷体" w:cs="楷体"/>
              <w:bCs/>
              <w:kern w:val="0"/>
              <w:szCs w:val="22"/>
              <w:highlight w:val="none"/>
              <w:lang w:val="en-US"/>
            </w:rPr>
            <w:t>质量要求</w:t>
          </w:r>
          <w:r>
            <w:tab/>
          </w:r>
          <w:r>
            <w:fldChar w:fldCharType="begin"/>
          </w:r>
          <w:r>
            <w:instrText xml:space="preserve"> PAGEREF _Toc16917 \h </w:instrText>
          </w:r>
          <w:r>
            <w:fldChar w:fldCharType="separate"/>
          </w:r>
          <w:r>
            <w:t>2</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_Toc20315 </w:instrText>
          </w:r>
          <w:r>
            <w:rPr>
              <w:rFonts w:ascii="宋体" w:hAnsi="宋体" w:cs="宋体"/>
              <w:highlight w:val="none"/>
            </w:rPr>
            <w:fldChar w:fldCharType="separate"/>
          </w:r>
          <w:r>
            <w:rPr>
              <w:rFonts w:hint="eastAsia" w:ascii="楷体" w:hAnsi="楷体" w:eastAsia="楷体" w:cs="楷体"/>
              <w:bCs/>
              <w:kern w:val="0"/>
              <w:szCs w:val="22"/>
              <w:lang w:val="en-US"/>
            </w:rPr>
            <w:t xml:space="preserve">（二） </w:t>
          </w:r>
          <w:r>
            <w:rPr>
              <w:rFonts w:hint="eastAsia" w:ascii="楷体" w:hAnsi="楷体" w:eastAsia="楷体" w:cs="楷体"/>
              <w:bCs/>
              <w:kern w:val="0"/>
              <w:szCs w:val="22"/>
              <w:highlight w:val="none"/>
              <w:lang w:val="en-US"/>
            </w:rPr>
            <w:t>验收要求</w:t>
          </w:r>
          <w:r>
            <w:tab/>
          </w:r>
          <w:r>
            <w:fldChar w:fldCharType="begin"/>
          </w:r>
          <w:r>
            <w:instrText xml:space="preserve"> PAGEREF _Toc20315 \h </w:instrText>
          </w:r>
          <w:r>
            <w:fldChar w:fldCharType="separate"/>
          </w:r>
          <w:r>
            <w:t>2</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_Toc19128 </w:instrText>
          </w:r>
          <w:r>
            <w:rPr>
              <w:rFonts w:ascii="宋体" w:hAnsi="宋体" w:cs="宋体"/>
              <w:highlight w:val="none"/>
            </w:rPr>
            <w:fldChar w:fldCharType="separate"/>
          </w:r>
          <w:r>
            <w:rPr>
              <w:rFonts w:hint="eastAsia" w:ascii="楷体" w:hAnsi="楷体" w:eastAsia="楷体" w:cs="楷体"/>
              <w:bCs/>
              <w:kern w:val="0"/>
              <w:szCs w:val="22"/>
              <w:lang w:val="en-US"/>
            </w:rPr>
            <w:t xml:space="preserve">（三） </w:t>
          </w:r>
          <w:r>
            <w:rPr>
              <w:rFonts w:hint="eastAsia" w:ascii="楷体" w:hAnsi="楷体" w:eastAsia="楷体" w:cs="楷体"/>
              <w:bCs/>
              <w:kern w:val="0"/>
              <w:szCs w:val="22"/>
              <w:highlight w:val="none"/>
              <w:lang w:val="en-US"/>
            </w:rPr>
            <w:t>培训服务要求</w:t>
          </w:r>
          <w:r>
            <w:tab/>
          </w:r>
          <w:r>
            <w:fldChar w:fldCharType="begin"/>
          </w:r>
          <w:r>
            <w:instrText xml:space="preserve"> PAGEREF _Toc19128 \h </w:instrText>
          </w:r>
          <w:r>
            <w:fldChar w:fldCharType="separate"/>
          </w:r>
          <w:r>
            <w:t>2</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_Toc12036 </w:instrText>
          </w:r>
          <w:r>
            <w:rPr>
              <w:rFonts w:ascii="宋体" w:hAnsi="宋体" w:cs="宋体"/>
              <w:highlight w:val="none"/>
            </w:rPr>
            <w:fldChar w:fldCharType="separate"/>
          </w:r>
          <w:r>
            <w:rPr>
              <w:rFonts w:hint="eastAsia" w:ascii="楷体" w:hAnsi="楷体" w:eastAsia="楷体" w:cs="楷体"/>
              <w:bCs/>
              <w:kern w:val="0"/>
              <w:szCs w:val="22"/>
              <w:lang w:val="en-US"/>
            </w:rPr>
            <w:t xml:space="preserve">（四） </w:t>
          </w:r>
          <w:r>
            <w:rPr>
              <w:rFonts w:hint="eastAsia" w:ascii="楷体" w:hAnsi="楷体" w:eastAsia="楷体" w:cs="楷体"/>
              <w:bCs/>
              <w:kern w:val="0"/>
              <w:szCs w:val="22"/>
              <w:highlight w:val="none"/>
              <w:lang w:val="en-US"/>
            </w:rPr>
            <w:t>售后服务要求</w:t>
          </w:r>
          <w:r>
            <w:tab/>
          </w:r>
          <w:r>
            <w:fldChar w:fldCharType="begin"/>
          </w:r>
          <w:r>
            <w:instrText xml:space="preserve"> PAGEREF _Toc12036 \h </w:instrText>
          </w:r>
          <w:r>
            <w:fldChar w:fldCharType="separate"/>
          </w:r>
          <w:r>
            <w:t>2</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_Toc32553 </w:instrText>
          </w:r>
          <w:r>
            <w:rPr>
              <w:rFonts w:ascii="宋体" w:hAnsi="宋体" w:cs="宋体"/>
              <w:highlight w:val="none"/>
            </w:rPr>
            <w:fldChar w:fldCharType="separate"/>
          </w:r>
          <w:r>
            <w:rPr>
              <w:rFonts w:hint="eastAsia" w:ascii="楷体" w:hAnsi="楷体" w:eastAsia="楷体" w:cs="楷体"/>
              <w:bCs/>
              <w:kern w:val="0"/>
              <w:szCs w:val="22"/>
              <w:lang w:val="en-US"/>
            </w:rPr>
            <w:t xml:space="preserve">（五） </w:t>
          </w:r>
          <w:r>
            <w:rPr>
              <w:rFonts w:hint="eastAsia" w:ascii="楷体" w:hAnsi="楷体" w:eastAsia="楷体" w:cs="楷体"/>
              <w:bCs/>
              <w:kern w:val="0"/>
              <w:szCs w:val="22"/>
              <w:highlight w:val="none"/>
              <w:lang w:val="en-US"/>
            </w:rPr>
            <w:t>保密要求</w:t>
          </w:r>
          <w:r>
            <w:tab/>
          </w:r>
          <w:r>
            <w:fldChar w:fldCharType="begin"/>
          </w:r>
          <w:r>
            <w:instrText xml:space="preserve"> PAGEREF _Toc32553 \h </w:instrText>
          </w:r>
          <w:r>
            <w:fldChar w:fldCharType="separate"/>
          </w:r>
          <w:r>
            <w:t>3</w:t>
          </w:r>
          <w:r>
            <w:fldChar w:fldCharType="end"/>
          </w:r>
          <w:r>
            <w:rPr>
              <w:rFonts w:ascii="宋体" w:hAnsi="宋体" w:cs="宋体"/>
              <w:highlight w:val="none"/>
            </w:rPr>
            <w:fldChar w:fldCharType="end"/>
          </w:r>
        </w:p>
        <w:p>
          <w:pPr>
            <w:pStyle w:val="17"/>
            <w:tabs>
              <w:tab w:val="right" w:leader="dot" w:pos="8306"/>
              <w:tab w:val="clear" w:pos="9180"/>
            </w:tabs>
          </w:pPr>
          <w:r>
            <w:rPr>
              <w:rFonts w:ascii="宋体" w:hAnsi="宋体" w:cs="宋体"/>
              <w:highlight w:val="none"/>
            </w:rPr>
            <w:fldChar w:fldCharType="begin"/>
          </w:r>
          <w:r>
            <w:rPr>
              <w:rFonts w:ascii="宋体" w:hAnsi="宋体" w:cs="宋体"/>
              <w:highlight w:val="none"/>
            </w:rPr>
            <w:instrText xml:space="preserve"> HYPERLINK \l _Toc22287 </w:instrText>
          </w:r>
          <w:r>
            <w:rPr>
              <w:rFonts w:ascii="宋体" w:hAnsi="宋体" w:cs="宋体"/>
              <w:highlight w:val="none"/>
            </w:rPr>
            <w:fldChar w:fldCharType="separate"/>
          </w:r>
          <w:r>
            <w:rPr>
              <w:rFonts w:hint="eastAsia" w:ascii="楷体" w:hAnsi="楷体" w:eastAsia="楷体" w:cs="楷体"/>
              <w:bCs/>
              <w:kern w:val="0"/>
              <w:szCs w:val="22"/>
              <w:lang w:val="en-US"/>
            </w:rPr>
            <w:t xml:space="preserve">（六） </w:t>
          </w:r>
          <w:r>
            <w:rPr>
              <w:rFonts w:hint="eastAsia" w:ascii="楷体" w:hAnsi="楷体" w:eastAsia="楷体" w:cs="楷体"/>
              <w:bCs/>
              <w:kern w:val="0"/>
              <w:szCs w:val="22"/>
              <w:highlight w:val="none"/>
              <w:lang w:val="en-US"/>
            </w:rPr>
            <w:t>网络及数据安全限制性要求</w:t>
          </w:r>
          <w:r>
            <w:tab/>
          </w:r>
          <w:r>
            <w:fldChar w:fldCharType="begin"/>
          </w:r>
          <w:r>
            <w:instrText xml:space="preserve"> PAGEREF _Toc22287 \h </w:instrText>
          </w:r>
          <w:r>
            <w:fldChar w:fldCharType="separate"/>
          </w:r>
          <w:r>
            <w:t>3</w:t>
          </w:r>
          <w:r>
            <w:fldChar w:fldCharType="end"/>
          </w:r>
          <w:r>
            <w:rPr>
              <w:rFonts w:ascii="宋体" w:hAnsi="宋体" w:cs="宋体"/>
              <w:highlight w:val="none"/>
            </w:rPr>
            <w:fldChar w:fldCharType="end"/>
          </w:r>
        </w:p>
        <w:p>
          <w:pPr>
            <w:jc w:val="center"/>
            <w:rPr>
              <w:rFonts w:ascii="宋体" w:hAnsi="宋体" w:cs="宋体"/>
              <w:b/>
              <w:highlight w:val="none"/>
            </w:rPr>
          </w:pPr>
          <w:r>
            <w:rPr>
              <w:rFonts w:ascii="宋体" w:hAnsi="宋体" w:cs="宋体"/>
              <w:highlight w:val="none"/>
            </w:rPr>
            <w:fldChar w:fldCharType="end"/>
          </w:r>
        </w:p>
      </w:sdtContent>
    </w:sdt>
    <w:p>
      <w:pPr>
        <w:jc w:val="center"/>
        <w:rPr>
          <w:rFonts w:ascii="宋体" w:hAnsi="宋体" w:cs="宋体"/>
          <w:b/>
          <w:highlight w:val="none"/>
        </w:rPr>
      </w:pPr>
    </w:p>
    <w:p>
      <w:pPr>
        <w:jc w:val="center"/>
        <w:rPr>
          <w:rFonts w:ascii="宋体" w:hAnsi="宋体" w:cs="宋体"/>
          <w:b/>
          <w:highlight w:val="none"/>
        </w:rPr>
      </w:pPr>
    </w:p>
    <w:p>
      <w:pPr>
        <w:jc w:val="center"/>
        <w:rPr>
          <w:rFonts w:ascii="宋体" w:hAnsi="宋体" w:cs="宋体"/>
          <w:b/>
          <w:highlight w:val="none"/>
        </w:rPr>
      </w:pPr>
    </w:p>
    <w:p>
      <w:pPr>
        <w:jc w:val="center"/>
        <w:rPr>
          <w:rFonts w:ascii="宋体" w:hAnsi="宋体" w:cs="宋体"/>
          <w:b/>
          <w:highlight w:val="none"/>
        </w:rPr>
      </w:pPr>
    </w:p>
    <w:p>
      <w:pPr>
        <w:jc w:val="center"/>
        <w:rPr>
          <w:rFonts w:ascii="宋体" w:hAnsi="宋体" w:cs="宋体"/>
          <w:b/>
          <w:highlight w:val="none"/>
        </w:rPr>
      </w:pPr>
    </w:p>
    <w:p>
      <w:pPr>
        <w:jc w:val="center"/>
        <w:rPr>
          <w:rFonts w:ascii="宋体" w:hAnsi="宋体" w:cs="宋体"/>
          <w:b/>
          <w:highlight w:val="none"/>
        </w:rPr>
      </w:pPr>
    </w:p>
    <w:p>
      <w:pPr>
        <w:rPr>
          <w:rFonts w:ascii="宋体" w:hAnsi="宋体" w:cs="宋体"/>
          <w:b/>
          <w:highlight w:val="none"/>
        </w:rPr>
      </w:pPr>
    </w:p>
    <w:p>
      <w:pPr>
        <w:pStyle w:val="6"/>
        <w:numPr>
          <w:ilvl w:val="1"/>
          <w:numId w:val="0"/>
        </w:numPr>
        <w:rPr>
          <w:rFonts w:ascii="宋体" w:hAnsi="宋体" w:cs="宋体"/>
          <w:b/>
          <w:highlight w:val="none"/>
        </w:rPr>
      </w:pPr>
    </w:p>
    <w:p>
      <w:pPr>
        <w:pStyle w:val="6"/>
        <w:numPr>
          <w:ilvl w:val="1"/>
          <w:numId w:val="0"/>
        </w:numPr>
        <w:rPr>
          <w:rFonts w:ascii="宋体" w:hAnsi="宋体" w:cs="宋体"/>
          <w:b/>
          <w:highlight w:val="none"/>
        </w:rPr>
      </w:pPr>
    </w:p>
    <w:p>
      <w:pPr>
        <w:pStyle w:val="6"/>
        <w:numPr>
          <w:ilvl w:val="1"/>
          <w:numId w:val="0"/>
        </w:numPr>
        <w:rPr>
          <w:rFonts w:ascii="宋体" w:hAnsi="宋体" w:cs="宋体"/>
          <w:b/>
          <w:highlight w:val="none"/>
        </w:rPr>
      </w:pPr>
    </w:p>
    <w:p>
      <w:pPr>
        <w:pStyle w:val="7"/>
        <w:rPr>
          <w:highlight w:val="none"/>
        </w:rPr>
      </w:pPr>
    </w:p>
    <w:p>
      <w:pPr>
        <w:rPr>
          <w:rFonts w:ascii="宋体" w:hAnsi="宋体" w:cs="宋体"/>
          <w:highlight w:val="none"/>
        </w:rPr>
      </w:pPr>
    </w:p>
    <w:p>
      <w:pPr>
        <w:pStyle w:val="7"/>
        <w:rPr>
          <w:rFonts w:ascii="宋体" w:hAnsi="宋体" w:cs="宋体"/>
          <w:highlight w:val="none"/>
        </w:rPr>
      </w:pPr>
    </w:p>
    <w:p>
      <w:pPr>
        <w:pStyle w:val="7"/>
        <w:rPr>
          <w:rFonts w:ascii="宋体" w:hAnsi="宋体" w:cs="宋体"/>
          <w:highlight w:val="none"/>
        </w:rPr>
      </w:pPr>
    </w:p>
    <w:p>
      <w:pPr>
        <w:pStyle w:val="2"/>
        <w:spacing w:before="0" w:after="0" w:line="579" w:lineRule="auto"/>
        <w:ind w:left="0" w:leftChars="0" w:firstLine="643" w:firstLineChars="200"/>
        <w:rPr>
          <w:rFonts w:hint="eastAsia" w:ascii="黑体" w:hAnsi="黑体" w:eastAsia="黑体" w:cs="黑体"/>
          <w:sz w:val="32"/>
          <w:szCs w:val="32"/>
          <w:highlight w:val="none"/>
        </w:rPr>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pPr>
      <w:bookmarkStart w:id="0" w:name="_Toc25256"/>
      <w:bookmarkStart w:id="1" w:name="_Toc4728"/>
      <w:bookmarkStart w:id="2" w:name="_Toc295739486"/>
      <w:bookmarkStart w:id="3" w:name="_Toc295740484"/>
      <w:bookmarkStart w:id="4" w:name="_Toc296528151"/>
    </w:p>
    <w:p>
      <w:pPr>
        <w:pStyle w:val="2"/>
        <w:spacing w:before="0" w:after="0" w:line="579" w:lineRule="auto"/>
        <w:ind w:left="0" w:leftChars="0" w:firstLine="643" w:firstLineChars="200"/>
        <w:rPr>
          <w:rFonts w:hint="eastAsia" w:ascii="黑体" w:hAnsi="黑体" w:eastAsia="黑体" w:cs="黑体"/>
          <w:sz w:val="32"/>
          <w:szCs w:val="32"/>
          <w:highlight w:val="none"/>
        </w:rPr>
      </w:pPr>
      <w:bookmarkStart w:id="5" w:name="_Toc30399"/>
      <w:r>
        <w:rPr>
          <w:rFonts w:hint="eastAsia" w:ascii="黑体" w:hAnsi="黑体" w:eastAsia="黑体" w:cs="黑体"/>
          <w:sz w:val="32"/>
          <w:szCs w:val="32"/>
          <w:highlight w:val="none"/>
        </w:rPr>
        <w:t>一、采购内容</w:t>
      </w:r>
      <w:bookmarkEnd w:id="0"/>
      <w:bookmarkEnd w:id="1"/>
      <w:bookmarkEnd w:id="5"/>
      <w:bookmarkStart w:id="6" w:name="一"/>
      <w:bookmarkEnd w:id="6"/>
    </w:p>
    <w:p>
      <w:pPr>
        <w:spacing w:line="360" w:lineRule="auto"/>
        <w:ind w:firstLine="640" w:firstLineChars="200"/>
        <w:rPr>
          <w:rFonts w:hint="eastAsia" w:ascii="仿宋" w:hAnsi="仿宋" w:cs="Times New Roman"/>
          <w:szCs w:val="32"/>
          <w:highlight w:val="none"/>
        </w:rPr>
      </w:pPr>
      <w:bookmarkStart w:id="7" w:name="_Toc25077"/>
      <w:r>
        <w:rPr>
          <w:rFonts w:hint="eastAsia" w:ascii="仿宋" w:hAnsi="仿宋" w:cs="仿宋"/>
          <w:color w:val="000000"/>
          <w:kern w:val="0"/>
          <w:szCs w:val="32"/>
          <w:highlight w:val="none"/>
        </w:rPr>
        <w:t>1.本项目采购</w:t>
      </w:r>
      <w:r>
        <w:rPr>
          <w:rFonts w:hint="eastAsia" w:ascii="仿宋" w:hAnsi="仿宋" w:cs="Times New Roman"/>
          <w:szCs w:val="32"/>
          <w:highlight w:val="none"/>
          <w:lang w:val="en-US" w:eastAsia="zh-CN"/>
        </w:rPr>
        <w:t>精密空调FB050.6EK.4I.V4P室外风机4个，精密空调ZR190KCE-TFD- 522压缩机1个，集装箱机房水冷机组D2E146-HT67-60风机1套</w:t>
      </w:r>
      <w:r>
        <w:rPr>
          <w:rFonts w:hint="eastAsia" w:ascii="仿宋" w:hAnsi="仿宋" w:cs="Times New Roman"/>
          <w:szCs w:val="32"/>
          <w:highlight w:val="none"/>
        </w:rPr>
        <w:t>。</w:t>
      </w:r>
    </w:p>
    <w:p>
      <w:pPr>
        <w:spacing w:line="360" w:lineRule="auto"/>
        <w:ind w:firstLine="640" w:firstLineChars="200"/>
        <w:rPr>
          <w:rFonts w:hint="eastAsia" w:ascii="仿宋" w:hAnsi="仿宋" w:cs="Times New Roman"/>
          <w:szCs w:val="32"/>
          <w:highlight w:val="none"/>
          <w:lang w:val="en-US" w:eastAsia="zh-CN"/>
        </w:rPr>
      </w:pPr>
      <w:r>
        <w:rPr>
          <w:rFonts w:hint="eastAsia" w:ascii="仿宋" w:hAnsi="仿宋" w:cs="Times New Roman"/>
          <w:szCs w:val="32"/>
          <w:highlight w:val="none"/>
        </w:rPr>
        <w:t>2.供货地点：云南电网公司</w:t>
      </w:r>
      <w:r>
        <w:rPr>
          <w:rFonts w:hint="eastAsia" w:ascii="仿宋" w:hAnsi="仿宋" w:cs="Times New Roman"/>
          <w:szCs w:val="32"/>
          <w:highlight w:val="none"/>
          <w:lang w:val="en-US" w:eastAsia="zh-CN"/>
        </w:rPr>
        <w:t>数智运营中心云大西路云电科技园</w:t>
      </w:r>
    </w:p>
    <w:p>
      <w:pPr>
        <w:pStyle w:val="9"/>
        <w:spacing w:before="156" w:after="156"/>
        <w:jc w:val="both"/>
        <w:rPr>
          <w:highlight w:val="none"/>
        </w:rPr>
      </w:pPr>
    </w:p>
    <w:p>
      <w:pPr>
        <w:pStyle w:val="2"/>
        <w:spacing w:before="0" w:after="0" w:line="579" w:lineRule="auto"/>
        <w:ind w:left="0" w:leftChars="0" w:firstLine="643" w:firstLineChars="200"/>
        <w:rPr>
          <w:rFonts w:ascii="黑体" w:hAnsi="黑体" w:eastAsia="黑体" w:cs="黑体"/>
          <w:sz w:val="32"/>
          <w:szCs w:val="32"/>
          <w:highlight w:val="none"/>
        </w:rPr>
      </w:pPr>
      <w:bookmarkStart w:id="8" w:name="_Toc21040"/>
      <w:bookmarkStart w:id="9" w:name="_Toc31066"/>
      <w:bookmarkStart w:id="10" w:name="_Toc8661_WPSOffice_Level1"/>
      <w:r>
        <w:rPr>
          <w:rFonts w:hint="eastAsia" w:ascii="黑体" w:hAnsi="黑体" w:eastAsia="黑体" w:cs="黑体"/>
          <w:sz w:val="32"/>
          <w:szCs w:val="32"/>
          <w:highlight w:val="none"/>
        </w:rPr>
        <w:t>二、产品技术参数</w:t>
      </w:r>
      <w:bookmarkEnd w:id="8"/>
      <w:bookmarkEnd w:id="9"/>
      <w:bookmarkEnd w:id="10"/>
    </w:p>
    <w:tbl>
      <w:tblPr>
        <w:tblStyle w:val="23"/>
        <w:tblpPr w:leftFromText="180" w:rightFromText="180" w:vertAnchor="text" w:horzAnchor="page" w:tblpXSpec="center" w:tblpY="504"/>
        <w:tblOverlap w:val="never"/>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5067"/>
        <w:gridCol w:w="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40" w:type="pct"/>
            <w:vAlign w:val="center"/>
          </w:tcPr>
          <w:p>
            <w:pPr>
              <w:widowControl/>
              <w:jc w:val="center"/>
              <w:textAlignment w:val="top"/>
              <w:rPr>
                <w:rFonts w:ascii="仿宋" w:hAnsi="仿宋" w:cs="仿宋"/>
                <w:b/>
                <w:bCs/>
                <w:sz w:val="24"/>
                <w:szCs w:val="24"/>
                <w:highlight w:val="none"/>
              </w:rPr>
            </w:pPr>
            <w:r>
              <w:rPr>
                <w:rFonts w:hint="eastAsia" w:ascii="仿宋" w:hAnsi="仿宋" w:cs="仿宋"/>
                <w:b/>
                <w:bCs/>
                <w:sz w:val="24"/>
                <w:szCs w:val="24"/>
                <w:highlight w:val="none"/>
              </w:rPr>
              <w:t>设备名称</w:t>
            </w:r>
          </w:p>
        </w:tc>
        <w:tc>
          <w:tcPr>
            <w:tcW w:w="3567" w:type="pct"/>
            <w:vAlign w:val="center"/>
          </w:tcPr>
          <w:p>
            <w:pPr>
              <w:widowControl/>
              <w:jc w:val="center"/>
              <w:textAlignment w:val="top"/>
              <w:rPr>
                <w:rFonts w:ascii="仿宋" w:hAnsi="仿宋" w:cs="仿宋"/>
                <w:b/>
                <w:bCs/>
                <w:sz w:val="24"/>
                <w:szCs w:val="24"/>
                <w:highlight w:val="none"/>
              </w:rPr>
            </w:pPr>
            <w:r>
              <w:rPr>
                <w:rFonts w:hint="eastAsia" w:ascii="仿宋" w:hAnsi="仿宋" w:cs="仿宋"/>
                <w:b/>
                <w:bCs/>
                <w:sz w:val="24"/>
                <w:szCs w:val="24"/>
                <w:highlight w:val="none"/>
              </w:rPr>
              <w:t>技术要求</w:t>
            </w:r>
          </w:p>
        </w:tc>
        <w:tc>
          <w:tcPr>
            <w:tcW w:w="592" w:type="pct"/>
            <w:vAlign w:val="center"/>
          </w:tcPr>
          <w:p>
            <w:pPr>
              <w:jc w:val="center"/>
              <w:rPr>
                <w:rFonts w:ascii="仿宋" w:hAnsi="仿宋" w:cs="仿宋"/>
                <w:b/>
                <w:bCs/>
                <w:sz w:val="24"/>
                <w:szCs w:val="24"/>
                <w:highlight w:val="none"/>
              </w:rPr>
            </w:pPr>
            <w:r>
              <w:rPr>
                <w:rFonts w:hint="eastAsia" w:ascii="仿宋" w:hAnsi="仿宋" w:cs="仿宋"/>
                <w:b/>
                <w:bCs/>
                <w:sz w:val="24"/>
                <w:szCs w:val="24"/>
                <w:highlight w:val="none"/>
              </w:rPr>
              <w:t>预计数量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Align w:val="center"/>
          </w:tcPr>
          <w:p>
            <w:pPr>
              <w:widowControl/>
              <w:textAlignment w:val="top"/>
              <w:rPr>
                <w:rFonts w:hint="default"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空调风机</w:t>
            </w:r>
          </w:p>
        </w:tc>
        <w:tc>
          <w:tcPr>
            <w:tcW w:w="3567" w:type="pct"/>
            <w:vAlign w:val="center"/>
          </w:tcPr>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精密空调室外风机 FB050.6EK.4I.V4P（施乐百ZIEHL‑ABEGG）</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型号：FB050.6EK.4I.V4P（500mm 轴流风机）</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电压/频率：230V ±10% / 50Hz</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功率/电流：290W / 1.3A</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转速：870 r/min</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风量：5700 m³/h</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风压：0–75 Pa</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噪音：69 dB</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环境温度：-20℃ ~ +70℃</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轴承：免维护双滚珠轴承</w:t>
            </w:r>
          </w:p>
          <w:p>
            <w:pPr>
              <w:widowControl/>
              <w:textAlignment w:val="top"/>
              <w:rPr>
                <w:rFonts w:ascii="仿宋" w:hAnsi="仿宋" w:cs="仿宋"/>
                <w:sz w:val="24"/>
                <w:szCs w:val="24"/>
                <w:highlight w:val="none"/>
              </w:rPr>
            </w:pPr>
            <w:r>
              <w:rPr>
                <w:rFonts w:hint="eastAsia" w:ascii="仿宋" w:hAnsi="仿宋" w:cs="仿宋"/>
                <w:sz w:val="24"/>
                <w:szCs w:val="24"/>
                <w:highlight w:val="none"/>
              </w:rPr>
              <w:t>防护等级：IP54</w:t>
            </w:r>
          </w:p>
        </w:tc>
        <w:tc>
          <w:tcPr>
            <w:tcW w:w="592" w:type="pct"/>
            <w:vAlign w:val="center"/>
          </w:tcPr>
          <w:p>
            <w:pPr>
              <w:widowControl/>
              <w:jc w:val="center"/>
              <w:textAlignment w:val="top"/>
              <w:rPr>
                <w:rFonts w:hint="default"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Align w:val="center"/>
          </w:tcPr>
          <w:p>
            <w:pPr>
              <w:widowControl/>
              <w:textAlignment w:val="top"/>
              <w:rPr>
                <w:rFonts w:hint="default"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空调压缩机</w:t>
            </w:r>
          </w:p>
        </w:tc>
        <w:tc>
          <w:tcPr>
            <w:tcW w:w="3567" w:type="pct"/>
            <w:vAlign w:val="center"/>
          </w:tcPr>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谷轮压缩机 ZR190KCE‑TFD‑522（Copeland Scroll）型号：ZR190KCE‑TFD‑522（15HP 涡旋压缩机）</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电压/频率：380–420V / 3Ph / 50Hz</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额定电流：23.8 A</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排量：241.9 m³/h</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重量：66.2 kg</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吸气管径：35 mm（1 3/8"）</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排气管径：22.22 mm（7/8"）</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油型/油量：POE / 3.3 L</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绝缘等级：IP21</w:t>
            </w:r>
          </w:p>
        </w:tc>
        <w:tc>
          <w:tcPr>
            <w:tcW w:w="592" w:type="pct"/>
            <w:vAlign w:val="center"/>
          </w:tcPr>
          <w:p>
            <w:pPr>
              <w:widowControl/>
              <w:jc w:val="center"/>
              <w:textAlignment w:val="top"/>
              <w:rPr>
                <w:rFonts w:hint="default" w:ascii="仿宋" w:hAnsi="仿宋" w:cs="仿宋"/>
                <w:sz w:val="24"/>
                <w:szCs w:val="24"/>
                <w:highlight w:val="none"/>
                <w:lang w:val="en-US" w:eastAsia="zh-CN"/>
              </w:rPr>
            </w:pPr>
            <w:r>
              <w:rPr>
                <w:rFonts w:hint="eastAsia" w:ascii="仿宋" w:hAnsi="仿宋" w:cs="仿宋"/>
                <w:sz w:val="24"/>
                <w:szCs w:val="24"/>
                <w:highlight w:val="no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Align w:val="center"/>
          </w:tcPr>
          <w:p>
            <w:pPr>
              <w:widowControl/>
              <w:textAlignment w:val="top"/>
              <w:rPr>
                <w:rFonts w:hint="eastAsia" w:ascii="仿宋" w:hAnsi="仿宋" w:cs="仿宋"/>
                <w:sz w:val="24"/>
                <w:szCs w:val="24"/>
                <w:highlight w:val="none"/>
              </w:rPr>
            </w:pPr>
            <w:r>
              <w:rPr>
                <w:rFonts w:hint="eastAsia" w:ascii="仿宋" w:hAnsi="仿宋" w:cs="仿宋"/>
                <w:sz w:val="24"/>
                <w:szCs w:val="24"/>
                <w:highlight w:val="none"/>
                <w:lang w:val="en-US" w:eastAsia="zh-CN"/>
              </w:rPr>
              <w:t>空调风机</w:t>
            </w:r>
            <w:bookmarkStart w:id="28" w:name="_GoBack"/>
            <w:bookmarkEnd w:id="28"/>
          </w:p>
        </w:tc>
        <w:tc>
          <w:tcPr>
            <w:tcW w:w="3567" w:type="pct"/>
            <w:vAlign w:val="center"/>
          </w:tcPr>
          <w:p>
            <w:pPr>
              <w:widowControl/>
              <w:textAlignment w:val="top"/>
              <w:rPr>
                <w:rFonts w:hint="eastAsia" w:ascii="仿宋" w:hAnsi="仿宋" w:cs="仿宋"/>
                <w:sz w:val="24"/>
                <w:szCs w:val="24"/>
                <w:highlight w:val="none"/>
              </w:rPr>
            </w:pPr>
            <w:r>
              <w:rPr>
                <w:rFonts w:hint="eastAsia" w:ascii="仿宋" w:hAnsi="仿宋" w:cs="仿宋"/>
                <w:sz w:val="24"/>
                <w:szCs w:val="24"/>
                <w:highlight w:val="none"/>
                <w:lang w:val="en-US" w:eastAsia="zh-CN"/>
              </w:rPr>
              <w:t>集装箱机房水冷机组风机</w:t>
            </w:r>
            <w:r>
              <w:rPr>
                <w:rFonts w:hint="eastAsia" w:ascii="仿宋" w:hAnsi="仿宋" w:cs="仿宋"/>
                <w:sz w:val="24"/>
                <w:szCs w:val="24"/>
                <w:highlight w:val="none"/>
              </w:rPr>
              <w:t>品牌：ebmpapst（德国依必安派特）型号：D2E146-HT67-60</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额定电压：230V~（交流）</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额定频率：50/60Hz</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额定电流：1.34A（50Hz）/ 1.73A（60Hz）</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额定功率：305W（50Hz）/ 395W（60Hz）</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运行电容：8μF / 450VDB</w:t>
            </w:r>
          </w:p>
          <w:p>
            <w:pPr>
              <w:widowControl/>
              <w:textAlignment w:val="top"/>
              <w:rPr>
                <w:rFonts w:hint="eastAsia" w:ascii="仿宋" w:hAnsi="仿宋" w:cs="仿宋"/>
                <w:sz w:val="24"/>
                <w:szCs w:val="24"/>
                <w:highlight w:val="none"/>
              </w:rPr>
            </w:pPr>
            <w:r>
              <w:rPr>
                <w:rFonts w:hint="eastAsia" w:ascii="仿宋" w:hAnsi="仿宋" w:cs="仿宋"/>
                <w:sz w:val="24"/>
                <w:szCs w:val="24"/>
                <w:highlight w:val="none"/>
              </w:rPr>
              <w:t>绝缘等级：Ins.Cl.F（F级绝缘，最高允许温度155℃）</w:t>
            </w:r>
          </w:p>
          <w:p>
            <w:pPr>
              <w:widowControl/>
              <w:textAlignment w:val="top"/>
              <w:rPr>
                <w:rFonts w:hint="eastAsia"/>
              </w:rPr>
            </w:pPr>
            <w:r>
              <w:rPr>
                <w:rFonts w:hint="eastAsia" w:ascii="仿宋" w:hAnsi="仿宋" w:cs="仿宋"/>
                <w:sz w:val="24"/>
                <w:szCs w:val="24"/>
                <w:highlight w:val="none"/>
              </w:rPr>
              <w:t>保护方式：Thermally Protected（内置热保护，过热自动断电）</w:t>
            </w:r>
          </w:p>
        </w:tc>
        <w:tc>
          <w:tcPr>
            <w:tcW w:w="592" w:type="pct"/>
            <w:vAlign w:val="center"/>
          </w:tcPr>
          <w:p>
            <w:pPr>
              <w:widowControl/>
              <w:jc w:val="center"/>
              <w:textAlignment w:val="top"/>
              <w:rPr>
                <w:rFonts w:hint="default" w:ascii="仿宋" w:hAnsi="仿宋" w:cs="仿宋"/>
                <w:sz w:val="24"/>
                <w:szCs w:val="24"/>
                <w:highlight w:val="none"/>
                <w:lang w:val="en-US" w:eastAsia="zh-CN"/>
              </w:rPr>
            </w:pPr>
            <w:r>
              <w:rPr>
                <w:rFonts w:hint="eastAsia" w:ascii="仿宋" w:hAnsi="仿宋" w:cs="仿宋"/>
                <w:sz w:val="24"/>
                <w:szCs w:val="24"/>
                <w:highlight w:val="none"/>
                <w:lang w:val="en-US" w:eastAsia="zh-CN"/>
              </w:rPr>
              <w:t>1套</w:t>
            </w:r>
          </w:p>
        </w:tc>
      </w:tr>
    </w:tbl>
    <w:p>
      <w:pPr>
        <w:pStyle w:val="2"/>
        <w:spacing w:before="0" w:after="0" w:line="579" w:lineRule="auto"/>
        <w:ind w:left="0" w:leftChars="0" w:firstLine="643" w:firstLineChars="200"/>
        <w:rPr>
          <w:rFonts w:ascii="黑体" w:hAnsi="黑体" w:eastAsia="黑体" w:cs="黑体"/>
          <w:sz w:val="32"/>
          <w:szCs w:val="32"/>
          <w:highlight w:val="none"/>
        </w:rPr>
      </w:pPr>
    </w:p>
    <w:bookmarkEnd w:id="2"/>
    <w:bookmarkEnd w:id="3"/>
    <w:bookmarkEnd w:id="4"/>
    <w:bookmarkEnd w:id="7"/>
    <w:p>
      <w:pPr>
        <w:pStyle w:val="2"/>
        <w:numPr>
          <w:ilvl w:val="0"/>
          <w:numId w:val="5"/>
        </w:numPr>
        <w:spacing w:before="0" w:after="0" w:line="579" w:lineRule="auto"/>
        <w:ind w:leftChars="0" w:firstLine="643" w:firstLineChars="200"/>
        <w:rPr>
          <w:rFonts w:ascii="黑体" w:hAnsi="黑体" w:eastAsia="黑体" w:cs="黑体"/>
          <w:sz w:val="32"/>
          <w:szCs w:val="32"/>
          <w:highlight w:val="none"/>
        </w:rPr>
      </w:pPr>
      <w:bookmarkStart w:id="11" w:name="_Toc20024"/>
      <w:bookmarkStart w:id="12" w:name="_Toc14195"/>
      <w:bookmarkStart w:id="13" w:name="_Toc9230"/>
      <w:r>
        <w:rPr>
          <w:rFonts w:hint="eastAsia" w:ascii="黑体" w:hAnsi="黑体" w:eastAsia="黑体" w:cs="黑体"/>
          <w:sz w:val="32"/>
          <w:szCs w:val="32"/>
          <w:highlight w:val="none"/>
        </w:rPr>
        <w:t>产品其他要求</w:t>
      </w:r>
      <w:bookmarkEnd w:id="11"/>
      <w:bookmarkEnd w:id="12"/>
    </w:p>
    <w:bookmarkEnd w:id="13"/>
    <w:p>
      <w:pPr>
        <w:pStyle w:val="3"/>
        <w:numPr>
          <w:ilvl w:val="0"/>
          <w:numId w:val="6"/>
        </w:numPr>
        <w:jc w:val="left"/>
        <w:rPr>
          <w:rFonts w:hint="eastAsia" w:ascii="楷体" w:hAnsi="楷体" w:eastAsia="楷体" w:cs="楷体"/>
          <w:bCs/>
          <w:kern w:val="0"/>
          <w:sz w:val="32"/>
          <w:szCs w:val="22"/>
          <w:highlight w:val="none"/>
          <w:lang w:val="en-US"/>
        </w:rPr>
      </w:pPr>
      <w:bookmarkStart w:id="14" w:name="_Toc4874"/>
      <w:bookmarkStart w:id="15" w:name="_Toc16917"/>
      <w:r>
        <w:rPr>
          <w:rFonts w:hint="eastAsia" w:ascii="楷体" w:hAnsi="楷体" w:eastAsia="楷体" w:cs="楷体"/>
          <w:bCs/>
          <w:kern w:val="0"/>
          <w:sz w:val="32"/>
          <w:szCs w:val="22"/>
          <w:highlight w:val="none"/>
          <w:lang w:val="en-US"/>
        </w:rPr>
        <w:t>质量要求</w:t>
      </w:r>
      <w:bookmarkEnd w:id="14"/>
      <w:bookmarkEnd w:id="15"/>
    </w:p>
    <w:p>
      <w:pPr>
        <w:pStyle w:val="6"/>
        <w:numPr>
          <w:ilvl w:val="1"/>
          <w:numId w:val="0"/>
        </w:numPr>
        <w:spacing w:line="360" w:lineRule="auto"/>
        <w:ind w:firstLine="640" w:firstLineChars="200"/>
        <w:rPr>
          <w:rFonts w:hint="eastAsia"/>
          <w:highlight w:val="none"/>
        </w:rPr>
      </w:pPr>
      <w:r>
        <w:rPr>
          <w:rFonts w:hint="eastAsia"/>
          <w:highlight w:val="none"/>
        </w:rPr>
        <w:t>在项目实施全过程中，采购人有对服务质量进行监督控制的职责和权利，成交人也应按照项目管理要求进行严格的服务质量控制，并制定详细合理的沟通计划。</w:t>
      </w:r>
    </w:p>
    <w:p>
      <w:pPr>
        <w:pStyle w:val="31"/>
        <w:numPr>
          <w:ilvl w:val="0"/>
          <w:numId w:val="0"/>
        </w:numPr>
        <w:spacing w:before="0" w:after="0"/>
        <w:ind w:firstLine="640" w:firstLineChars="200"/>
        <w:rPr>
          <w:rFonts w:hint="eastAsia" w:ascii="仿宋" w:hAnsi="仿宋" w:eastAsia="仿宋" w:cs="仿宋"/>
          <w:color w:val="000000" w:themeColor="text1"/>
          <w:sz w:val="32"/>
          <w:szCs w:val="32"/>
          <w:highlight w:val="none"/>
          <w:lang w:eastAsia="zh-CN"/>
          <w14:textFill>
            <w14:solidFill>
              <w14:schemeClr w14:val="tx1"/>
            </w14:solidFill>
          </w14:textFill>
        </w:rPr>
      </w:pPr>
      <w:bookmarkStart w:id="16" w:name="_Toc11430"/>
      <w:bookmarkStart w:id="17" w:name="_Toc9340"/>
      <w:r>
        <w:rPr>
          <w:rFonts w:hint="eastAsia" w:ascii="仿宋" w:hAnsi="仿宋" w:cs="仿宋"/>
          <w:color w:val="000000" w:themeColor="text1"/>
          <w:sz w:val="32"/>
          <w:szCs w:val="32"/>
          <w:highlight w:val="none"/>
          <w:lang w:val="en-US" w:eastAsia="zh-CN"/>
          <w14:textFill>
            <w14:solidFill>
              <w14:schemeClr w14:val="tx1"/>
            </w14:solidFill>
          </w14:textFill>
        </w:rPr>
        <w:t>成交</w:t>
      </w:r>
      <w:r>
        <w:rPr>
          <w:rFonts w:hint="eastAsia" w:ascii="仿宋" w:hAnsi="仿宋" w:eastAsia="仿宋" w:cs="仿宋"/>
          <w:color w:val="000000" w:themeColor="text1"/>
          <w:sz w:val="32"/>
          <w:szCs w:val="32"/>
          <w:highlight w:val="none"/>
          <w:lang w:eastAsia="zh-CN"/>
          <w14:textFill>
            <w14:solidFill>
              <w14:schemeClr w14:val="tx1"/>
            </w14:solidFill>
          </w14:textFill>
        </w:rPr>
        <w:t>人负责供货、安装、调试，并提供满足设备功能使用所需材料，包括必要的电缆、线材、辅材、辅料等，保障设备功能正常使用。</w:t>
      </w:r>
    </w:p>
    <w:p>
      <w:pPr>
        <w:pStyle w:val="31"/>
        <w:numPr>
          <w:ilvl w:val="0"/>
          <w:numId w:val="0"/>
        </w:numPr>
        <w:spacing w:before="0" w:after="0"/>
        <w:ind w:firstLine="640" w:firstLineChars="200"/>
        <w:rPr>
          <w:rFonts w:hint="eastAsia" w:ascii="仿宋" w:hAnsi="仿宋" w:eastAsia="仿宋" w:cs="仿宋"/>
          <w:color w:val="000000" w:themeColor="text1"/>
          <w:kern w:val="0"/>
          <w:sz w:val="32"/>
          <w:szCs w:val="32"/>
          <w:highlight w:val="none"/>
          <w:lang w:eastAsia="zh-CN"/>
          <w14:textFill>
            <w14:solidFill>
              <w14:schemeClr w14:val="tx1"/>
            </w14:solidFill>
          </w14:textFill>
        </w:rPr>
      </w:pPr>
      <w:r>
        <w:rPr>
          <w:rFonts w:hint="eastAsia" w:ascii="仿宋" w:hAnsi="仿宋" w:cs="仿宋"/>
          <w:color w:val="000000" w:themeColor="text1"/>
          <w:kern w:val="0"/>
          <w:sz w:val="32"/>
          <w:szCs w:val="32"/>
          <w:highlight w:val="none"/>
          <w:lang w:val="en-US" w:eastAsia="zh-CN"/>
          <w14:textFill>
            <w14:solidFill>
              <w14:schemeClr w14:val="tx1"/>
            </w14:solidFill>
          </w14:textFill>
        </w:rPr>
        <w:t>成交</w:t>
      </w:r>
      <w:r>
        <w:rPr>
          <w:rFonts w:hint="eastAsia" w:ascii="仿宋" w:hAnsi="仿宋" w:eastAsia="仿宋" w:cs="仿宋"/>
          <w:color w:val="000000" w:themeColor="text1"/>
          <w:kern w:val="0"/>
          <w:sz w:val="32"/>
          <w:szCs w:val="32"/>
          <w:highlight w:val="none"/>
          <w:lang w:eastAsia="zh-CN"/>
          <w14:textFill>
            <w14:solidFill>
              <w14:schemeClr w14:val="tx1"/>
            </w14:solidFill>
          </w14:textFill>
        </w:rPr>
        <w:t>货物必须运送至</w:t>
      </w:r>
      <w:r>
        <w:rPr>
          <w:rFonts w:hint="eastAsia" w:ascii="仿宋" w:hAnsi="仿宋" w:cs="仿宋"/>
          <w:color w:val="000000" w:themeColor="text1"/>
          <w:kern w:val="0"/>
          <w:sz w:val="32"/>
          <w:szCs w:val="32"/>
          <w:highlight w:val="none"/>
          <w:lang w:val="en-US" w:eastAsia="zh-CN"/>
          <w14:textFill>
            <w14:solidFill>
              <w14:schemeClr w14:val="tx1"/>
            </w14:solidFill>
          </w14:textFill>
        </w:rPr>
        <w:t>采购</w:t>
      </w:r>
      <w:r>
        <w:rPr>
          <w:rFonts w:hint="eastAsia" w:ascii="仿宋" w:hAnsi="仿宋" w:eastAsia="仿宋" w:cs="仿宋"/>
          <w:color w:val="000000" w:themeColor="text1"/>
          <w:kern w:val="0"/>
          <w:sz w:val="32"/>
          <w:szCs w:val="32"/>
          <w:highlight w:val="none"/>
          <w:lang w:eastAsia="zh-CN"/>
          <w14:textFill>
            <w14:solidFill>
              <w14:schemeClr w14:val="tx1"/>
            </w14:solidFill>
          </w14:textFill>
        </w:rPr>
        <w:t>人指定的位置，运送过程中所产生的费用由</w:t>
      </w:r>
      <w:r>
        <w:rPr>
          <w:rFonts w:hint="eastAsia"/>
          <w:highlight w:val="none"/>
        </w:rPr>
        <w:t>成交</w:t>
      </w:r>
      <w:r>
        <w:rPr>
          <w:rFonts w:hint="eastAsia" w:ascii="仿宋" w:hAnsi="仿宋" w:eastAsia="仿宋" w:cs="仿宋"/>
          <w:color w:val="000000" w:themeColor="text1"/>
          <w:kern w:val="0"/>
          <w:sz w:val="32"/>
          <w:szCs w:val="32"/>
          <w:highlight w:val="none"/>
          <w:lang w:eastAsia="zh-CN"/>
          <w14:textFill>
            <w14:solidFill>
              <w14:schemeClr w14:val="tx1"/>
            </w14:solidFill>
          </w14:textFill>
        </w:rPr>
        <w:t>人承担。</w:t>
      </w:r>
    </w:p>
    <w:bookmarkEnd w:id="16"/>
    <w:bookmarkEnd w:id="17"/>
    <w:p>
      <w:pPr>
        <w:pStyle w:val="7"/>
      </w:pPr>
    </w:p>
    <w:p>
      <w:pPr>
        <w:pStyle w:val="3"/>
        <w:numPr>
          <w:ilvl w:val="0"/>
          <w:numId w:val="6"/>
        </w:numPr>
        <w:jc w:val="left"/>
        <w:rPr>
          <w:rFonts w:ascii="楷体" w:hAnsi="楷体" w:eastAsia="楷体" w:cs="楷体"/>
          <w:bCs/>
          <w:kern w:val="0"/>
          <w:sz w:val="32"/>
          <w:szCs w:val="22"/>
          <w:highlight w:val="none"/>
          <w:lang w:val="en-US"/>
        </w:rPr>
      </w:pPr>
      <w:bookmarkStart w:id="18" w:name="_Toc20315"/>
      <w:bookmarkStart w:id="19" w:name="_Toc5833"/>
      <w:r>
        <w:rPr>
          <w:rFonts w:hint="eastAsia" w:ascii="楷体" w:hAnsi="楷体" w:eastAsia="楷体" w:cs="楷体"/>
          <w:bCs/>
          <w:kern w:val="0"/>
          <w:sz w:val="32"/>
          <w:szCs w:val="22"/>
          <w:highlight w:val="none"/>
          <w:lang w:val="en-US"/>
        </w:rPr>
        <w:t>验收要求</w:t>
      </w:r>
      <w:bookmarkEnd w:id="18"/>
      <w:bookmarkEnd w:id="19"/>
    </w:p>
    <w:p>
      <w:pPr>
        <w:pStyle w:val="6"/>
        <w:numPr>
          <w:ilvl w:val="1"/>
          <w:numId w:val="0"/>
        </w:numPr>
        <w:ind w:firstLine="640" w:firstLineChars="200"/>
        <w:rPr>
          <w:highlight w:val="none"/>
        </w:rPr>
      </w:pPr>
      <w:r>
        <w:rPr>
          <w:rFonts w:hint="eastAsia"/>
          <w:highlight w:val="none"/>
        </w:rPr>
        <w:t>成交人须配合提供验收资料。</w:t>
      </w:r>
    </w:p>
    <w:p>
      <w:pPr>
        <w:pStyle w:val="3"/>
        <w:numPr>
          <w:ilvl w:val="0"/>
          <w:numId w:val="6"/>
        </w:numPr>
        <w:jc w:val="left"/>
        <w:rPr>
          <w:rFonts w:ascii="楷体" w:hAnsi="楷体" w:eastAsia="楷体" w:cs="楷体"/>
          <w:bCs/>
          <w:kern w:val="0"/>
          <w:sz w:val="32"/>
          <w:szCs w:val="22"/>
          <w:highlight w:val="none"/>
          <w:lang w:val="en-US"/>
        </w:rPr>
      </w:pPr>
      <w:bookmarkStart w:id="20" w:name="_Toc24075"/>
      <w:bookmarkStart w:id="21" w:name="_Toc19128"/>
      <w:r>
        <w:rPr>
          <w:rFonts w:hint="eastAsia" w:ascii="楷体" w:hAnsi="楷体" w:eastAsia="楷体" w:cs="楷体"/>
          <w:bCs/>
          <w:kern w:val="0"/>
          <w:sz w:val="32"/>
          <w:szCs w:val="22"/>
          <w:highlight w:val="none"/>
          <w:lang w:val="en-US"/>
        </w:rPr>
        <w:t>培训服务要求</w:t>
      </w:r>
      <w:bookmarkEnd w:id="20"/>
      <w:bookmarkEnd w:id="21"/>
    </w:p>
    <w:p>
      <w:pPr>
        <w:ind w:firstLine="640" w:firstLineChars="200"/>
        <w:rPr>
          <w:highlight w:val="none"/>
        </w:rPr>
      </w:pPr>
      <w:bookmarkStart w:id="22" w:name="_Toc28343"/>
      <w:bookmarkStart w:id="23" w:name="_Toc12865"/>
      <w:r>
        <w:rPr>
          <w:rFonts w:hint="eastAsia"/>
          <w:highlight w:val="none"/>
        </w:rPr>
        <w:t>成交人应向采购人免费提供培训服务。</w:t>
      </w:r>
      <w:bookmarkEnd w:id="22"/>
      <w:bookmarkEnd w:id="23"/>
    </w:p>
    <w:p>
      <w:pPr>
        <w:pStyle w:val="3"/>
        <w:numPr>
          <w:ilvl w:val="0"/>
          <w:numId w:val="6"/>
        </w:numPr>
        <w:jc w:val="left"/>
        <w:rPr>
          <w:rFonts w:ascii="楷体" w:hAnsi="楷体" w:eastAsia="楷体" w:cs="楷体"/>
          <w:bCs/>
          <w:kern w:val="0"/>
          <w:sz w:val="32"/>
          <w:szCs w:val="22"/>
          <w:highlight w:val="none"/>
          <w:lang w:val="en-US"/>
        </w:rPr>
      </w:pPr>
      <w:bookmarkStart w:id="24" w:name="_Toc12036"/>
      <w:r>
        <w:rPr>
          <w:rFonts w:hint="eastAsia" w:ascii="楷体" w:hAnsi="楷体" w:eastAsia="楷体" w:cs="楷体"/>
          <w:bCs/>
          <w:kern w:val="0"/>
          <w:sz w:val="32"/>
          <w:szCs w:val="22"/>
          <w:highlight w:val="none"/>
          <w:lang w:val="en-US"/>
        </w:rPr>
        <w:t>售后服务要求</w:t>
      </w:r>
      <w:bookmarkEnd w:id="24"/>
    </w:p>
    <w:p>
      <w:pPr>
        <w:ind w:firstLine="640" w:firstLineChars="200"/>
        <w:rPr>
          <w:rFonts w:ascii="仿宋" w:hAnsi="仿宋" w:cs="仿宋"/>
          <w:highlight w:val="none"/>
        </w:rPr>
      </w:pPr>
      <w:r>
        <w:rPr>
          <w:rFonts w:hint="eastAsia"/>
          <w:highlight w:val="none"/>
        </w:rPr>
        <w:t>自到货验收合格之日起，1</w:t>
      </w:r>
      <w:r>
        <w:rPr>
          <w:rFonts w:hint="eastAsia"/>
          <w:highlight w:val="none"/>
          <w:lang w:val="en-US" w:eastAsia="zh-CN"/>
        </w:rPr>
        <w:t>0</w:t>
      </w:r>
      <w:r>
        <w:rPr>
          <w:rFonts w:hint="eastAsia"/>
          <w:highlight w:val="none"/>
        </w:rPr>
        <w:t>个月后开始计算质保期，质保期12个月。质保期内，免费为采购人提供售后服务和技术支持。</w:t>
      </w:r>
      <w:bookmarkStart w:id="25" w:name="_Toc12168"/>
    </w:p>
    <w:p>
      <w:pPr>
        <w:pStyle w:val="3"/>
        <w:numPr>
          <w:ilvl w:val="0"/>
          <w:numId w:val="6"/>
        </w:numPr>
        <w:jc w:val="left"/>
        <w:rPr>
          <w:rFonts w:ascii="楷体" w:hAnsi="楷体" w:eastAsia="楷体" w:cs="楷体"/>
          <w:bCs/>
          <w:kern w:val="0"/>
          <w:sz w:val="32"/>
          <w:szCs w:val="22"/>
          <w:highlight w:val="none"/>
          <w:lang w:val="en-US"/>
        </w:rPr>
      </w:pPr>
      <w:bookmarkStart w:id="26" w:name="_Toc32553"/>
      <w:r>
        <w:rPr>
          <w:rFonts w:hint="eastAsia" w:ascii="楷体" w:hAnsi="楷体" w:eastAsia="楷体" w:cs="楷体"/>
          <w:bCs/>
          <w:kern w:val="0"/>
          <w:sz w:val="32"/>
          <w:szCs w:val="22"/>
          <w:highlight w:val="none"/>
          <w:lang w:val="en-US"/>
        </w:rPr>
        <w:t>保密要求</w:t>
      </w:r>
      <w:bookmarkEnd w:id="25"/>
      <w:bookmarkEnd w:id="26"/>
    </w:p>
    <w:p>
      <w:pPr>
        <w:spacing w:line="360" w:lineRule="auto"/>
        <w:ind w:firstLine="640" w:firstLineChars="200"/>
        <w:rPr>
          <w:rFonts w:ascii="仿宋" w:hAnsi="仿宋" w:cs="仿宋"/>
          <w:highlight w:val="none"/>
        </w:rPr>
      </w:pPr>
      <w:r>
        <w:rPr>
          <w:rFonts w:hint="eastAsia" w:ascii="仿宋" w:hAnsi="仿宋" w:cs="仿宋"/>
          <w:highlight w:val="none"/>
        </w:rPr>
        <w:t>1.成交人须确保不发生有责任的信息安全事件、且不得将保密信息泄露给第三方，如违反将承担相关费用和责任。</w:t>
      </w:r>
    </w:p>
    <w:p>
      <w:pPr>
        <w:spacing w:line="360" w:lineRule="auto"/>
        <w:ind w:firstLine="640" w:firstLineChars="200"/>
        <w:rPr>
          <w:rFonts w:ascii="仿宋" w:hAnsi="仿宋" w:cs="仿宋"/>
          <w:highlight w:val="none"/>
        </w:rPr>
      </w:pPr>
      <w:r>
        <w:rPr>
          <w:rFonts w:hint="eastAsia" w:ascii="仿宋" w:hAnsi="仿宋" w:cs="仿宋"/>
          <w:highlight w:val="none"/>
        </w:rPr>
        <w:t>2.成交人的管理人员、一般员工以及其他受成交人委托、聘用等直接或间接接触保密信息的人员均应恪尽保密义务，不因人员的流动而免责。</w:t>
      </w:r>
    </w:p>
    <w:p>
      <w:pPr>
        <w:spacing w:line="360" w:lineRule="auto"/>
        <w:ind w:firstLine="640" w:firstLineChars="200"/>
        <w:rPr>
          <w:rFonts w:ascii="仿宋" w:hAnsi="仿宋" w:cs="仿宋"/>
          <w:highlight w:val="none"/>
        </w:rPr>
      </w:pPr>
      <w:r>
        <w:rPr>
          <w:rFonts w:hint="eastAsia" w:ascii="仿宋" w:hAnsi="仿宋" w:cs="仿宋"/>
          <w:highlight w:val="none"/>
        </w:rPr>
        <w:t>3.成交人有义务妥善保管保密信息，成交人对于从采购人得到的保密信息，安全管理要求不得低于国家、行业和采购人相关的安全管理要求。</w:t>
      </w:r>
    </w:p>
    <w:p>
      <w:pPr>
        <w:pStyle w:val="3"/>
        <w:numPr>
          <w:ilvl w:val="0"/>
          <w:numId w:val="6"/>
        </w:numPr>
        <w:jc w:val="left"/>
        <w:rPr>
          <w:rFonts w:ascii="楷体" w:hAnsi="楷体" w:eastAsia="楷体" w:cs="楷体"/>
          <w:bCs/>
          <w:kern w:val="0"/>
          <w:sz w:val="32"/>
          <w:szCs w:val="22"/>
          <w:highlight w:val="none"/>
          <w:lang w:val="en-US"/>
        </w:rPr>
      </w:pPr>
      <w:bookmarkStart w:id="27" w:name="_Toc22287"/>
      <w:r>
        <w:rPr>
          <w:rFonts w:hint="eastAsia" w:ascii="楷体" w:hAnsi="楷体" w:eastAsia="楷体" w:cs="楷体"/>
          <w:bCs/>
          <w:kern w:val="0"/>
          <w:sz w:val="32"/>
          <w:szCs w:val="22"/>
          <w:highlight w:val="none"/>
          <w:lang w:val="en-US"/>
        </w:rPr>
        <w:t>网络及数据安全限制性要求</w:t>
      </w:r>
      <w:bookmarkEnd w:id="27"/>
    </w:p>
    <w:p>
      <w:pPr>
        <w:pStyle w:val="42"/>
        <w:numPr>
          <w:ilvl w:val="0"/>
          <w:numId w:val="7"/>
        </w:numPr>
        <w:adjustRightInd w:val="0"/>
        <w:snapToGrid w:val="0"/>
        <w:spacing w:line="360" w:lineRule="auto"/>
        <w:ind w:left="0" w:firstLine="480"/>
        <w:jc w:val="left"/>
        <w:rPr>
          <w:rFonts w:ascii="仿宋" w:hAnsi="仿宋" w:cs="仿宋"/>
          <w:sz w:val="32"/>
          <w:szCs w:val="32"/>
          <w:highlight w:val="none"/>
        </w:rPr>
      </w:pPr>
      <w:r>
        <w:rPr>
          <w:rFonts w:hint="eastAsia" w:ascii="仿宋" w:hAnsi="仿宋" w:cs="仿宋"/>
          <w:sz w:val="32"/>
          <w:szCs w:val="32"/>
          <w:highlight w:val="none"/>
        </w:rPr>
        <w:t>成交人应对其人员进行网络安全培训，</w:t>
      </w:r>
      <w:r>
        <w:rPr>
          <w:rFonts w:ascii="仿宋" w:hAnsi="仿宋" w:cs="仿宋"/>
          <w:kern w:val="2"/>
          <w:sz w:val="32"/>
          <w:szCs w:val="32"/>
          <w:highlight w:val="none"/>
        </w:rPr>
        <w:t>签订网络安全责任书</w:t>
      </w:r>
      <w:r>
        <w:rPr>
          <w:rFonts w:hint="eastAsia" w:ascii="仿宋" w:hAnsi="仿宋" w:cs="仿宋"/>
          <w:kern w:val="2"/>
          <w:sz w:val="32"/>
          <w:szCs w:val="32"/>
          <w:highlight w:val="none"/>
        </w:rPr>
        <w:t>，</w:t>
      </w:r>
      <w:r>
        <w:rPr>
          <w:rFonts w:hint="eastAsia" w:ascii="仿宋" w:hAnsi="仿宋" w:cs="仿宋"/>
          <w:sz w:val="32"/>
          <w:szCs w:val="32"/>
          <w:highlight w:val="none"/>
        </w:rPr>
        <w:t>提高风险管理意识，</w:t>
      </w:r>
      <w:r>
        <w:rPr>
          <w:rFonts w:ascii="仿宋" w:hAnsi="仿宋" w:cs="仿宋"/>
          <w:kern w:val="2"/>
          <w:sz w:val="32"/>
          <w:szCs w:val="32"/>
          <w:highlight w:val="none"/>
        </w:rPr>
        <w:t>敦促</w:t>
      </w:r>
      <w:r>
        <w:rPr>
          <w:rFonts w:hint="eastAsia" w:ascii="仿宋" w:hAnsi="仿宋" w:cs="仿宋"/>
          <w:kern w:val="2"/>
          <w:sz w:val="32"/>
          <w:szCs w:val="32"/>
          <w:highlight w:val="none"/>
        </w:rPr>
        <w:t>项目相关人员</w:t>
      </w:r>
      <w:r>
        <w:rPr>
          <w:rFonts w:ascii="仿宋" w:hAnsi="仿宋" w:cs="仿宋"/>
          <w:kern w:val="2"/>
          <w:sz w:val="32"/>
          <w:szCs w:val="32"/>
          <w:highlight w:val="none"/>
        </w:rPr>
        <w:t>清理在个人终端或发布在互联网上的同类系统源代码、网络拓扑、系统账号等敏感信息</w:t>
      </w:r>
      <w:r>
        <w:rPr>
          <w:rFonts w:hint="eastAsia" w:ascii="仿宋" w:hAnsi="仿宋" w:cs="仿宋"/>
          <w:kern w:val="2"/>
          <w:sz w:val="32"/>
          <w:szCs w:val="32"/>
          <w:highlight w:val="none"/>
        </w:rPr>
        <w:t>，</w:t>
      </w:r>
      <w:r>
        <w:rPr>
          <w:rFonts w:hint="eastAsia" w:ascii="仿宋" w:hAnsi="仿宋" w:cs="仿宋"/>
          <w:sz w:val="32"/>
          <w:szCs w:val="32"/>
          <w:highlight w:val="none"/>
        </w:rPr>
        <w:t>确保网络安全管控措施在服务过程中有效落实。</w:t>
      </w:r>
    </w:p>
    <w:p>
      <w:pPr>
        <w:pStyle w:val="42"/>
        <w:numPr>
          <w:ilvl w:val="0"/>
          <w:numId w:val="7"/>
        </w:numPr>
        <w:adjustRightInd w:val="0"/>
        <w:snapToGrid w:val="0"/>
        <w:spacing w:line="360" w:lineRule="auto"/>
        <w:ind w:left="0" w:firstLine="480"/>
        <w:jc w:val="left"/>
        <w:rPr>
          <w:rFonts w:ascii="仿宋" w:hAnsi="仿宋" w:cs="仿宋"/>
          <w:sz w:val="32"/>
          <w:szCs w:val="32"/>
          <w:highlight w:val="none"/>
        </w:rPr>
      </w:pPr>
      <w:r>
        <w:rPr>
          <w:rFonts w:hint="eastAsia" w:ascii="仿宋" w:hAnsi="仿宋" w:cs="仿宋"/>
          <w:sz w:val="32"/>
          <w:szCs w:val="32"/>
          <w:highlight w:val="none"/>
        </w:rPr>
        <w:t>成交人人员应遵守采购人场地管理、设备使用等方面的制度和规定。成交人承诺保障采购人信息的安全性。因成交人原因造成采购人敏感信息泄露或发生有责任的网络安全事件时，采购人有权随时终止本合同并要求成交人赔偿因此给采购人造成的全部损失。采购人有权对成交人与本项目工作有关的工作履行情况及网络安全和控制情况进行监控、检查和评价。成交人应按照采购人安排定期或不定期对成交人在服务过程中的合规行为进行自查并向采购人报告情况。</w:t>
      </w:r>
    </w:p>
    <w:p>
      <w:pPr>
        <w:pStyle w:val="42"/>
        <w:numPr>
          <w:ilvl w:val="0"/>
          <w:numId w:val="7"/>
        </w:numPr>
        <w:adjustRightInd w:val="0"/>
        <w:snapToGrid w:val="0"/>
        <w:spacing w:line="360" w:lineRule="auto"/>
        <w:ind w:left="0" w:firstLine="480"/>
        <w:jc w:val="left"/>
        <w:rPr>
          <w:rFonts w:ascii="仿宋" w:hAnsi="仿宋" w:cs="仿宋"/>
          <w:sz w:val="32"/>
          <w:szCs w:val="32"/>
          <w:highlight w:val="none"/>
        </w:rPr>
      </w:pPr>
      <w:r>
        <w:rPr>
          <w:rFonts w:hint="eastAsia" w:ascii="仿宋" w:hAnsi="仿宋" w:cs="仿宋"/>
          <w:sz w:val="32"/>
          <w:szCs w:val="32"/>
          <w:highlight w:val="none"/>
        </w:rPr>
        <w:t>成交人应有相应的网络安全保障能力及管控措施，并有应对突发网络安全事件的能力。</w:t>
      </w:r>
    </w:p>
    <w:p>
      <w:pPr>
        <w:pStyle w:val="42"/>
        <w:numPr>
          <w:ilvl w:val="0"/>
          <w:numId w:val="7"/>
        </w:numPr>
        <w:adjustRightInd w:val="0"/>
        <w:snapToGrid w:val="0"/>
        <w:spacing w:line="360" w:lineRule="auto"/>
        <w:ind w:left="0" w:firstLine="480"/>
        <w:jc w:val="left"/>
        <w:rPr>
          <w:rFonts w:ascii="仿宋" w:hAnsi="仿宋" w:cs="仿宋"/>
          <w:sz w:val="32"/>
          <w:szCs w:val="32"/>
          <w:highlight w:val="none"/>
        </w:rPr>
      </w:pPr>
      <w:r>
        <w:rPr>
          <w:rFonts w:hint="eastAsia" w:ascii="仿宋" w:hAnsi="仿宋" w:cs="仿宋"/>
          <w:sz w:val="32"/>
          <w:szCs w:val="32"/>
          <w:highlight w:val="none"/>
        </w:rPr>
        <w:t>成交人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pStyle w:val="20"/>
        <w:numPr>
          <w:ilvl w:val="0"/>
          <w:numId w:val="7"/>
        </w:numPr>
        <w:tabs>
          <w:tab w:val="clear" w:pos="840"/>
        </w:tabs>
        <w:ind w:left="0" w:firstLine="480"/>
        <w:rPr>
          <w:rFonts w:ascii="仿宋" w:hAnsi="仿宋" w:cs="仿宋"/>
          <w:sz w:val="32"/>
          <w:szCs w:val="32"/>
          <w:highlight w:val="none"/>
        </w:rPr>
      </w:pPr>
      <w:r>
        <w:rPr>
          <w:rFonts w:hint="eastAsia" w:ascii="仿宋" w:hAnsi="仿宋" w:cs="仿宋"/>
          <w:kern w:val="0"/>
          <w:sz w:val="32"/>
          <w:szCs w:val="32"/>
          <w:highlight w:val="none"/>
        </w:rPr>
        <w:t>采购人与成交人签订保密承诺书，要求其自查敏感信息，不得向第三方提供与系统有关的源代码、系统架构、配置、项目过程中的相关数据等信息，不得在互联网各类共享平台（GITHUB等）上发布与系统有关的源代码、系统架构、配置、项目过程中的相关数据等相关信息，做好个人终端上的敏感信息清查。未经采购人书面同意，不得将项目过程中的相关数据用于任何学术交流、教育培训、技术交流等活动。</w:t>
      </w:r>
    </w:p>
    <w:p>
      <w:pPr>
        <w:pStyle w:val="20"/>
        <w:numPr>
          <w:ilvl w:val="0"/>
          <w:numId w:val="7"/>
        </w:numPr>
        <w:tabs>
          <w:tab w:val="clear" w:pos="840"/>
        </w:tabs>
        <w:ind w:left="0" w:firstLine="480"/>
        <w:rPr>
          <w:rFonts w:ascii="仿宋" w:hAnsi="仿宋" w:cs="仿宋"/>
          <w:sz w:val="32"/>
          <w:szCs w:val="32"/>
          <w:highlight w:val="none"/>
        </w:rPr>
      </w:pPr>
      <w:r>
        <w:rPr>
          <w:rFonts w:hint="eastAsia" w:ascii="仿宋" w:hAnsi="仿宋" w:cs="仿宋"/>
          <w:sz w:val="32"/>
          <w:szCs w:val="32"/>
          <w:highlight w:val="none"/>
        </w:rPr>
        <w:t>成交人</w:t>
      </w:r>
      <w:r>
        <w:rPr>
          <w:rFonts w:ascii="仿宋" w:hAnsi="仿宋" w:cs="仿宋"/>
          <w:sz w:val="32"/>
          <w:szCs w:val="32"/>
          <w:highlight w:val="none"/>
        </w:rPr>
        <w:t>不得在互联网上私搭乱建未经授权的包含</w:t>
      </w:r>
      <w:r>
        <w:rPr>
          <w:rFonts w:hint="eastAsia" w:ascii="仿宋" w:hAnsi="仿宋" w:cs="仿宋"/>
          <w:sz w:val="32"/>
          <w:szCs w:val="32"/>
          <w:highlight w:val="none"/>
        </w:rPr>
        <w:t>采购人</w:t>
      </w:r>
      <w:r>
        <w:rPr>
          <w:rFonts w:ascii="仿宋" w:hAnsi="仿宋" w:cs="仿宋"/>
          <w:sz w:val="32"/>
          <w:szCs w:val="32"/>
          <w:highlight w:val="none"/>
        </w:rPr>
        <w:t>信息数据（包括但不限于南方电网及云南电网名称和LOGO等）的测试环境，不得擅自将未经测试通过的系统放在互联网测试环境中</w:t>
      </w:r>
      <w:r>
        <w:rPr>
          <w:rFonts w:hint="eastAsia" w:ascii="仿宋" w:hAnsi="仿宋" w:cs="仿宋"/>
          <w:sz w:val="32"/>
          <w:szCs w:val="32"/>
          <w:highlight w:val="none"/>
        </w:rPr>
        <w:t>。</w:t>
      </w:r>
    </w:p>
    <w:p>
      <w:pPr>
        <w:pStyle w:val="42"/>
        <w:numPr>
          <w:ilvl w:val="0"/>
          <w:numId w:val="7"/>
        </w:numPr>
        <w:adjustRightInd w:val="0"/>
        <w:snapToGrid w:val="0"/>
        <w:spacing w:line="360" w:lineRule="auto"/>
        <w:ind w:left="0" w:firstLine="480"/>
        <w:jc w:val="left"/>
        <w:rPr>
          <w:rFonts w:ascii="仿宋" w:hAnsi="仿宋" w:cs="仿宋"/>
          <w:sz w:val="32"/>
          <w:szCs w:val="32"/>
          <w:highlight w:val="none"/>
        </w:rPr>
      </w:pPr>
      <w:r>
        <w:rPr>
          <w:rFonts w:hint="eastAsia" w:ascii="仿宋" w:hAnsi="仿宋" w:cs="仿宋"/>
          <w:kern w:val="2"/>
          <w:sz w:val="32"/>
          <w:szCs w:val="32"/>
          <w:highlight w:val="none"/>
        </w:rPr>
        <w:t>若由于成交人的离职人员导致采购人的敏感信息泄露和发生网络安全事件的，由成交人全责承担，赔偿采购人因此遭受的损失，并向采购人支付合同价款20%的违约金。</w:t>
      </w:r>
    </w:p>
    <w:p>
      <w:pPr>
        <w:pStyle w:val="19"/>
        <w:rPr>
          <w:highlight w:val="none"/>
        </w:rPr>
      </w:pPr>
    </w:p>
    <w:sectPr>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b/>
        <w:sz w:val="18"/>
        <w:szCs w:val="18"/>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AF8226"/>
    <w:multiLevelType w:val="singleLevel"/>
    <w:tmpl w:val="A9AF8226"/>
    <w:lvl w:ilvl="0" w:tentative="0">
      <w:start w:val="3"/>
      <w:numFmt w:val="chineseCounting"/>
      <w:suff w:val="nothing"/>
      <w:lvlText w:val="%1、"/>
      <w:lvlJc w:val="left"/>
      <w:rPr>
        <w:rFonts w:hint="eastAsia"/>
      </w:rPr>
    </w:lvl>
  </w:abstractNum>
  <w:abstractNum w:abstractNumId="1">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1"/>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114EBF7"/>
    <w:multiLevelType w:val="multilevel"/>
    <w:tmpl w:val="1114EBF7"/>
    <w:lvl w:ilvl="0" w:tentative="0">
      <w:start w:val="1"/>
      <w:numFmt w:val="decimal"/>
      <w:lvlText w:val="%1"/>
      <w:lvlJc w:val="left"/>
      <w:pPr>
        <w:ind w:left="432" w:hanging="432"/>
      </w:pPr>
      <w:rPr>
        <w:rFonts w:hint="eastAsia"/>
      </w:rPr>
    </w:lvl>
    <w:lvl w:ilvl="1" w:tentative="0">
      <w:start w:val="1"/>
      <w:numFmt w:val="decimal"/>
      <w:lvlText w:val="%1.%2"/>
      <w:lvlJc w:val="left"/>
      <w:pPr>
        <w:ind w:left="718" w:hanging="576"/>
      </w:pPr>
      <w:rPr>
        <w:rFonts w:hint="eastAsia"/>
      </w:rPr>
    </w:lvl>
    <w:lvl w:ilvl="2" w:tentative="0">
      <w:start w:val="1"/>
      <w:numFmt w:val="decimal"/>
      <w:pStyle w:val="4"/>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180D9855"/>
    <w:multiLevelType w:val="singleLevel"/>
    <w:tmpl w:val="180D9855"/>
    <w:lvl w:ilvl="0" w:tentative="0">
      <w:start w:val="1"/>
      <w:numFmt w:val="chineseCounting"/>
      <w:suff w:val="nothing"/>
      <w:lvlText w:val="（%1）"/>
      <w:lvlJc w:val="left"/>
      <w:pPr>
        <w:ind w:left="0" w:firstLine="420"/>
      </w:pPr>
      <w:rPr>
        <w:rFonts w:hint="eastAsia"/>
      </w:rPr>
    </w:lvl>
  </w:abstractNum>
  <w:abstractNum w:abstractNumId="4">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6"/>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
    <w:nsid w:val="5FC3DBAF"/>
    <w:multiLevelType w:val="singleLevel"/>
    <w:tmpl w:val="5FC3DBAF"/>
    <w:lvl w:ilvl="0" w:tentative="0">
      <w:start w:val="1"/>
      <w:numFmt w:val="decimal"/>
      <w:lvlText w:val="%1."/>
      <w:lvlJc w:val="left"/>
      <w:pPr>
        <w:ind w:left="425" w:hanging="425"/>
      </w:pPr>
      <w:rPr>
        <w:rFonts w:hint="default"/>
      </w:rPr>
    </w:lvl>
  </w:abstractNum>
  <w:abstractNum w:abstractNumId="6">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32"/>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2"/>
  </w:num>
  <w:num w:numId="2">
    <w:abstractNumId w:val="4"/>
  </w:num>
  <w:num w:numId="3">
    <w:abstractNumId w:val="1"/>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5B7B23"/>
    <w:rsid w:val="00027829"/>
    <w:rsid w:val="000357D2"/>
    <w:rsid w:val="00043FC3"/>
    <w:rsid w:val="00051E64"/>
    <w:rsid w:val="00052AF5"/>
    <w:rsid w:val="000567F0"/>
    <w:rsid w:val="0005757A"/>
    <w:rsid w:val="00071B50"/>
    <w:rsid w:val="00093E40"/>
    <w:rsid w:val="000B1D4C"/>
    <w:rsid w:val="000B63C9"/>
    <w:rsid w:val="000E5C0D"/>
    <w:rsid w:val="000E6608"/>
    <w:rsid w:val="00140F5F"/>
    <w:rsid w:val="00150334"/>
    <w:rsid w:val="00155915"/>
    <w:rsid w:val="00164033"/>
    <w:rsid w:val="0018706C"/>
    <w:rsid w:val="001937BF"/>
    <w:rsid w:val="00194BB2"/>
    <w:rsid w:val="00197DD6"/>
    <w:rsid w:val="001B5DDD"/>
    <w:rsid w:val="001E49B8"/>
    <w:rsid w:val="001E69A9"/>
    <w:rsid w:val="002059CC"/>
    <w:rsid w:val="00263E09"/>
    <w:rsid w:val="002816F2"/>
    <w:rsid w:val="002A51ED"/>
    <w:rsid w:val="002E4E7A"/>
    <w:rsid w:val="00324C32"/>
    <w:rsid w:val="00341FD3"/>
    <w:rsid w:val="00342E36"/>
    <w:rsid w:val="00342EDA"/>
    <w:rsid w:val="00347D30"/>
    <w:rsid w:val="00361169"/>
    <w:rsid w:val="003621FC"/>
    <w:rsid w:val="003710E9"/>
    <w:rsid w:val="0037351E"/>
    <w:rsid w:val="00383235"/>
    <w:rsid w:val="00384F1B"/>
    <w:rsid w:val="003D53BE"/>
    <w:rsid w:val="00435E85"/>
    <w:rsid w:val="00472509"/>
    <w:rsid w:val="004A2251"/>
    <w:rsid w:val="004B5E5C"/>
    <w:rsid w:val="004C4D55"/>
    <w:rsid w:val="0056700B"/>
    <w:rsid w:val="005762E0"/>
    <w:rsid w:val="00580705"/>
    <w:rsid w:val="00582EBC"/>
    <w:rsid w:val="005A0F3B"/>
    <w:rsid w:val="005B1A89"/>
    <w:rsid w:val="005C3984"/>
    <w:rsid w:val="00611046"/>
    <w:rsid w:val="00621EF5"/>
    <w:rsid w:val="00676203"/>
    <w:rsid w:val="006A257C"/>
    <w:rsid w:val="006C186B"/>
    <w:rsid w:val="006E077D"/>
    <w:rsid w:val="006F248B"/>
    <w:rsid w:val="006F7DAC"/>
    <w:rsid w:val="007438F6"/>
    <w:rsid w:val="007957FF"/>
    <w:rsid w:val="007D6A6E"/>
    <w:rsid w:val="00802C01"/>
    <w:rsid w:val="008150CF"/>
    <w:rsid w:val="00871043"/>
    <w:rsid w:val="008B1BDE"/>
    <w:rsid w:val="008B3EDF"/>
    <w:rsid w:val="008C3C1F"/>
    <w:rsid w:val="008E6480"/>
    <w:rsid w:val="0090754C"/>
    <w:rsid w:val="0091120E"/>
    <w:rsid w:val="009461C3"/>
    <w:rsid w:val="00967506"/>
    <w:rsid w:val="009703E4"/>
    <w:rsid w:val="0099665A"/>
    <w:rsid w:val="009A135C"/>
    <w:rsid w:val="009B6B73"/>
    <w:rsid w:val="009C1A3E"/>
    <w:rsid w:val="009C46AB"/>
    <w:rsid w:val="009D0BC9"/>
    <w:rsid w:val="00A1013E"/>
    <w:rsid w:val="00A24A62"/>
    <w:rsid w:val="00A44A5A"/>
    <w:rsid w:val="00A62794"/>
    <w:rsid w:val="00A778A5"/>
    <w:rsid w:val="00AA0A38"/>
    <w:rsid w:val="00AC2060"/>
    <w:rsid w:val="00AD0FB0"/>
    <w:rsid w:val="00AF0848"/>
    <w:rsid w:val="00AF216B"/>
    <w:rsid w:val="00B01DA2"/>
    <w:rsid w:val="00B04492"/>
    <w:rsid w:val="00B05581"/>
    <w:rsid w:val="00B8624A"/>
    <w:rsid w:val="00B946C5"/>
    <w:rsid w:val="00B97A4D"/>
    <w:rsid w:val="00BA0A91"/>
    <w:rsid w:val="00BA3C81"/>
    <w:rsid w:val="00BB0A38"/>
    <w:rsid w:val="00BE6E7B"/>
    <w:rsid w:val="00BF4A39"/>
    <w:rsid w:val="00C15A72"/>
    <w:rsid w:val="00C23724"/>
    <w:rsid w:val="00C33A82"/>
    <w:rsid w:val="00C52521"/>
    <w:rsid w:val="00C640BF"/>
    <w:rsid w:val="00C65CC8"/>
    <w:rsid w:val="00C71929"/>
    <w:rsid w:val="00C80C40"/>
    <w:rsid w:val="00CA21E2"/>
    <w:rsid w:val="00CB47A0"/>
    <w:rsid w:val="00CC6689"/>
    <w:rsid w:val="00CF5BBE"/>
    <w:rsid w:val="00D32D77"/>
    <w:rsid w:val="00D5408A"/>
    <w:rsid w:val="00D81585"/>
    <w:rsid w:val="00D91240"/>
    <w:rsid w:val="00DD6994"/>
    <w:rsid w:val="00DF5A59"/>
    <w:rsid w:val="00DF67AE"/>
    <w:rsid w:val="00E22B64"/>
    <w:rsid w:val="00E33C4F"/>
    <w:rsid w:val="00E35182"/>
    <w:rsid w:val="00E3518C"/>
    <w:rsid w:val="00E40503"/>
    <w:rsid w:val="00E50D79"/>
    <w:rsid w:val="00E54531"/>
    <w:rsid w:val="00E623D4"/>
    <w:rsid w:val="00E92902"/>
    <w:rsid w:val="00EC7518"/>
    <w:rsid w:val="00F03BE7"/>
    <w:rsid w:val="00F34070"/>
    <w:rsid w:val="00F37200"/>
    <w:rsid w:val="00F63EDB"/>
    <w:rsid w:val="00F701ED"/>
    <w:rsid w:val="00F90449"/>
    <w:rsid w:val="00FA04E4"/>
    <w:rsid w:val="00FB24A8"/>
    <w:rsid w:val="00FC0B7A"/>
    <w:rsid w:val="00FD512F"/>
    <w:rsid w:val="01005D44"/>
    <w:rsid w:val="01091752"/>
    <w:rsid w:val="012A00EB"/>
    <w:rsid w:val="01412F2C"/>
    <w:rsid w:val="014138F4"/>
    <w:rsid w:val="01544004"/>
    <w:rsid w:val="015B7B23"/>
    <w:rsid w:val="017213C6"/>
    <w:rsid w:val="017F3791"/>
    <w:rsid w:val="019A07BC"/>
    <w:rsid w:val="019A0980"/>
    <w:rsid w:val="01EB54F3"/>
    <w:rsid w:val="020A108C"/>
    <w:rsid w:val="020D2E0C"/>
    <w:rsid w:val="02110BA0"/>
    <w:rsid w:val="022010E9"/>
    <w:rsid w:val="026146DB"/>
    <w:rsid w:val="02953204"/>
    <w:rsid w:val="029940C6"/>
    <w:rsid w:val="02A36780"/>
    <w:rsid w:val="02AE4BBD"/>
    <w:rsid w:val="02B819B8"/>
    <w:rsid w:val="02DB4D0B"/>
    <w:rsid w:val="02EC7838"/>
    <w:rsid w:val="02F45A0A"/>
    <w:rsid w:val="03123218"/>
    <w:rsid w:val="03505D23"/>
    <w:rsid w:val="036042E8"/>
    <w:rsid w:val="0372554E"/>
    <w:rsid w:val="038C2F9A"/>
    <w:rsid w:val="03B6288D"/>
    <w:rsid w:val="03D84CA3"/>
    <w:rsid w:val="03D920C4"/>
    <w:rsid w:val="03DC690A"/>
    <w:rsid w:val="041F2E37"/>
    <w:rsid w:val="043037AF"/>
    <w:rsid w:val="045E37ED"/>
    <w:rsid w:val="047409BF"/>
    <w:rsid w:val="049343CC"/>
    <w:rsid w:val="04AB5078"/>
    <w:rsid w:val="04BB37E0"/>
    <w:rsid w:val="04CA1DC2"/>
    <w:rsid w:val="04EE3457"/>
    <w:rsid w:val="04F03800"/>
    <w:rsid w:val="04F86409"/>
    <w:rsid w:val="0501515E"/>
    <w:rsid w:val="053E2528"/>
    <w:rsid w:val="05B55D17"/>
    <w:rsid w:val="05B6652C"/>
    <w:rsid w:val="05C17CE9"/>
    <w:rsid w:val="05DC798B"/>
    <w:rsid w:val="06010068"/>
    <w:rsid w:val="06155CCB"/>
    <w:rsid w:val="06197B30"/>
    <w:rsid w:val="061B47A5"/>
    <w:rsid w:val="062334EC"/>
    <w:rsid w:val="063716AB"/>
    <w:rsid w:val="063807AE"/>
    <w:rsid w:val="064878F2"/>
    <w:rsid w:val="064974F2"/>
    <w:rsid w:val="06532963"/>
    <w:rsid w:val="068E42B0"/>
    <w:rsid w:val="06BD7183"/>
    <w:rsid w:val="06C341ED"/>
    <w:rsid w:val="06D4478C"/>
    <w:rsid w:val="06D52B56"/>
    <w:rsid w:val="06D9279D"/>
    <w:rsid w:val="06DA728F"/>
    <w:rsid w:val="06E10DDA"/>
    <w:rsid w:val="07082E19"/>
    <w:rsid w:val="070A4BF7"/>
    <w:rsid w:val="071311AA"/>
    <w:rsid w:val="0728263B"/>
    <w:rsid w:val="072C79BF"/>
    <w:rsid w:val="072D5A01"/>
    <w:rsid w:val="072E566A"/>
    <w:rsid w:val="073D2568"/>
    <w:rsid w:val="07596913"/>
    <w:rsid w:val="078E6A22"/>
    <w:rsid w:val="08130D4D"/>
    <w:rsid w:val="081C4478"/>
    <w:rsid w:val="08296745"/>
    <w:rsid w:val="0842189C"/>
    <w:rsid w:val="08911C11"/>
    <w:rsid w:val="089B6763"/>
    <w:rsid w:val="089B7C46"/>
    <w:rsid w:val="08A2670B"/>
    <w:rsid w:val="08A27310"/>
    <w:rsid w:val="08C851FE"/>
    <w:rsid w:val="08F60F87"/>
    <w:rsid w:val="091313D4"/>
    <w:rsid w:val="091B0E29"/>
    <w:rsid w:val="092E512E"/>
    <w:rsid w:val="09511495"/>
    <w:rsid w:val="09697920"/>
    <w:rsid w:val="0993680F"/>
    <w:rsid w:val="099A556C"/>
    <w:rsid w:val="099D765C"/>
    <w:rsid w:val="09B94900"/>
    <w:rsid w:val="09C20139"/>
    <w:rsid w:val="09CB305B"/>
    <w:rsid w:val="09D72185"/>
    <w:rsid w:val="09FB418E"/>
    <w:rsid w:val="09FE7274"/>
    <w:rsid w:val="0A07673C"/>
    <w:rsid w:val="0A083022"/>
    <w:rsid w:val="0A0C05B1"/>
    <w:rsid w:val="0A123279"/>
    <w:rsid w:val="0A363A8D"/>
    <w:rsid w:val="0A5D4BFE"/>
    <w:rsid w:val="0A7657E7"/>
    <w:rsid w:val="0A7F49C9"/>
    <w:rsid w:val="0AB82A0E"/>
    <w:rsid w:val="0ABA4E33"/>
    <w:rsid w:val="0AC55CA2"/>
    <w:rsid w:val="0AC913FD"/>
    <w:rsid w:val="0AEC0063"/>
    <w:rsid w:val="0AED51BD"/>
    <w:rsid w:val="0AFB7264"/>
    <w:rsid w:val="0B0D1723"/>
    <w:rsid w:val="0B107F07"/>
    <w:rsid w:val="0B4308FD"/>
    <w:rsid w:val="0B486298"/>
    <w:rsid w:val="0B552238"/>
    <w:rsid w:val="0B58437C"/>
    <w:rsid w:val="0B5D2D38"/>
    <w:rsid w:val="0B724F56"/>
    <w:rsid w:val="0B873446"/>
    <w:rsid w:val="0B8C227D"/>
    <w:rsid w:val="0BB120F0"/>
    <w:rsid w:val="0C0017DB"/>
    <w:rsid w:val="0C0235D1"/>
    <w:rsid w:val="0C0960F6"/>
    <w:rsid w:val="0C5A5CFF"/>
    <w:rsid w:val="0C7A2084"/>
    <w:rsid w:val="0C913B76"/>
    <w:rsid w:val="0CC510E4"/>
    <w:rsid w:val="0CD06DD7"/>
    <w:rsid w:val="0CE54A8A"/>
    <w:rsid w:val="0CEB4514"/>
    <w:rsid w:val="0CFA237C"/>
    <w:rsid w:val="0D323901"/>
    <w:rsid w:val="0D39103F"/>
    <w:rsid w:val="0D8C4440"/>
    <w:rsid w:val="0D9131ED"/>
    <w:rsid w:val="0DA46535"/>
    <w:rsid w:val="0DB4093E"/>
    <w:rsid w:val="0DB42E26"/>
    <w:rsid w:val="0DBC3B3A"/>
    <w:rsid w:val="0DC74A28"/>
    <w:rsid w:val="0DD55446"/>
    <w:rsid w:val="0DD55997"/>
    <w:rsid w:val="0DEC1104"/>
    <w:rsid w:val="0E074A0C"/>
    <w:rsid w:val="0E116ABE"/>
    <w:rsid w:val="0E1943E5"/>
    <w:rsid w:val="0E200D59"/>
    <w:rsid w:val="0E430443"/>
    <w:rsid w:val="0E5F058F"/>
    <w:rsid w:val="0E641B62"/>
    <w:rsid w:val="0E796627"/>
    <w:rsid w:val="0E7A4CC9"/>
    <w:rsid w:val="0E8A358F"/>
    <w:rsid w:val="0E93267D"/>
    <w:rsid w:val="0ED4360B"/>
    <w:rsid w:val="0EE652F2"/>
    <w:rsid w:val="0EF6391F"/>
    <w:rsid w:val="0F1714EE"/>
    <w:rsid w:val="0F2D0B8F"/>
    <w:rsid w:val="0F441250"/>
    <w:rsid w:val="0F59238D"/>
    <w:rsid w:val="0F5A64D3"/>
    <w:rsid w:val="0F640A89"/>
    <w:rsid w:val="0F656BB0"/>
    <w:rsid w:val="0F737C30"/>
    <w:rsid w:val="0F9743A1"/>
    <w:rsid w:val="0F9E602A"/>
    <w:rsid w:val="10183C4D"/>
    <w:rsid w:val="10423EA6"/>
    <w:rsid w:val="10494E83"/>
    <w:rsid w:val="104A1299"/>
    <w:rsid w:val="10612477"/>
    <w:rsid w:val="106E4AD5"/>
    <w:rsid w:val="107B6493"/>
    <w:rsid w:val="107E0BFD"/>
    <w:rsid w:val="108C023C"/>
    <w:rsid w:val="10A11313"/>
    <w:rsid w:val="10B730C3"/>
    <w:rsid w:val="10BE69EC"/>
    <w:rsid w:val="10C56672"/>
    <w:rsid w:val="10C5703F"/>
    <w:rsid w:val="10E558D1"/>
    <w:rsid w:val="10F20693"/>
    <w:rsid w:val="10F25E96"/>
    <w:rsid w:val="10FD0276"/>
    <w:rsid w:val="10FD7655"/>
    <w:rsid w:val="11091042"/>
    <w:rsid w:val="111A5A55"/>
    <w:rsid w:val="113047A6"/>
    <w:rsid w:val="114732A8"/>
    <w:rsid w:val="11521803"/>
    <w:rsid w:val="115766F3"/>
    <w:rsid w:val="116A7C24"/>
    <w:rsid w:val="116C3644"/>
    <w:rsid w:val="116E47CB"/>
    <w:rsid w:val="118243ED"/>
    <w:rsid w:val="119907A4"/>
    <w:rsid w:val="1199394F"/>
    <w:rsid w:val="11A50910"/>
    <w:rsid w:val="11B600B2"/>
    <w:rsid w:val="11BE5399"/>
    <w:rsid w:val="11CE0473"/>
    <w:rsid w:val="11D045B4"/>
    <w:rsid w:val="11F84CBF"/>
    <w:rsid w:val="12013186"/>
    <w:rsid w:val="12014E28"/>
    <w:rsid w:val="120A3B58"/>
    <w:rsid w:val="12144B99"/>
    <w:rsid w:val="121F5A95"/>
    <w:rsid w:val="128D1808"/>
    <w:rsid w:val="12921DF6"/>
    <w:rsid w:val="12BF616F"/>
    <w:rsid w:val="12C738A1"/>
    <w:rsid w:val="12CC4ED0"/>
    <w:rsid w:val="12CE16AD"/>
    <w:rsid w:val="12E61623"/>
    <w:rsid w:val="13200768"/>
    <w:rsid w:val="132B5872"/>
    <w:rsid w:val="135079C0"/>
    <w:rsid w:val="135A5BCF"/>
    <w:rsid w:val="136F192A"/>
    <w:rsid w:val="13813888"/>
    <w:rsid w:val="13855548"/>
    <w:rsid w:val="13862595"/>
    <w:rsid w:val="13D9457D"/>
    <w:rsid w:val="13EB49A0"/>
    <w:rsid w:val="13F763C7"/>
    <w:rsid w:val="14011EAC"/>
    <w:rsid w:val="14195F19"/>
    <w:rsid w:val="146E7F64"/>
    <w:rsid w:val="14791916"/>
    <w:rsid w:val="1489715D"/>
    <w:rsid w:val="148A0B2F"/>
    <w:rsid w:val="148D566A"/>
    <w:rsid w:val="14C0139C"/>
    <w:rsid w:val="14E212C9"/>
    <w:rsid w:val="14E73123"/>
    <w:rsid w:val="150863F4"/>
    <w:rsid w:val="1511751C"/>
    <w:rsid w:val="151654EB"/>
    <w:rsid w:val="15260A34"/>
    <w:rsid w:val="152F114F"/>
    <w:rsid w:val="153F3D35"/>
    <w:rsid w:val="15445498"/>
    <w:rsid w:val="15777815"/>
    <w:rsid w:val="158A1ABC"/>
    <w:rsid w:val="158B11A5"/>
    <w:rsid w:val="158F46F9"/>
    <w:rsid w:val="159D6293"/>
    <w:rsid w:val="159E692B"/>
    <w:rsid w:val="15A13334"/>
    <w:rsid w:val="15AF2D24"/>
    <w:rsid w:val="15AF3BDF"/>
    <w:rsid w:val="15BD3326"/>
    <w:rsid w:val="15C54914"/>
    <w:rsid w:val="15D07C58"/>
    <w:rsid w:val="15E76198"/>
    <w:rsid w:val="15EF3C96"/>
    <w:rsid w:val="16102DBE"/>
    <w:rsid w:val="163307E1"/>
    <w:rsid w:val="167F0215"/>
    <w:rsid w:val="168A0F9B"/>
    <w:rsid w:val="168F0D3B"/>
    <w:rsid w:val="16951D1B"/>
    <w:rsid w:val="169D0858"/>
    <w:rsid w:val="16BC2DB5"/>
    <w:rsid w:val="16C227DA"/>
    <w:rsid w:val="16C8470D"/>
    <w:rsid w:val="16E36E3C"/>
    <w:rsid w:val="16EC7829"/>
    <w:rsid w:val="170702F2"/>
    <w:rsid w:val="17076EA0"/>
    <w:rsid w:val="173E6805"/>
    <w:rsid w:val="17437C79"/>
    <w:rsid w:val="17697EAD"/>
    <w:rsid w:val="17D80BAB"/>
    <w:rsid w:val="17E50C9A"/>
    <w:rsid w:val="17EA1BC9"/>
    <w:rsid w:val="17F64A42"/>
    <w:rsid w:val="18241672"/>
    <w:rsid w:val="183B01BB"/>
    <w:rsid w:val="18457158"/>
    <w:rsid w:val="18572861"/>
    <w:rsid w:val="18941016"/>
    <w:rsid w:val="18A516FB"/>
    <w:rsid w:val="18C90A02"/>
    <w:rsid w:val="18F95B36"/>
    <w:rsid w:val="193D3C3C"/>
    <w:rsid w:val="193D5E8B"/>
    <w:rsid w:val="1942287E"/>
    <w:rsid w:val="195F1026"/>
    <w:rsid w:val="198B2EE8"/>
    <w:rsid w:val="19B80645"/>
    <w:rsid w:val="19BF0A66"/>
    <w:rsid w:val="19CA3A5C"/>
    <w:rsid w:val="19CF01B6"/>
    <w:rsid w:val="19DF5DC0"/>
    <w:rsid w:val="19F85AA1"/>
    <w:rsid w:val="19FF46D9"/>
    <w:rsid w:val="1A2377DF"/>
    <w:rsid w:val="1A252E71"/>
    <w:rsid w:val="1A396CE9"/>
    <w:rsid w:val="1A3D175C"/>
    <w:rsid w:val="1A460E27"/>
    <w:rsid w:val="1A4B0CE1"/>
    <w:rsid w:val="1A51379F"/>
    <w:rsid w:val="1A7A6CE1"/>
    <w:rsid w:val="1AA002B1"/>
    <w:rsid w:val="1ABA1C14"/>
    <w:rsid w:val="1ACF1418"/>
    <w:rsid w:val="1AD62119"/>
    <w:rsid w:val="1ADB53AD"/>
    <w:rsid w:val="1AFA2A18"/>
    <w:rsid w:val="1B0B4EF9"/>
    <w:rsid w:val="1B0F2A3D"/>
    <w:rsid w:val="1B1F570F"/>
    <w:rsid w:val="1B424AB4"/>
    <w:rsid w:val="1B5012AF"/>
    <w:rsid w:val="1B890360"/>
    <w:rsid w:val="1B9B1759"/>
    <w:rsid w:val="1BBE405A"/>
    <w:rsid w:val="1BC54E78"/>
    <w:rsid w:val="1BC62759"/>
    <w:rsid w:val="1BD66807"/>
    <w:rsid w:val="1BD93D87"/>
    <w:rsid w:val="1BD97096"/>
    <w:rsid w:val="1BE87711"/>
    <w:rsid w:val="1BFA2809"/>
    <w:rsid w:val="1BFD063D"/>
    <w:rsid w:val="1C1B2431"/>
    <w:rsid w:val="1C1E0E61"/>
    <w:rsid w:val="1C2848A8"/>
    <w:rsid w:val="1C2B2B17"/>
    <w:rsid w:val="1C585033"/>
    <w:rsid w:val="1C5E1157"/>
    <w:rsid w:val="1C973E35"/>
    <w:rsid w:val="1CAC5368"/>
    <w:rsid w:val="1CD816C9"/>
    <w:rsid w:val="1D107F8A"/>
    <w:rsid w:val="1D3A7F00"/>
    <w:rsid w:val="1D5073CD"/>
    <w:rsid w:val="1D584F32"/>
    <w:rsid w:val="1D6357F5"/>
    <w:rsid w:val="1D924387"/>
    <w:rsid w:val="1D9D4C74"/>
    <w:rsid w:val="1DBA5238"/>
    <w:rsid w:val="1DBA7555"/>
    <w:rsid w:val="1DC000BC"/>
    <w:rsid w:val="1DED7C54"/>
    <w:rsid w:val="1DF42FDC"/>
    <w:rsid w:val="1DF521F1"/>
    <w:rsid w:val="1DFB7088"/>
    <w:rsid w:val="1E0058C5"/>
    <w:rsid w:val="1E1B4EE3"/>
    <w:rsid w:val="1E271AFF"/>
    <w:rsid w:val="1E344403"/>
    <w:rsid w:val="1E5E1AD1"/>
    <w:rsid w:val="1E60337A"/>
    <w:rsid w:val="1E690A2D"/>
    <w:rsid w:val="1E725F76"/>
    <w:rsid w:val="1EA3131F"/>
    <w:rsid w:val="1EB8455E"/>
    <w:rsid w:val="1EC11851"/>
    <w:rsid w:val="1ED32220"/>
    <w:rsid w:val="1EFA591C"/>
    <w:rsid w:val="1F0D6431"/>
    <w:rsid w:val="1F145526"/>
    <w:rsid w:val="1F1C675A"/>
    <w:rsid w:val="1F6018FF"/>
    <w:rsid w:val="1F625981"/>
    <w:rsid w:val="1F734E65"/>
    <w:rsid w:val="1F7F0356"/>
    <w:rsid w:val="1F864DD6"/>
    <w:rsid w:val="1F9D367B"/>
    <w:rsid w:val="1FA52883"/>
    <w:rsid w:val="1FA77916"/>
    <w:rsid w:val="1FC078ED"/>
    <w:rsid w:val="1FD27A21"/>
    <w:rsid w:val="201019A8"/>
    <w:rsid w:val="201A6028"/>
    <w:rsid w:val="20384755"/>
    <w:rsid w:val="203A5C58"/>
    <w:rsid w:val="20657C1C"/>
    <w:rsid w:val="20923B52"/>
    <w:rsid w:val="209E790E"/>
    <w:rsid w:val="20A80450"/>
    <w:rsid w:val="20B37133"/>
    <w:rsid w:val="20C25288"/>
    <w:rsid w:val="20CC7908"/>
    <w:rsid w:val="212A0697"/>
    <w:rsid w:val="212F52E7"/>
    <w:rsid w:val="21362631"/>
    <w:rsid w:val="21365B7A"/>
    <w:rsid w:val="213D4BBF"/>
    <w:rsid w:val="21501977"/>
    <w:rsid w:val="216D7EDC"/>
    <w:rsid w:val="218446AD"/>
    <w:rsid w:val="21863C40"/>
    <w:rsid w:val="21A525A0"/>
    <w:rsid w:val="21B10C7C"/>
    <w:rsid w:val="21BB1685"/>
    <w:rsid w:val="21DF07AF"/>
    <w:rsid w:val="222C7B9D"/>
    <w:rsid w:val="22486C3E"/>
    <w:rsid w:val="229F2C1D"/>
    <w:rsid w:val="22AB7B40"/>
    <w:rsid w:val="22C91E20"/>
    <w:rsid w:val="22F73BE9"/>
    <w:rsid w:val="22F97A72"/>
    <w:rsid w:val="23051773"/>
    <w:rsid w:val="236329AC"/>
    <w:rsid w:val="239D5436"/>
    <w:rsid w:val="23B7371F"/>
    <w:rsid w:val="23C75BF8"/>
    <w:rsid w:val="23CA03E9"/>
    <w:rsid w:val="23D353BC"/>
    <w:rsid w:val="23DB743D"/>
    <w:rsid w:val="23F85229"/>
    <w:rsid w:val="23FC21D3"/>
    <w:rsid w:val="241E1C7C"/>
    <w:rsid w:val="24356E03"/>
    <w:rsid w:val="243C2105"/>
    <w:rsid w:val="24462C2B"/>
    <w:rsid w:val="244C5D03"/>
    <w:rsid w:val="24506B68"/>
    <w:rsid w:val="24696049"/>
    <w:rsid w:val="248B7CD0"/>
    <w:rsid w:val="249749C4"/>
    <w:rsid w:val="24B34F07"/>
    <w:rsid w:val="24B351C4"/>
    <w:rsid w:val="24D42EF5"/>
    <w:rsid w:val="24D82215"/>
    <w:rsid w:val="25081805"/>
    <w:rsid w:val="25263573"/>
    <w:rsid w:val="254A31AE"/>
    <w:rsid w:val="254B0A54"/>
    <w:rsid w:val="25574305"/>
    <w:rsid w:val="255B4DF2"/>
    <w:rsid w:val="2589553C"/>
    <w:rsid w:val="258C2714"/>
    <w:rsid w:val="259863C8"/>
    <w:rsid w:val="25E740FA"/>
    <w:rsid w:val="2606214A"/>
    <w:rsid w:val="260672B4"/>
    <w:rsid w:val="260749A0"/>
    <w:rsid w:val="261667A9"/>
    <w:rsid w:val="26210143"/>
    <w:rsid w:val="2626008F"/>
    <w:rsid w:val="26306778"/>
    <w:rsid w:val="264178CD"/>
    <w:rsid w:val="265B720B"/>
    <w:rsid w:val="267B2AD5"/>
    <w:rsid w:val="26A82DD6"/>
    <w:rsid w:val="26B56B9C"/>
    <w:rsid w:val="26B84937"/>
    <w:rsid w:val="26C5448E"/>
    <w:rsid w:val="26D5752A"/>
    <w:rsid w:val="26DD0183"/>
    <w:rsid w:val="26F40005"/>
    <w:rsid w:val="27051090"/>
    <w:rsid w:val="27082FCF"/>
    <w:rsid w:val="273A66B4"/>
    <w:rsid w:val="274E5E33"/>
    <w:rsid w:val="276A02F1"/>
    <w:rsid w:val="27837089"/>
    <w:rsid w:val="27D62773"/>
    <w:rsid w:val="27E521DD"/>
    <w:rsid w:val="27E67B9C"/>
    <w:rsid w:val="281B0FF5"/>
    <w:rsid w:val="2824129F"/>
    <w:rsid w:val="283A2F09"/>
    <w:rsid w:val="28445085"/>
    <w:rsid w:val="284F2E69"/>
    <w:rsid w:val="285812C2"/>
    <w:rsid w:val="28607E30"/>
    <w:rsid w:val="286134EB"/>
    <w:rsid w:val="28635936"/>
    <w:rsid w:val="28726037"/>
    <w:rsid w:val="287B2A57"/>
    <w:rsid w:val="28836146"/>
    <w:rsid w:val="28BB20CD"/>
    <w:rsid w:val="28BD5FE3"/>
    <w:rsid w:val="28C64024"/>
    <w:rsid w:val="28CB59AA"/>
    <w:rsid w:val="28E064CD"/>
    <w:rsid w:val="29465DB7"/>
    <w:rsid w:val="294D3509"/>
    <w:rsid w:val="29925F30"/>
    <w:rsid w:val="29936DD9"/>
    <w:rsid w:val="29944F72"/>
    <w:rsid w:val="29A660DF"/>
    <w:rsid w:val="29B37CC3"/>
    <w:rsid w:val="29E00944"/>
    <w:rsid w:val="2A0F5990"/>
    <w:rsid w:val="2A18379F"/>
    <w:rsid w:val="2A2B1ED2"/>
    <w:rsid w:val="2A363B62"/>
    <w:rsid w:val="2A423596"/>
    <w:rsid w:val="2A475AEA"/>
    <w:rsid w:val="2A5418A9"/>
    <w:rsid w:val="2A753940"/>
    <w:rsid w:val="2ABA457C"/>
    <w:rsid w:val="2ACA4023"/>
    <w:rsid w:val="2AE62171"/>
    <w:rsid w:val="2B740E71"/>
    <w:rsid w:val="2B7F02AB"/>
    <w:rsid w:val="2B976711"/>
    <w:rsid w:val="2B9D6C68"/>
    <w:rsid w:val="2BD149FD"/>
    <w:rsid w:val="2C1E2598"/>
    <w:rsid w:val="2C3E26E3"/>
    <w:rsid w:val="2C4B5CD3"/>
    <w:rsid w:val="2C4F7F34"/>
    <w:rsid w:val="2C8D54F1"/>
    <w:rsid w:val="2CA1722B"/>
    <w:rsid w:val="2CC511BD"/>
    <w:rsid w:val="2CFC4615"/>
    <w:rsid w:val="2CFF3843"/>
    <w:rsid w:val="2D1E4E20"/>
    <w:rsid w:val="2D2773D1"/>
    <w:rsid w:val="2D46682A"/>
    <w:rsid w:val="2D942729"/>
    <w:rsid w:val="2D9B10F1"/>
    <w:rsid w:val="2DA7448A"/>
    <w:rsid w:val="2DC13DBD"/>
    <w:rsid w:val="2DF22442"/>
    <w:rsid w:val="2E035829"/>
    <w:rsid w:val="2E151FA8"/>
    <w:rsid w:val="2E2401B0"/>
    <w:rsid w:val="2E29498A"/>
    <w:rsid w:val="2E2C3EBD"/>
    <w:rsid w:val="2E631E97"/>
    <w:rsid w:val="2E6B2CC8"/>
    <w:rsid w:val="2E7E7A32"/>
    <w:rsid w:val="2E8E3FAB"/>
    <w:rsid w:val="2EA10FC7"/>
    <w:rsid w:val="2EF37D5C"/>
    <w:rsid w:val="2F1269C8"/>
    <w:rsid w:val="2F192781"/>
    <w:rsid w:val="2F7D7577"/>
    <w:rsid w:val="2F8F1EDE"/>
    <w:rsid w:val="2FD87556"/>
    <w:rsid w:val="2FDC2245"/>
    <w:rsid w:val="2FE63A13"/>
    <w:rsid w:val="300C6E66"/>
    <w:rsid w:val="30211589"/>
    <w:rsid w:val="3024122A"/>
    <w:rsid w:val="30534BCE"/>
    <w:rsid w:val="305F16B6"/>
    <w:rsid w:val="30A37246"/>
    <w:rsid w:val="30AE2937"/>
    <w:rsid w:val="30E71A84"/>
    <w:rsid w:val="30ED2409"/>
    <w:rsid w:val="310A0875"/>
    <w:rsid w:val="312660D5"/>
    <w:rsid w:val="31A71A9C"/>
    <w:rsid w:val="31AE65C3"/>
    <w:rsid w:val="31BC09B4"/>
    <w:rsid w:val="32127195"/>
    <w:rsid w:val="3226587F"/>
    <w:rsid w:val="322A687D"/>
    <w:rsid w:val="322B306D"/>
    <w:rsid w:val="322E23B8"/>
    <w:rsid w:val="32315E7A"/>
    <w:rsid w:val="323F4D30"/>
    <w:rsid w:val="32525EA3"/>
    <w:rsid w:val="32527A8E"/>
    <w:rsid w:val="325B692B"/>
    <w:rsid w:val="32CA2166"/>
    <w:rsid w:val="32D70882"/>
    <w:rsid w:val="32E2147A"/>
    <w:rsid w:val="32F000AD"/>
    <w:rsid w:val="330D6418"/>
    <w:rsid w:val="330E316C"/>
    <w:rsid w:val="331918B9"/>
    <w:rsid w:val="331A42E4"/>
    <w:rsid w:val="331E6883"/>
    <w:rsid w:val="334A3015"/>
    <w:rsid w:val="335926E3"/>
    <w:rsid w:val="33673121"/>
    <w:rsid w:val="336F7013"/>
    <w:rsid w:val="33716BE1"/>
    <w:rsid w:val="339125DB"/>
    <w:rsid w:val="33B6442C"/>
    <w:rsid w:val="33CE752D"/>
    <w:rsid w:val="33E85C36"/>
    <w:rsid w:val="342F42EE"/>
    <w:rsid w:val="342F5DF8"/>
    <w:rsid w:val="34491E00"/>
    <w:rsid w:val="345F2BF8"/>
    <w:rsid w:val="34734B57"/>
    <w:rsid w:val="349D23C8"/>
    <w:rsid w:val="34C42AEA"/>
    <w:rsid w:val="34D07883"/>
    <w:rsid w:val="34E35391"/>
    <w:rsid w:val="3502043A"/>
    <w:rsid w:val="351D047A"/>
    <w:rsid w:val="35237924"/>
    <w:rsid w:val="353335A8"/>
    <w:rsid w:val="353E23E9"/>
    <w:rsid w:val="35403833"/>
    <w:rsid w:val="35497DFC"/>
    <w:rsid w:val="35611C20"/>
    <w:rsid w:val="356E4778"/>
    <w:rsid w:val="35712B20"/>
    <w:rsid w:val="3573421F"/>
    <w:rsid w:val="358F07B3"/>
    <w:rsid w:val="358F596A"/>
    <w:rsid w:val="35970FAB"/>
    <w:rsid w:val="35976688"/>
    <w:rsid w:val="35AE7B20"/>
    <w:rsid w:val="35B46165"/>
    <w:rsid w:val="35BF3E7D"/>
    <w:rsid w:val="35C0596C"/>
    <w:rsid w:val="35D2706E"/>
    <w:rsid w:val="35D900E8"/>
    <w:rsid w:val="35E91ECE"/>
    <w:rsid w:val="36014243"/>
    <w:rsid w:val="360A3108"/>
    <w:rsid w:val="36457CAE"/>
    <w:rsid w:val="36546B6F"/>
    <w:rsid w:val="36577E4A"/>
    <w:rsid w:val="3670536B"/>
    <w:rsid w:val="36802077"/>
    <w:rsid w:val="36AA7D75"/>
    <w:rsid w:val="36B009CE"/>
    <w:rsid w:val="36B011EB"/>
    <w:rsid w:val="36B85A54"/>
    <w:rsid w:val="36C56E23"/>
    <w:rsid w:val="36EC6D4B"/>
    <w:rsid w:val="370A23DA"/>
    <w:rsid w:val="371952D4"/>
    <w:rsid w:val="378C1021"/>
    <w:rsid w:val="378C12B0"/>
    <w:rsid w:val="37965442"/>
    <w:rsid w:val="37B97D2C"/>
    <w:rsid w:val="37D64363"/>
    <w:rsid w:val="37DE7028"/>
    <w:rsid w:val="37E50962"/>
    <w:rsid w:val="37E91186"/>
    <w:rsid w:val="37EF0C65"/>
    <w:rsid w:val="37F821C6"/>
    <w:rsid w:val="381E5010"/>
    <w:rsid w:val="382D1C3C"/>
    <w:rsid w:val="38392462"/>
    <w:rsid w:val="38511BE2"/>
    <w:rsid w:val="386472B1"/>
    <w:rsid w:val="387E49BC"/>
    <w:rsid w:val="3888167E"/>
    <w:rsid w:val="38A13376"/>
    <w:rsid w:val="38C05E6C"/>
    <w:rsid w:val="38E06A2E"/>
    <w:rsid w:val="38F25AC7"/>
    <w:rsid w:val="39071906"/>
    <w:rsid w:val="390D7249"/>
    <w:rsid w:val="3917707D"/>
    <w:rsid w:val="39234232"/>
    <w:rsid w:val="3936530F"/>
    <w:rsid w:val="39453D85"/>
    <w:rsid w:val="39553FD9"/>
    <w:rsid w:val="39616052"/>
    <w:rsid w:val="397E1AFB"/>
    <w:rsid w:val="398C33E7"/>
    <w:rsid w:val="398E238E"/>
    <w:rsid w:val="3995165C"/>
    <w:rsid w:val="399B7ED6"/>
    <w:rsid w:val="39A8012B"/>
    <w:rsid w:val="39B605AA"/>
    <w:rsid w:val="39D62DA0"/>
    <w:rsid w:val="39DA4EA8"/>
    <w:rsid w:val="39E34683"/>
    <w:rsid w:val="39E80FB9"/>
    <w:rsid w:val="3A023715"/>
    <w:rsid w:val="3A1865AE"/>
    <w:rsid w:val="3A1E1B3E"/>
    <w:rsid w:val="3A380A76"/>
    <w:rsid w:val="3A4413BE"/>
    <w:rsid w:val="3A49757D"/>
    <w:rsid w:val="3A5456EE"/>
    <w:rsid w:val="3A570276"/>
    <w:rsid w:val="3A7A5CCC"/>
    <w:rsid w:val="3AEB014D"/>
    <w:rsid w:val="3B0004AF"/>
    <w:rsid w:val="3B0127D4"/>
    <w:rsid w:val="3B084CBC"/>
    <w:rsid w:val="3B43045F"/>
    <w:rsid w:val="3B56058C"/>
    <w:rsid w:val="3B657243"/>
    <w:rsid w:val="3B684E40"/>
    <w:rsid w:val="3B7A6F58"/>
    <w:rsid w:val="3B877695"/>
    <w:rsid w:val="3B940396"/>
    <w:rsid w:val="3BAC2AE4"/>
    <w:rsid w:val="3BCE3770"/>
    <w:rsid w:val="3BDA5DEE"/>
    <w:rsid w:val="3C121431"/>
    <w:rsid w:val="3C39392E"/>
    <w:rsid w:val="3C431F21"/>
    <w:rsid w:val="3C5A466E"/>
    <w:rsid w:val="3C6A760C"/>
    <w:rsid w:val="3C6B456F"/>
    <w:rsid w:val="3C723F3C"/>
    <w:rsid w:val="3C7776CD"/>
    <w:rsid w:val="3C8128FB"/>
    <w:rsid w:val="3C8D6645"/>
    <w:rsid w:val="3C950EF5"/>
    <w:rsid w:val="3CAD5474"/>
    <w:rsid w:val="3CB9303C"/>
    <w:rsid w:val="3CCE04FD"/>
    <w:rsid w:val="3CE551DD"/>
    <w:rsid w:val="3CFF357A"/>
    <w:rsid w:val="3D054CB5"/>
    <w:rsid w:val="3D08452F"/>
    <w:rsid w:val="3D0B02E0"/>
    <w:rsid w:val="3D546DA1"/>
    <w:rsid w:val="3D576B76"/>
    <w:rsid w:val="3D623944"/>
    <w:rsid w:val="3D7A7082"/>
    <w:rsid w:val="3D7E4030"/>
    <w:rsid w:val="3D9E71EA"/>
    <w:rsid w:val="3DA96954"/>
    <w:rsid w:val="3DC8558E"/>
    <w:rsid w:val="3DF87A6D"/>
    <w:rsid w:val="3E03510F"/>
    <w:rsid w:val="3E952CAA"/>
    <w:rsid w:val="3E9E3E17"/>
    <w:rsid w:val="3EB149B3"/>
    <w:rsid w:val="3EBC0C6F"/>
    <w:rsid w:val="3ED14F90"/>
    <w:rsid w:val="3ED65320"/>
    <w:rsid w:val="3EE2165F"/>
    <w:rsid w:val="3EE707DB"/>
    <w:rsid w:val="3EFE1093"/>
    <w:rsid w:val="3F1C61B5"/>
    <w:rsid w:val="3F275637"/>
    <w:rsid w:val="3F3E17A2"/>
    <w:rsid w:val="3F4B03EE"/>
    <w:rsid w:val="3F683719"/>
    <w:rsid w:val="3F700ACC"/>
    <w:rsid w:val="3F7518F5"/>
    <w:rsid w:val="3F871D56"/>
    <w:rsid w:val="3F8F3B6C"/>
    <w:rsid w:val="3F964597"/>
    <w:rsid w:val="3FAA1E0B"/>
    <w:rsid w:val="3FB20FED"/>
    <w:rsid w:val="3FB411E8"/>
    <w:rsid w:val="3FBD12DF"/>
    <w:rsid w:val="3FC069BC"/>
    <w:rsid w:val="402C7700"/>
    <w:rsid w:val="404D7FC1"/>
    <w:rsid w:val="40655369"/>
    <w:rsid w:val="406929AB"/>
    <w:rsid w:val="407B1CC1"/>
    <w:rsid w:val="407C2E24"/>
    <w:rsid w:val="408E6504"/>
    <w:rsid w:val="40950029"/>
    <w:rsid w:val="409550DC"/>
    <w:rsid w:val="409C5FDC"/>
    <w:rsid w:val="40BD048F"/>
    <w:rsid w:val="40BE1E29"/>
    <w:rsid w:val="40EC1FA0"/>
    <w:rsid w:val="41333588"/>
    <w:rsid w:val="41383FEE"/>
    <w:rsid w:val="41495E6D"/>
    <w:rsid w:val="416053E2"/>
    <w:rsid w:val="418A59EF"/>
    <w:rsid w:val="418F3A7C"/>
    <w:rsid w:val="41D259A4"/>
    <w:rsid w:val="41EE2EF3"/>
    <w:rsid w:val="420356C7"/>
    <w:rsid w:val="42244C6F"/>
    <w:rsid w:val="423B4AF3"/>
    <w:rsid w:val="42645517"/>
    <w:rsid w:val="42660292"/>
    <w:rsid w:val="426C2089"/>
    <w:rsid w:val="42761320"/>
    <w:rsid w:val="42A0733B"/>
    <w:rsid w:val="42B3282E"/>
    <w:rsid w:val="42BB06A2"/>
    <w:rsid w:val="42EB38E1"/>
    <w:rsid w:val="42EF7A04"/>
    <w:rsid w:val="43063405"/>
    <w:rsid w:val="4307010A"/>
    <w:rsid w:val="43213E19"/>
    <w:rsid w:val="432837A7"/>
    <w:rsid w:val="432F6025"/>
    <w:rsid w:val="434E52A3"/>
    <w:rsid w:val="43564C11"/>
    <w:rsid w:val="437D6C8E"/>
    <w:rsid w:val="438E2D3B"/>
    <w:rsid w:val="43C60A52"/>
    <w:rsid w:val="43CB114B"/>
    <w:rsid w:val="43E915E9"/>
    <w:rsid w:val="440D1E84"/>
    <w:rsid w:val="443A7F6C"/>
    <w:rsid w:val="4443069E"/>
    <w:rsid w:val="444F3D9D"/>
    <w:rsid w:val="44585725"/>
    <w:rsid w:val="448A3C60"/>
    <w:rsid w:val="44926510"/>
    <w:rsid w:val="4493103E"/>
    <w:rsid w:val="449F76E0"/>
    <w:rsid w:val="44A2367B"/>
    <w:rsid w:val="44AE27CB"/>
    <w:rsid w:val="44AE543A"/>
    <w:rsid w:val="44E3352C"/>
    <w:rsid w:val="44E72B13"/>
    <w:rsid w:val="451D090A"/>
    <w:rsid w:val="452A2433"/>
    <w:rsid w:val="45385339"/>
    <w:rsid w:val="45396235"/>
    <w:rsid w:val="4555230B"/>
    <w:rsid w:val="458547EC"/>
    <w:rsid w:val="45B22368"/>
    <w:rsid w:val="45BC2BCF"/>
    <w:rsid w:val="45DE2F08"/>
    <w:rsid w:val="460C28BB"/>
    <w:rsid w:val="461A7C7F"/>
    <w:rsid w:val="462908AA"/>
    <w:rsid w:val="462B7E4D"/>
    <w:rsid w:val="463F67C8"/>
    <w:rsid w:val="4644358C"/>
    <w:rsid w:val="46554D93"/>
    <w:rsid w:val="465F12D4"/>
    <w:rsid w:val="4665036C"/>
    <w:rsid w:val="4669099B"/>
    <w:rsid w:val="467177A6"/>
    <w:rsid w:val="467966E9"/>
    <w:rsid w:val="468517C0"/>
    <w:rsid w:val="46F85205"/>
    <w:rsid w:val="47027584"/>
    <w:rsid w:val="472A419E"/>
    <w:rsid w:val="472A492D"/>
    <w:rsid w:val="47473086"/>
    <w:rsid w:val="47651EED"/>
    <w:rsid w:val="47677054"/>
    <w:rsid w:val="47BF43F7"/>
    <w:rsid w:val="47CE36D3"/>
    <w:rsid w:val="47D32E64"/>
    <w:rsid w:val="480E26D0"/>
    <w:rsid w:val="482D4287"/>
    <w:rsid w:val="48376E50"/>
    <w:rsid w:val="484D23CC"/>
    <w:rsid w:val="485E58FA"/>
    <w:rsid w:val="485F7E2E"/>
    <w:rsid w:val="486D738D"/>
    <w:rsid w:val="486F1395"/>
    <w:rsid w:val="4889327F"/>
    <w:rsid w:val="488C2C37"/>
    <w:rsid w:val="489322E0"/>
    <w:rsid w:val="4893502C"/>
    <w:rsid w:val="48AA5CC4"/>
    <w:rsid w:val="48AF3A9A"/>
    <w:rsid w:val="48BE6B46"/>
    <w:rsid w:val="48DC0D5A"/>
    <w:rsid w:val="48DF577F"/>
    <w:rsid w:val="48F964FE"/>
    <w:rsid w:val="48FE5377"/>
    <w:rsid w:val="491B7B74"/>
    <w:rsid w:val="493D6AB0"/>
    <w:rsid w:val="49663642"/>
    <w:rsid w:val="49687651"/>
    <w:rsid w:val="498216C0"/>
    <w:rsid w:val="49D87035"/>
    <w:rsid w:val="4A201669"/>
    <w:rsid w:val="4A4B3D98"/>
    <w:rsid w:val="4A63179C"/>
    <w:rsid w:val="4A6508F8"/>
    <w:rsid w:val="4A672ED4"/>
    <w:rsid w:val="4A721908"/>
    <w:rsid w:val="4A7D41B5"/>
    <w:rsid w:val="4A9A55E7"/>
    <w:rsid w:val="4AC0325E"/>
    <w:rsid w:val="4AC43C38"/>
    <w:rsid w:val="4ADA1D2F"/>
    <w:rsid w:val="4AED7EB1"/>
    <w:rsid w:val="4AF76190"/>
    <w:rsid w:val="4AFE2AB8"/>
    <w:rsid w:val="4B0F395C"/>
    <w:rsid w:val="4B457CC0"/>
    <w:rsid w:val="4B6C45DD"/>
    <w:rsid w:val="4B715C2E"/>
    <w:rsid w:val="4B80084C"/>
    <w:rsid w:val="4B841625"/>
    <w:rsid w:val="4B873458"/>
    <w:rsid w:val="4BAE6566"/>
    <w:rsid w:val="4BB025DE"/>
    <w:rsid w:val="4BB0367F"/>
    <w:rsid w:val="4BB874A4"/>
    <w:rsid w:val="4BC15137"/>
    <w:rsid w:val="4BCB2B8F"/>
    <w:rsid w:val="4BD6706E"/>
    <w:rsid w:val="4BE6703A"/>
    <w:rsid w:val="4C6615DC"/>
    <w:rsid w:val="4C901CAD"/>
    <w:rsid w:val="4CC355E5"/>
    <w:rsid w:val="4CC90635"/>
    <w:rsid w:val="4CDC5A6D"/>
    <w:rsid w:val="4CE0368F"/>
    <w:rsid w:val="4CE9267F"/>
    <w:rsid w:val="4CEB751E"/>
    <w:rsid w:val="4D0E663A"/>
    <w:rsid w:val="4D203A3F"/>
    <w:rsid w:val="4D2808AE"/>
    <w:rsid w:val="4D3D53CB"/>
    <w:rsid w:val="4D455510"/>
    <w:rsid w:val="4D4771F9"/>
    <w:rsid w:val="4D4B109D"/>
    <w:rsid w:val="4D4C7C9B"/>
    <w:rsid w:val="4D4F2AC7"/>
    <w:rsid w:val="4D947396"/>
    <w:rsid w:val="4DA47F6F"/>
    <w:rsid w:val="4DAD5B07"/>
    <w:rsid w:val="4DBD7C2F"/>
    <w:rsid w:val="4DBF036B"/>
    <w:rsid w:val="4DC747DC"/>
    <w:rsid w:val="4DC87E82"/>
    <w:rsid w:val="4DCD2983"/>
    <w:rsid w:val="4DED49E2"/>
    <w:rsid w:val="4E2479F8"/>
    <w:rsid w:val="4E26292B"/>
    <w:rsid w:val="4E841C4B"/>
    <w:rsid w:val="4E8A012C"/>
    <w:rsid w:val="4E8F6A2C"/>
    <w:rsid w:val="4EAE1DB0"/>
    <w:rsid w:val="4EB762F4"/>
    <w:rsid w:val="4ECF5970"/>
    <w:rsid w:val="4F1851F2"/>
    <w:rsid w:val="4F1A6DD1"/>
    <w:rsid w:val="4F267175"/>
    <w:rsid w:val="4F3D0AAD"/>
    <w:rsid w:val="4F457608"/>
    <w:rsid w:val="4F4C0581"/>
    <w:rsid w:val="4F5A6A3E"/>
    <w:rsid w:val="4F5A7993"/>
    <w:rsid w:val="4F5C15A0"/>
    <w:rsid w:val="4F8D4DD8"/>
    <w:rsid w:val="4FA47987"/>
    <w:rsid w:val="4FB32681"/>
    <w:rsid w:val="4FB915CA"/>
    <w:rsid w:val="4FD9762D"/>
    <w:rsid w:val="4FFC1B98"/>
    <w:rsid w:val="50062428"/>
    <w:rsid w:val="50101E9E"/>
    <w:rsid w:val="50111D35"/>
    <w:rsid w:val="50133F6F"/>
    <w:rsid w:val="50223D64"/>
    <w:rsid w:val="502364B1"/>
    <w:rsid w:val="505F47F6"/>
    <w:rsid w:val="505F4CC2"/>
    <w:rsid w:val="50744F57"/>
    <w:rsid w:val="507A35D6"/>
    <w:rsid w:val="50A64A1A"/>
    <w:rsid w:val="50C24C36"/>
    <w:rsid w:val="50CA631F"/>
    <w:rsid w:val="510319F7"/>
    <w:rsid w:val="5106397E"/>
    <w:rsid w:val="510B40E3"/>
    <w:rsid w:val="510E3E60"/>
    <w:rsid w:val="512C5A05"/>
    <w:rsid w:val="513842B8"/>
    <w:rsid w:val="514F7CD6"/>
    <w:rsid w:val="51642E75"/>
    <w:rsid w:val="5186529D"/>
    <w:rsid w:val="519B4FBF"/>
    <w:rsid w:val="519D5932"/>
    <w:rsid w:val="51A13A73"/>
    <w:rsid w:val="51C56D31"/>
    <w:rsid w:val="51E4278A"/>
    <w:rsid w:val="51FF37C8"/>
    <w:rsid w:val="520349CD"/>
    <w:rsid w:val="5214703B"/>
    <w:rsid w:val="52164700"/>
    <w:rsid w:val="521F362D"/>
    <w:rsid w:val="52214717"/>
    <w:rsid w:val="52375AAB"/>
    <w:rsid w:val="524A7395"/>
    <w:rsid w:val="524D073A"/>
    <w:rsid w:val="525647F4"/>
    <w:rsid w:val="52590E25"/>
    <w:rsid w:val="525A7996"/>
    <w:rsid w:val="526077ED"/>
    <w:rsid w:val="52821793"/>
    <w:rsid w:val="52AF0ABD"/>
    <w:rsid w:val="52BA1D8B"/>
    <w:rsid w:val="52BF55F8"/>
    <w:rsid w:val="52FB1B32"/>
    <w:rsid w:val="52FF4300"/>
    <w:rsid w:val="531E40F7"/>
    <w:rsid w:val="533437B6"/>
    <w:rsid w:val="53550FF1"/>
    <w:rsid w:val="53680738"/>
    <w:rsid w:val="53832739"/>
    <w:rsid w:val="53C24E59"/>
    <w:rsid w:val="53CC2B2A"/>
    <w:rsid w:val="53E61E05"/>
    <w:rsid w:val="540545DE"/>
    <w:rsid w:val="54323286"/>
    <w:rsid w:val="545C6276"/>
    <w:rsid w:val="546D4742"/>
    <w:rsid w:val="546F1862"/>
    <w:rsid w:val="54823806"/>
    <w:rsid w:val="549A0DAF"/>
    <w:rsid w:val="54A52B28"/>
    <w:rsid w:val="54D66CFC"/>
    <w:rsid w:val="550A1892"/>
    <w:rsid w:val="55164CC2"/>
    <w:rsid w:val="554B2F17"/>
    <w:rsid w:val="55627D22"/>
    <w:rsid w:val="55867169"/>
    <w:rsid w:val="559277C0"/>
    <w:rsid w:val="55AA37A8"/>
    <w:rsid w:val="55AF66CE"/>
    <w:rsid w:val="55B532DB"/>
    <w:rsid w:val="55C92DED"/>
    <w:rsid w:val="55CE5D4B"/>
    <w:rsid w:val="55EF3A02"/>
    <w:rsid w:val="561A71A8"/>
    <w:rsid w:val="563172D7"/>
    <w:rsid w:val="56531F20"/>
    <w:rsid w:val="566956D5"/>
    <w:rsid w:val="566D14D9"/>
    <w:rsid w:val="56742402"/>
    <w:rsid w:val="568C6379"/>
    <w:rsid w:val="568E7B86"/>
    <w:rsid w:val="56A62491"/>
    <w:rsid w:val="56FB2811"/>
    <w:rsid w:val="572F1FF6"/>
    <w:rsid w:val="57415709"/>
    <w:rsid w:val="575F1D66"/>
    <w:rsid w:val="577B1A98"/>
    <w:rsid w:val="57986A76"/>
    <w:rsid w:val="57AB652A"/>
    <w:rsid w:val="57B83966"/>
    <w:rsid w:val="57BA4C09"/>
    <w:rsid w:val="57BA6543"/>
    <w:rsid w:val="57EA498F"/>
    <w:rsid w:val="57F87C49"/>
    <w:rsid w:val="582C5C37"/>
    <w:rsid w:val="5833053C"/>
    <w:rsid w:val="58330EB3"/>
    <w:rsid w:val="583A4702"/>
    <w:rsid w:val="584B1284"/>
    <w:rsid w:val="58523D02"/>
    <w:rsid w:val="586614FC"/>
    <w:rsid w:val="586B56D6"/>
    <w:rsid w:val="587F3522"/>
    <w:rsid w:val="58AE0F41"/>
    <w:rsid w:val="58CC2705"/>
    <w:rsid w:val="58E00F5E"/>
    <w:rsid w:val="58ED2E19"/>
    <w:rsid w:val="58F63101"/>
    <w:rsid w:val="58FC5AA7"/>
    <w:rsid w:val="58FF14CC"/>
    <w:rsid w:val="59031A16"/>
    <w:rsid w:val="594F685B"/>
    <w:rsid w:val="598607BA"/>
    <w:rsid w:val="59860F1C"/>
    <w:rsid w:val="59A802C1"/>
    <w:rsid w:val="59B30F8B"/>
    <w:rsid w:val="59CC1F04"/>
    <w:rsid w:val="59E77593"/>
    <w:rsid w:val="59FE69BC"/>
    <w:rsid w:val="5A1F70F5"/>
    <w:rsid w:val="5A2C7BE5"/>
    <w:rsid w:val="5A3A466F"/>
    <w:rsid w:val="5A3E2550"/>
    <w:rsid w:val="5A4F41C6"/>
    <w:rsid w:val="5A722557"/>
    <w:rsid w:val="5A7D078C"/>
    <w:rsid w:val="5A8D1F1E"/>
    <w:rsid w:val="5AA47504"/>
    <w:rsid w:val="5ACD52A0"/>
    <w:rsid w:val="5AD14D6A"/>
    <w:rsid w:val="5AEB5017"/>
    <w:rsid w:val="5AF35146"/>
    <w:rsid w:val="5B062BB4"/>
    <w:rsid w:val="5B105193"/>
    <w:rsid w:val="5B485260"/>
    <w:rsid w:val="5B6867FC"/>
    <w:rsid w:val="5B6C4D46"/>
    <w:rsid w:val="5BB16C95"/>
    <w:rsid w:val="5BC1157E"/>
    <w:rsid w:val="5BE762A7"/>
    <w:rsid w:val="5C0B3694"/>
    <w:rsid w:val="5C106236"/>
    <w:rsid w:val="5C1562A4"/>
    <w:rsid w:val="5C173093"/>
    <w:rsid w:val="5C2720CA"/>
    <w:rsid w:val="5C2744A6"/>
    <w:rsid w:val="5C3F445D"/>
    <w:rsid w:val="5C7119AD"/>
    <w:rsid w:val="5C72698E"/>
    <w:rsid w:val="5C727593"/>
    <w:rsid w:val="5C7A0D49"/>
    <w:rsid w:val="5C7C4F24"/>
    <w:rsid w:val="5CAB7C9A"/>
    <w:rsid w:val="5CBF7759"/>
    <w:rsid w:val="5CD377D8"/>
    <w:rsid w:val="5CEB74E1"/>
    <w:rsid w:val="5CF34978"/>
    <w:rsid w:val="5CF63874"/>
    <w:rsid w:val="5D0B35B7"/>
    <w:rsid w:val="5D29027C"/>
    <w:rsid w:val="5D3F03EA"/>
    <w:rsid w:val="5D50603C"/>
    <w:rsid w:val="5D7E14A1"/>
    <w:rsid w:val="5D967917"/>
    <w:rsid w:val="5DA86847"/>
    <w:rsid w:val="5DAA5286"/>
    <w:rsid w:val="5DC750C4"/>
    <w:rsid w:val="5DC85481"/>
    <w:rsid w:val="5DD87565"/>
    <w:rsid w:val="5DFF424F"/>
    <w:rsid w:val="5E1A3340"/>
    <w:rsid w:val="5E3D4CCA"/>
    <w:rsid w:val="5E5B1B67"/>
    <w:rsid w:val="5E772C08"/>
    <w:rsid w:val="5E92306C"/>
    <w:rsid w:val="5E935F4E"/>
    <w:rsid w:val="5E9F4BE0"/>
    <w:rsid w:val="5EA558D6"/>
    <w:rsid w:val="5EB91C0B"/>
    <w:rsid w:val="5EBE27A3"/>
    <w:rsid w:val="5EF5663E"/>
    <w:rsid w:val="5EF62D3F"/>
    <w:rsid w:val="5EF7405C"/>
    <w:rsid w:val="5F106E92"/>
    <w:rsid w:val="5F114273"/>
    <w:rsid w:val="5F1A2B68"/>
    <w:rsid w:val="5F2F446A"/>
    <w:rsid w:val="5F302600"/>
    <w:rsid w:val="5F320202"/>
    <w:rsid w:val="5F451164"/>
    <w:rsid w:val="5F581820"/>
    <w:rsid w:val="5F6557FE"/>
    <w:rsid w:val="5F941120"/>
    <w:rsid w:val="5FC13579"/>
    <w:rsid w:val="5FCB19FF"/>
    <w:rsid w:val="5FEB2D29"/>
    <w:rsid w:val="5FF96BCD"/>
    <w:rsid w:val="5FFE47FE"/>
    <w:rsid w:val="600B418A"/>
    <w:rsid w:val="602B20D0"/>
    <w:rsid w:val="60423DFA"/>
    <w:rsid w:val="604428B3"/>
    <w:rsid w:val="606A40B3"/>
    <w:rsid w:val="608D4027"/>
    <w:rsid w:val="60902760"/>
    <w:rsid w:val="609E3EB6"/>
    <w:rsid w:val="60A8745D"/>
    <w:rsid w:val="60AD63B5"/>
    <w:rsid w:val="60C90F33"/>
    <w:rsid w:val="60C9749C"/>
    <w:rsid w:val="60CC4EDB"/>
    <w:rsid w:val="60CE0807"/>
    <w:rsid w:val="60D02CDD"/>
    <w:rsid w:val="60F97872"/>
    <w:rsid w:val="6114017C"/>
    <w:rsid w:val="614D677D"/>
    <w:rsid w:val="614F2192"/>
    <w:rsid w:val="61585A05"/>
    <w:rsid w:val="616604B5"/>
    <w:rsid w:val="61903973"/>
    <w:rsid w:val="61AA1698"/>
    <w:rsid w:val="61D26626"/>
    <w:rsid w:val="61DB7F5E"/>
    <w:rsid w:val="61DD43D6"/>
    <w:rsid w:val="620A31F0"/>
    <w:rsid w:val="620B315C"/>
    <w:rsid w:val="62582C35"/>
    <w:rsid w:val="626A3401"/>
    <w:rsid w:val="6273079B"/>
    <w:rsid w:val="627852D6"/>
    <w:rsid w:val="629D4C62"/>
    <w:rsid w:val="62BC1144"/>
    <w:rsid w:val="62D51EB1"/>
    <w:rsid w:val="62DA36B5"/>
    <w:rsid w:val="62E3474B"/>
    <w:rsid w:val="62E542A8"/>
    <w:rsid w:val="62F22638"/>
    <w:rsid w:val="62F82D51"/>
    <w:rsid w:val="634A1230"/>
    <w:rsid w:val="635600EC"/>
    <w:rsid w:val="635F41AE"/>
    <w:rsid w:val="6364711E"/>
    <w:rsid w:val="6367269B"/>
    <w:rsid w:val="63C4043C"/>
    <w:rsid w:val="63D970DF"/>
    <w:rsid w:val="63FA4931"/>
    <w:rsid w:val="640F2D08"/>
    <w:rsid w:val="6427568B"/>
    <w:rsid w:val="645F10DD"/>
    <w:rsid w:val="647307E7"/>
    <w:rsid w:val="649959C6"/>
    <w:rsid w:val="64A144D3"/>
    <w:rsid w:val="64C27C40"/>
    <w:rsid w:val="64CD45D0"/>
    <w:rsid w:val="64F472EC"/>
    <w:rsid w:val="65563EA4"/>
    <w:rsid w:val="6564410F"/>
    <w:rsid w:val="65821D85"/>
    <w:rsid w:val="65844F76"/>
    <w:rsid w:val="658D1BD8"/>
    <w:rsid w:val="658D24BE"/>
    <w:rsid w:val="658E54A9"/>
    <w:rsid w:val="659774F9"/>
    <w:rsid w:val="65A43B6A"/>
    <w:rsid w:val="65BB5753"/>
    <w:rsid w:val="65CE0600"/>
    <w:rsid w:val="65D515C8"/>
    <w:rsid w:val="65E7615E"/>
    <w:rsid w:val="66367CC1"/>
    <w:rsid w:val="66547E40"/>
    <w:rsid w:val="66697878"/>
    <w:rsid w:val="666B0B9B"/>
    <w:rsid w:val="667968C4"/>
    <w:rsid w:val="66880F45"/>
    <w:rsid w:val="66A85752"/>
    <w:rsid w:val="670009FC"/>
    <w:rsid w:val="6713581D"/>
    <w:rsid w:val="67485E85"/>
    <w:rsid w:val="674A6019"/>
    <w:rsid w:val="675A5175"/>
    <w:rsid w:val="67787FC2"/>
    <w:rsid w:val="677F784B"/>
    <w:rsid w:val="679266B9"/>
    <w:rsid w:val="67D867E9"/>
    <w:rsid w:val="67ED1C42"/>
    <w:rsid w:val="68041833"/>
    <w:rsid w:val="68065AF9"/>
    <w:rsid w:val="681B2A9D"/>
    <w:rsid w:val="683415F4"/>
    <w:rsid w:val="68467EB2"/>
    <w:rsid w:val="684C4AF5"/>
    <w:rsid w:val="68562453"/>
    <w:rsid w:val="685713F9"/>
    <w:rsid w:val="688C6754"/>
    <w:rsid w:val="689015D0"/>
    <w:rsid w:val="68A429F9"/>
    <w:rsid w:val="68BA1856"/>
    <w:rsid w:val="68CC2B12"/>
    <w:rsid w:val="68EB1155"/>
    <w:rsid w:val="68FE0740"/>
    <w:rsid w:val="690A70D3"/>
    <w:rsid w:val="691619E2"/>
    <w:rsid w:val="693D2212"/>
    <w:rsid w:val="6941268F"/>
    <w:rsid w:val="69574D46"/>
    <w:rsid w:val="69644B75"/>
    <w:rsid w:val="69790AF1"/>
    <w:rsid w:val="697C081B"/>
    <w:rsid w:val="697D1BFE"/>
    <w:rsid w:val="697F3736"/>
    <w:rsid w:val="699846D5"/>
    <w:rsid w:val="699C57B8"/>
    <w:rsid w:val="69A731E4"/>
    <w:rsid w:val="69A877A1"/>
    <w:rsid w:val="69AE0EE8"/>
    <w:rsid w:val="69B80EDA"/>
    <w:rsid w:val="69CF2C7D"/>
    <w:rsid w:val="69E53E13"/>
    <w:rsid w:val="69F65010"/>
    <w:rsid w:val="6A2063D9"/>
    <w:rsid w:val="6A215EB5"/>
    <w:rsid w:val="6A3E1C17"/>
    <w:rsid w:val="6A42776D"/>
    <w:rsid w:val="6A4D5314"/>
    <w:rsid w:val="6A6A2154"/>
    <w:rsid w:val="6A6D78E1"/>
    <w:rsid w:val="6A8407CF"/>
    <w:rsid w:val="6A8D1A71"/>
    <w:rsid w:val="6A9E2692"/>
    <w:rsid w:val="6AB67C55"/>
    <w:rsid w:val="6AD436DD"/>
    <w:rsid w:val="6AEC1179"/>
    <w:rsid w:val="6AF95687"/>
    <w:rsid w:val="6B1C381F"/>
    <w:rsid w:val="6B3231AE"/>
    <w:rsid w:val="6B3A0206"/>
    <w:rsid w:val="6B5D7EEA"/>
    <w:rsid w:val="6B756F56"/>
    <w:rsid w:val="6B913A85"/>
    <w:rsid w:val="6B972B73"/>
    <w:rsid w:val="6B976F26"/>
    <w:rsid w:val="6B9F17FA"/>
    <w:rsid w:val="6BAF644F"/>
    <w:rsid w:val="6BB24BD5"/>
    <w:rsid w:val="6BC03E09"/>
    <w:rsid w:val="6BD439FA"/>
    <w:rsid w:val="6BF6545D"/>
    <w:rsid w:val="6BFC1156"/>
    <w:rsid w:val="6C071C50"/>
    <w:rsid w:val="6C243F36"/>
    <w:rsid w:val="6C2C02AF"/>
    <w:rsid w:val="6C2C570B"/>
    <w:rsid w:val="6C4C3D0F"/>
    <w:rsid w:val="6C554F97"/>
    <w:rsid w:val="6C621BE2"/>
    <w:rsid w:val="6C6E39CF"/>
    <w:rsid w:val="6C742D4B"/>
    <w:rsid w:val="6CAA067D"/>
    <w:rsid w:val="6CAF4567"/>
    <w:rsid w:val="6D1117CF"/>
    <w:rsid w:val="6D2E3F0D"/>
    <w:rsid w:val="6D344FF3"/>
    <w:rsid w:val="6D450054"/>
    <w:rsid w:val="6D5B0F16"/>
    <w:rsid w:val="6D8F0FAD"/>
    <w:rsid w:val="6DA2774E"/>
    <w:rsid w:val="6DC71E6B"/>
    <w:rsid w:val="6DD369FA"/>
    <w:rsid w:val="6DD5576B"/>
    <w:rsid w:val="6DED67A2"/>
    <w:rsid w:val="6E0A3060"/>
    <w:rsid w:val="6E4424F9"/>
    <w:rsid w:val="6E676E71"/>
    <w:rsid w:val="6E8F7EFD"/>
    <w:rsid w:val="6E9019EB"/>
    <w:rsid w:val="6EAB34BE"/>
    <w:rsid w:val="6EB43338"/>
    <w:rsid w:val="6EBC0B3A"/>
    <w:rsid w:val="6EC42FB2"/>
    <w:rsid w:val="6EDC6E70"/>
    <w:rsid w:val="6EE265E8"/>
    <w:rsid w:val="6EE42E41"/>
    <w:rsid w:val="6F351046"/>
    <w:rsid w:val="6F414979"/>
    <w:rsid w:val="6F4A4111"/>
    <w:rsid w:val="6F623099"/>
    <w:rsid w:val="6F695AA5"/>
    <w:rsid w:val="6F755D6A"/>
    <w:rsid w:val="6F7833FA"/>
    <w:rsid w:val="6F7B0103"/>
    <w:rsid w:val="6F7D6510"/>
    <w:rsid w:val="6F981BC5"/>
    <w:rsid w:val="6F996995"/>
    <w:rsid w:val="6F9C5771"/>
    <w:rsid w:val="6FCC127F"/>
    <w:rsid w:val="6FDB3B18"/>
    <w:rsid w:val="702225E8"/>
    <w:rsid w:val="702C77D0"/>
    <w:rsid w:val="70313F1E"/>
    <w:rsid w:val="704412C5"/>
    <w:rsid w:val="70681EDD"/>
    <w:rsid w:val="706F69D6"/>
    <w:rsid w:val="708014A0"/>
    <w:rsid w:val="70862A4D"/>
    <w:rsid w:val="70D361F7"/>
    <w:rsid w:val="70E50F15"/>
    <w:rsid w:val="713A625C"/>
    <w:rsid w:val="71625AED"/>
    <w:rsid w:val="717414E2"/>
    <w:rsid w:val="71780589"/>
    <w:rsid w:val="717D7209"/>
    <w:rsid w:val="71A5158D"/>
    <w:rsid w:val="71AA1998"/>
    <w:rsid w:val="71AE5E1A"/>
    <w:rsid w:val="71D310C3"/>
    <w:rsid w:val="71FA2E98"/>
    <w:rsid w:val="723435F5"/>
    <w:rsid w:val="72382A4F"/>
    <w:rsid w:val="724E6BFC"/>
    <w:rsid w:val="725319FA"/>
    <w:rsid w:val="726624F4"/>
    <w:rsid w:val="726B779E"/>
    <w:rsid w:val="726E5D1E"/>
    <w:rsid w:val="72A4291F"/>
    <w:rsid w:val="72AC17D8"/>
    <w:rsid w:val="72B379F4"/>
    <w:rsid w:val="72C358A4"/>
    <w:rsid w:val="72C40055"/>
    <w:rsid w:val="72D168C9"/>
    <w:rsid w:val="72E767A0"/>
    <w:rsid w:val="72F855E6"/>
    <w:rsid w:val="732D142F"/>
    <w:rsid w:val="734C2EB7"/>
    <w:rsid w:val="736B0C2E"/>
    <w:rsid w:val="7373705B"/>
    <w:rsid w:val="73836331"/>
    <w:rsid w:val="73870C0F"/>
    <w:rsid w:val="73A56DC9"/>
    <w:rsid w:val="73C6498D"/>
    <w:rsid w:val="73D86EEE"/>
    <w:rsid w:val="73DE01B7"/>
    <w:rsid w:val="73DF5282"/>
    <w:rsid w:val="73F04408"/>
    <w:rsid w:val="73F46B64"/>
    <w:rsid w:val="73F70BE3"/>
    <w:rsid w:val="74017A50"/>
    <w:rsid w:val="740F3EB6"/>
    <w:rsid w:val="740F558D"/>
    <w:rsid w:val="74652E24"/>
    <w:rsid w:val="74667253"/>
    <w:rsid w:val="748C6212"/>
    <w:rsid w:val="74B54A08"/>
    <w:rsid w:val="74B93D4E"/>
    <w:rsid w:val="75186665"/>
    <w:rsid w:val="751E1433"/>
    <w:rsid w:val="751F57C9"/>
    <w:rsid w:val="75260CB6"/>
    <w:rsid w:val="75287132"/>
    <w:rsid w:val="755A15AF"/>
    <w:rsid w:val="757B085F"/>
    <w:rsid w:val="7580545A"/>
    <w:rsid w:val="759734F0"/>
    <w:rsid w:val="75C066CF"/>
    <w:rsid w:val="75CC4843"/>
    <w:rsid w:val="75CF1D47"/>
    <w:rsid w:val="75D16DA5"/>
    <w:rsid w:val="75DE43BB"/>
    <w:rsid w:val="75F94C12"/>
    <w:rsid w:val="7618684D"/>
    <w:rsid w:val="761A276A"/>
    <w:rsid w:val="765C31A8"/>
    <w:rsid w:val="766E3F77"/>
    <w:rsid w:val="76737646"/>
    <w:rsid w:val="76841CC4"/>
    <w:rsid w:val="76B44F27"/>
    <w:rsid w:val="76C8478E"/>
    <w:rsid w:val="76D33816"/>
    <w:rsid w:val="76DF64BC"/>
    <w:rsid w:val="77050A54"/>
    <w:rsid w:val="77234EEF"/>
    <w:rsid w:val="77236E2F"/>
    <w:rsid w:val="77287C1C"/>
    <w:rsid w:val="774C19CD"/>
    <w:rsid w:val="775C30E4"/>
    <w:rsid w:val="775E573F"/>
    <w:rsid w:val="7768066F"/>
    <w:rsid w:val="776F09F8"/>
    <w:rsid w:val="776F3967"/>
    <w:rsid w:val="777720DD"/>
    <w:rsid w:val="7785144C"/>
    <w:rsid w:val="77A572D9"/>
    <w:rsid w:val="77AF15F4"/>
    <w:rsid w:val="77B532C2"/>
    <w:rsid w:val="77B71C2B"/>
    <w:rsid w:val="77C62D2E"/>
    <w:rsid w:val="77EB468A"/>
    <w:rsid w:val="7801796A"/>
    <w:rsid w:val="78110F02"/>
    <w:rsid w:val="78162D4E"/>
    <w:rsid w:val="781B4AA2"/>
    <w:rsid w:val="782212DE"/>
    <w:rsid w:val="7828402F"/>
    <w:rsid w:val="782E6112"/>
    <w:rsid w:val="783267D1"/>
    <w:rsid w:val="78342B0E"/>
    <w:rsid w:val="78710646"/>
    <w:rsid w:val="78775251"/>
    <w:rsid w:val="78B26964"/>
    <w:rsid w:val="78BA79E1"/>
    <w:rsid w:val="78CE7D8D"/>
    <w:rsid w:val="78DB32F6"/>
    <w:rsid w:val="79441E98"/>
    <w:rsid w:val="795D02A4"/>
    <w:rsid w:val="795E32FD"/>
    <w:rsid w:val="797E6571"/>
    <w:rsid w:val="7997021E"/>
    <w:rsid w:val="799C3B8F"/>
    <w:rsid w:val="79BE4C2F"/>
    <w:rsid w:val="79DF0893"/>
    <w:rsid w:val="79E33FF7"/>
    <w:rsid w:val="79E35D08"/>
    <w:rsid w:val="79FF124A"/>
    <w:rsid w:val="7A033D4B"/>
    <w:rsid w:val="7A113520"/>
    <w:rsid w:val="7A1F0CF8"/>
    <w:rsid w:val="7A2E76D8"/>
    <w:rsid w:val="7A563DF8"/>
    <w:rsid w:val="7A9E0BC6"/>
    <w:rsid w:val="7AAE60A7"/>
    <w:rsid w:val="7AB050B7"/>
    <w:rsid w:val="7AFF0E20"/>
    <w:rsid w:val="7B172F25"/>
    <w:rsid w:val="7B1E53A3"/>
    <w:rsid w:val="7B1F204C"/>
    <w:rsid w:val="7B2A527F"/>
    <w:rsid w:val="7B605607"/>
    <w:rsid w:val="7B7E1B28"/>
    <w:rsid w:val="7B83422C"/>
    <w:rsid w:val="7B985F55"/>
    <w:rsid w:val="7B9D5ADF"/>
    <w:rsid w:val="7BBC57AC"/>
    <w:rsid w:val="7BBE3843"/>
    <w:rsid w:val="7BC04D65"/>
    <w:rsid w:val="7BCD05A4"/>
    <w:rsid w:val="7BDD1E8F"/>
    <w:rsid w:val="7BF663DC"/>
    <w:rsid w:val="7C1210DE"/>
    <w:rsid w:val="7C2772E4"/>
    <w:rsid w:val="7C28479F"/>
    <w:rsid w:val="7C42340F"/>
    <w:rsid w:val="7C746BBD"/>
    <w:rsid w:val="7C7B3E2C"/>
    <w:rsid w:val="7C810AFA"/>
    <w:rsid w:val="7C970ACF"/>
    <w:rsid w:val="7CA86399"/>
    <w:rsid w:val="7CD55F45"/>
    <w:rsid w:val="7CD720AF"/>
    <w:rsid w:val="7CFB2A49"/>
    <w:rsid w:val="7D324C10"/>
    <w:rsid w:val="7D470111"/>
    <w:rsid w:val="7DB42F8C"/>
    <w:rsid w:val="7DBA4CD5"/>
    <w:rsid w:val="7DBC0EDA"/>
    <w:rsid w:val="7DD5555B"/>
    <w:rsid w:val="7DED1356"/>
    <w:rsid w:val="7E027A4E"/>
    <w:rsid w:val="7E1562E9"/>
    <w:rsid w:val="7E3F4299"/>
    <w:rsid w:val="7E681B6D"/>
    <w:rsid w:val="7E7366DF"/>
    <w:rsid w:val="7E7A1898"/>
    <w:rsid w:val="7E7A6A31"/>
    <w:rsid w:val="7E83691D"/>
    <w:rsid w:val="7E8B17AA"/>
    <w:rsid w:val="7E913E57"/>
    <w:rsid w:val="7EAE719D"/>
    <w:rsid w:val="7EB15F2F"/>
    <w:rsid w:val="7EB32FE0"/>
    <w:rsid w:val="7EB661BD"/>
    <w:rsid w:val="7ECC7F25"/>
    <w:rsid w:val="7ED34DD9"/>
    <w:rsid w:val="7F2D35CC"/>
    <w:rsid w:val="7F3D0BFA"/>
    <w:rsid w:val="7F456FD7"/>
    <w:rsid w:val="7F5658EA"/>
    <w:rsid w:val="7F6316EC"/>
    <w:rsid w:val="7F6B269D"/>
    <w:rsid w:val="7F6F24E6"/>
    <w:rsid w:val="7F7D2840"/>
    <w:rsid w:val="7F965EA4"/>
    <w:rsid w:val="7FAC1F3A"/>
    <w:rsid w:val="7FAD6AEB"/>
    <w:rsid w:val="7FC27D52"/>
    <w:rsid w:val="7FD923A6"/>
    <w:rsid w:val="7FE06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63"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黑体"/>
      <w:kern w:val="2"/>
      <w:sz w:val="32"/>
      <w:szCs w:val="22"/>
      <w:lang w:val="en-US" w:eastAsia="zh-CN" w:bidi="ar-SA"/>
    </w:rPr>
  </w:style>
  <w:style w:type="paragraph" w:styleId="2">
    <w:name w:val="heading 1"/>
    <w:basedOn w:val="1"/>
    <w:next w:val="1"/>
    <w:qFormat/>
    <w:uiPriority w:val="0"/>
    <w:pPr>
      <w:keepNext/>
      <w:keepLines/>
      <w:spacing w:before="340" w:after="330" w:line="578" w:lineRule="auto"/>
      <w:ind w:left="200" w:leftChars="200"/>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autoSpaceDE w:val="0"/>
      <w:autoSpaceDN w:val="0"/>
      <w:adjustRightInd w:val="0"/>
      <w:spacing w:line="360" w:lineRule="auto"/>
      <w:jc w:val="center"/>
      <w:outlineLvl w:val="1"/>
    </w:pPr>
    <w:rPr>
      <w:rFonts w:ascii="楷体_GB2312" w:hAnsi="楷体_GB2312" w:eastAsia="楷体_GB2312" w:cs="Times New Roman"/>
      <w:b/>
      <w:sz w:val="28"/>
      <w:szCs w:val="30"/>
      <w:lang w:val="zh-CN"/>
    </w:rPr>
  </w:style>
  <w:style w:type="paragraph" w:styleId="4">
    <w:name w:val="heading 3"/>
    <w:basedOn w:val="1"/>
    <w:next w:val="5"/>
    <w:qFormat/>
    <w:uiPriority w:val="0"/>
    <w:pPr>
      <w:keepNext/>
      <w:keepLines/>
      <w:numPr>
        <w:ilvl w:val="2"/>
        <w:numId w:val="1"/>
      </w:numPr>
      <w:spacing w:before="260" w:after="260" w:line="416" w:lineRule="auto"/>
      <w:outlineLvl w:val="2"/>
    </w:pPr>
    <w:rPr>
      <w:b/>
      <w:bCs/>
      <w:sz w:val="28"/>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5">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szCs w:val="20"/>
    </w:rPr>
  </w:style>
  <w:style w:type="paragraph" w:styleId="6">
    <w:name w:val="Normal Indent"/>
    <w:basedOn w:val="1"/>
    <w:next w:val="7"/>
    <w:link w:val="38"/>
    <w:qFormat/>
    <w:uiPriority w:val="0"/>
    <w:pPr>
      <w:numPr>
        <w:ilvl w:val="1"/>
        <w:numId w:val="2"/>
      </w:numPr>
      <w:tabs>
        <w:tab w:val="left" w:pos="1534"/>
      </w:tabs>
    </w:pPr>
  </w:style>
  <w:style w:type="paragraph" w:customStyle="1" w:styleId="7">
    <w:name w:val="正文（绿盟科技）"/>
    <w:qFormat/>
    <w:uiPriority w:val="0"/>
    <w:pPr>
      <w:spacing w:line="300" w:lineRule="auto"/>
    </w:pPr>
    <w:rPr>
      <w:rFonts w:ascii="Arial" w:hAnsi="Arial" w:eastAsia="宋体" w:cs="Times New Roman"/>
      <w:szCs w:val="21"/>
      <w:lang w:val="en-US" w:eastAsia="zh-CN" w:bidi="ar-SA"/>
    </w:rPr>
  </w:style>
  <w:style w:type="paragraph" w:styleId="8">
    <w:name w:val="annotation text"/>
    <w:basedOn w:val="1"/>
    <w:qFormat/>
    <w:uiPriority w:val="0"/>
    <w:pPr>
      <w:jc w:val="left"/>
    </w:pPr>
  </w:style>
  <w:style w:type="paragraph" w:styleId="9">
    <w:name w:val="Body Text"/>
    <w:basedOn w:val="1"/>
    <w:next w:val="10"/>
    <w:qFormat/>
    <w:uiPriority w:val="0"/>
    <w:pPr>
      <w:spacing w:beforeLines="50" w:afterLines="50"/>
    </w:pPr>
    <w:rPr>
      <w:rFonts w:ascii="宋体" w:hAnsi="宋体"/>
      <w:color w:val="000000"/>
      <w:kern w:val="0"/>
      <w:sz w:val="24"/>
    </w:rPr>
  </w:style>
  <w:style w:type="paragraph" w:styleId="10">
    <w:name w:val="Title"/>
    <w:basedOn w:val="1"/>
    <w:next w:val="1"/>
    <w:qFormat/>
    <w:uiPriority w:val="0"/>
    <w:pPr>
      <w:spacing w:before="240" w:after="60"/>
      <w:jc w:val="center"/>
      <w:outlineLvl w:val="0"/>
    </w:pPr>
    <w:rPr>
      <w:rFonts w:ascii="Arial" w:hAnsi="Arial"/>
      <w:b/>
    </w:rPr>
  </w:style>
  <w:style w:type="paragraph" w:styleId="11">
    <w:name w:val="Body Text Indent"/>
    <w:basedOn w:val="1"/>
    <w:qFormat/>
    <w:uiPriority w:val="99"/>
    <w:pPr>
      <w:numPr>
        <w:ilvl w:val="1"/>
        <w:numId w:val="3"/>
      </w:numPr>
      <w:tabs>
        <w:tab w:val="left" w:pos="420"/>
        <w:tab w:val="clear" w:pos="840"/>
      </w:tabs>
      <w:ind w:left="0" w:firstLine="480"/>
    </w:pPr>
    <w:rPr>
      <w:sz w:val="24"/>
    </w:rPr>
  </w:style>
  <w:style w:type="paragraph" w:styleId="12">
    <w:name w:val="toc 3"/>
    <w:basedOn w:val="1"/>
    <w:next w:val="1"/>
    <w:qFormat/>
    <w:uiPriority w:val="0"/>
    <w:pPr>
      <w:ind w:left="840" w:leftChars="400"/>
    </w:pPr>
  </w:style>
  <w:style w:type="paragraph" w:styleId="13">
    <w:name w:val="Balloon Text"/>
    <w:basedOn w:val="1"/>
    <w:link w:val="41"/>
    <w:qFormat/>
    <w:uiPriority w:val="0"/>
    <w:rPr>
      <w:sz w:val="18"/>
      <w:szCs w:val="18"/>
    </w:rPr>
  </w:style>
  <w:style w:type="paragraph" w:styleId="14">
    <w:name w:val="footer"/>
    <w:basedOn w:val="1"/>
    <w:unhideWhenUsed/>
    <w:qFormat/>
    <w:uiPriority w:val="0"/>
    <w:pPr>
      <w:tabs>
        <w:tab w:val="center" w:pos="4153"/>
        <w:tab w:val="right" w:pos="8306"/>
      </w:tabs>
      <w:snapToGrid w:val="0"/>
      <w:jc w:val="left"/>
    </w:pPr>
    <w:rPr>
      <w:kern w:val="0"/>
      <w:sz w:val="18"/>
      <w:szCs w:val="18"/>
    </w:rPr>
  </w:style>
  <w:style w:type="paragraph" w:styleId="15">
    <w:name w:val="header"/>
    <w:basedOn w:val="1"/>
    <w:link w:val="36"/>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Times New Roman" w:hAnsi="Times New Roman" w:cs="Times New Roman"/>
      <w:b/>
      <w:bCs/>
      <w:caps/>
      <w:sz w:val="20"/>
      <w:szCs w:val="20"/>
    </w:rPr>
  </w:style>
  <w:style w:type="paragraph" w:styleId="17">
    <w:name w:val="toc 2"/>
    <w:basedOn w:val="1"/>
    <w:next w:val="1"/>
    <w:qFormat/>
    <w:uiPriority w:val="39"/>
    <w:pPr>
      <w:tabs>
        <w:tab w:val="right" w:leader="dot" w:pos="9180"/>
      </w:tabs>
      <w:autoSpaceDE w:val="0"/>
      <w:autoSpaceDN w:val="0"/>
      <w:adjustRightInd w:val="0"/>
      <w:spacing w:line="440" w:lineRule="exact"/>
      <w:ind w:left="420" w:leftChars="200"/>
      <w:jc w:val="left"/>
    </w:pPr>
    <w:rPr>
      <w:rFonts w:ascii="宋体" w:hAnsi="宋体" w:cs="Times New Roman"/>
      <w:kern w:val="0"/>
      <w:sz w:val="24"/>
      <w:szCs w:val="24"/>
    </w:rPr>
  </w:style>
  <w:style w:type="paragraph" w:styleId="18">
    <w:name w:val="Normal (Web)"/>
    <w:basedOn w:val="1"/>
    <w:unhideWhenUsed/>
    <w:qFormat/>
    <w:uiPriority w:val="0"/>
    <w:pPr>
      <w:widowControl/>
      <w:spacing w:beforeAutospacing="1" w:afterAutospacing="1"/>
      <w:jc w:val="left"/>
    </w:pPr>
    <w:rPr>
      <w:rFonts w:hint="eastAsia" w:ascii="宋体" w:hAnsi="宋体" w:cs="Times New Roman"/>
      <w:kern w:val="0"/>
      <w:sz w:val="24"/>
      <w:szCs w:val="24"/>
    </w:rPr>
  </w:style>
  <w:style w:type="paragraph" w:styleId="19">
    <w:name w:val="index 1"/>
    <w:basedOn w:val="1"/>
    <w:next w:val="1"/>
    <w:qFormat/>
    <w:uiPriority w:val="0"/>
    <w:rPr>
      <w:szCs w:val="20"/>
    </w:rPr>
  </w:style>
  <w:style w:type="paragraph" w:styleId="20">
    <w:name w:val="Body Text First Indent 2"/>
    <w:basedOn w:val="11"/>
    <w:next w:val="21"/>
    <w:qFormat/>
    <w:uiPriority w:val="99"/>
    <w:pPr>
      <w:tabs>
        <w:tab w:val="left" w:pos="840"/>
      </w:tabs>
      <w:ind w:firstLine="420"/>
    </w:pPr>
    <w:rPr>
      <w:rFonts w:ascii="Arial" w:hAnsi="Arial"/>
    </w:rPr>
  </w:style>
  <w:style w:type="paragraph" w:customStyle="1" w:styleId="21">
    <w:name w:val="正文内容"/>
    <w:qFormat/>
    <w:uiPriority w:val="0"/>
    <w:pPr>
      <w:widowControl w:val="0"/>
      <w:ind w:firstLine="200" w:firstLineChars="200"/>
    </w:pPr>
    <w:rPr>
      <w:rFonts w:ascii="Times New Roman" w:hAnsi="Times New Roman" w:eastAsia="仿宋_GB2312" w:cs="Times New Roman"/>
      <w:kern w:val="2"/>
      <w:sz w:val="24"/>
      <w:szCs w:val="22"/>
      <w:lang w:val="en-US" w:eastAsia="zh-CN" w:bidi="ar-SA"/>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basedOn w:val="24"/>
    <w:unhideWhenUsed/>
    <w:qFormat/>
    <w:uiPriority w:val="99"/>
    <w:rPr>
      <w:color w:val="0563C1" w:themeColor="hyperlink"/>
      <w:u w:val="single"/>
      <w14:textFill>
        <w14:solidFill>
          <w14:schemeClr w14:val="hlink"/>
        </w14:solidFill>
      </w14:textFill>
    </w:rPr>
  </w:style>
  <w:style w:type="character" w:styleId="26">
    <w:name w:val="annotation reference"/>
    <w:basedOn w:val="24"/>
    <w:qFormat/>
    <w:uiPriority w:val="0"/>
    <w:rPr>
      <w:sz w:val="21"/>
      <w:szCs w:val="21"/>
    </w:rPr>
  </w:style>
  <w:style w:type="paragraph" w:customStyle="1" w:styleId="27">
    <w:name w:val="样式 正文首行缩进 + 段前: 0.5 行 段后: 0.5 行"/>
    <w:basedOn w:val="1"/>
    <w:qFormat/>
    <w:uiPriority w:val="0"/>
    <w:pPr>
      <w:spacing w:beforeLines="50" w:afterLines="50" w:line="480" w:lineRule="exact"/>
      <w:ind w:firstLine="420"/>
    </w:pPr>
    <w:rPr>
      <w:rFonts w:ascii="Times New Roman" w:hAnsi="Times New Roman" w:eastAsia="宋体" w:cs="宋体"/>
      <w:sz w:val="24"/>
      <w:szCs w:val="20"/>
    </w:rPr>
  </w:style>
  <w:style w:type="character" w:customStyle="1" w:styleId="28">
    <w:name w:val="font11"/>
    <w:basedOn w:val="24"/>
    <w:qFormat/>
    <w:uiPriority w:val="0"/>
    <w:rPr>
      <w:rFonts w:hint="eastAsia" w:ascii="宋体" w:hAnsi="宋体" w:eastAsia="宋体" w:cs="宋体"/>
      <w:color w:val="000000"/>
      <w:sz w:val="21"/>
      <w:szCs w:val="21"/>
      <w:u w:val="none"/>
    </w:rPr>
  </w:style>
  <w:style w:type="paragraph" w:customStyle="1" w:styleId="29">
    <w:name w:val="内容正文"/>
    <w:basedOn w:val="1"/>
    <w:qFormat/>
    <w:uiPriority w:val="0"/>
    <w:pPr>
      <w:spacing w:beforeLines="50" w:afterLines="50"/>
    </w:pPr>
    <w:rPr>
      <w:rFonts w:ascii="Arial" w:hAnsi="Arial"/>
      <w:szCs w:val="21"/>
    </w:rPr>
  </w:style>
  <w:style w:type="character" w:customStyle="1" w:styleId="30">
    <w:name w:val="font01"/>
    <w:basedOn w:val="24"/>
    <w:qFormat/>
    <w:uiPriority w:val="0"/>
    <w:rPr>
      <w:rFonts w:hint="default" w:ascii="Times New Roman" w:hAnsi="Times New Roman" w:cs="Times New Roman"/>
      <w:color w:val="000000"/>
      <w:sz w:val="24"/>
      <w:szCs w:val="24"/>
      <w:u w:val="none"/>
    </w:rPr>
  </w:style>
  <w:style w:type="paragraph" w:customStyle="1" w:styleId="31">
    <w:name w:val="列表段落1"/>
    <w:basedOn w:val="1"/>
    <w:qFormat/>
    <w:uiPriority w:val="0"/>
    <w:pPr>
      <w:adjustRightInd w:val="0"/>
      <w:snapToGrid w:val="0"/>
      <w:spacing w:before="120" w:after="120" w:line="360" w:lineRule="auto"/>
      <w:ind w:left="578" w:firstLine="420" w:firstLineChars="200"/>
    </w:pPr>
    <w:rPr>
      <w:lang w:eastAsia="zh-TW"/>
    </w:rPr>
  </w:style>
  <w:style w:type="paragraph" w:customStyle="1" w:styleId="32">
    <w:name w:val="Numbered list 2.2"/>
    <w:basedOn w:val="3"/>
    <w:next w:val="1"/>
    <w:qFormat/>
    <w:uiPriority w:val="0"/>
    <w:pPr>
      <w:widowControl/>
      <w:numPr>
        <w:ilvl w:val="1"/>
        <w:numId w:val="4"/>
      </w:numPr>
      <w:tabs>
        <w:tab w:val="left" w:pos="720"/>
      </w:tabs>
      <w:spacing w:before="240" w:after="60"/>
      <w:jc w:val="left"/>
    </w:pPr>
    <w:rPr>
      <w:rFonts w:eastAsia="宋体"/>
      <w:kern w:val="0"/>
      <w:sz w:val="24"/>
      <w:szCs w:val="20"/>
      <w:lang w:val="en-GB" w:eastAsia="en-US"/>
    </w:rPr>
  </w:style>
  <w:style w:type="paragraph" w:customStyle="1" w:styleId="33">
    <w:name w:val="WPSOffice手动目录 1"/>
    <w:qFormat/>
    <w:uiPriority w:val="0"/>
    <w:rPr>
      <w:rFonts w:ascii="Times New Roman" w:hAnsi="Times New Roman" w:eastAsia="宋体" w:cs="Times New Roman"/>
      <w:lang w:val="en-US" w:eastAsia="zh-CN" w:bidi="ar-SA"/>
    </w:rPr>
  </w:style>
  <w:style w:type="character" w:customStyle="1" w:styleId="34">
    <w:name w:val="NormalCharacter"/>
    <w:qFormat/>
    <w:uiPriority w:val="0"/>
    <w:rPr>
      <w:rFonts w:ascii="Calibri" w:hAnsi="Calibri" w:eastAsia="仿宋" w:cs="黑体"/>
      <w:kern w:val="2"/>
      <w:sz w:val="32"/>
      <w:szCs w:val="22"/>
      <w:lang w:val="en-US" w:eastAsia="zh-CN" w:bidi="ar-SA"/>
    </w:rPr>
  </w:style>
  <w:style w:type="paragraph" w:customStyle="1" w:styleId="35">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6">
    <w:name w:val="页眉 Char"/>
    <w:basedOn w:val="24"/>
    <w:link w:val="15"/>
    <w:qFormat/>
    <w:uiPriority w:val="0"/>
    <w:rPr>
      <w:rFonts w:ascii="Calibri" w:hAnsi="Calibri" w:eastAsia="仿宋" w:cs="黑体"/>
      <w:kern w:val="2"/>
      <w:sz w:val="18"/>
      <w:szCs w:val="18"/>
    </w:rPr>
  </w:style>
  <w:style w:type="paragraph" w:styleId="37">
    <w:name w:val="List Paragraph"/>
    <w:basedOn w:val="1"/>
    <w:qFormat/>
    <w:uiPriority w:val="63"/>
    <w:pPr>
      <w:ind w:firstLine="420" w:firstLineChars="200"/>
    </w:pPr>
  </w:style>
  <w:style w:type="character" w:customStyle="1" w:styleId="38">
    <w:name w:val="正文缩进 Char"/>
    <w:link w:val="6"/>
    <w:qFormat/>
    <w:uiPriority w:val="0"/>
    <w:rPr>
      <w:rFonts w:ascii="Calibri" w:hAnsi="Calibri" w:eastAsia="仿宋" w:cs="黑体"/>
      <w:kern w:val="2"/>
      <w:sz w:val="32"/>
      <w:szCs w:val="22"/>
    </w:rPr>
  </w:style>
  <w:style w:type="character" w:customStyle="1" w:styleId="39">
    <w:name w:val="QB正文 Char"/>
    <w:link w:val="40"/>
    <w:qFormat/>
    <w:uiPriority w:val="0"/>
    <w:rPr>
      <w:rFonts w:ascii="宋体"/>
      <w:sz w:val="21"/>
    </w:rPr>
  </w:style>
  <w:style w:type="paragraph" w:customStyle="1" w:styleId="40">
    <w:name w:val="QB正文"/>
    <w:basedOn w:val="1"/>
    <w:link w:val="39"/>
    <w:qFormat/>
    <w:uiPriority w:val="0"/>
    <w:pPr>
      <w:widowControl/>
      <w:autoSpaceDE w:val="0"/>
      <w:autoSpaceDN w:val="0"/>
      <w:spacing w:line="360" w:lineRule="auto"/>
      <w:ind w:firstLine="200" w:firstLineChars="200"/>
    </w:pPr>
    <w:rPr>
      <w:rFonts w:ascii="宋体" w:hAnsi="Times New Roman" w:eastAsia="宋体" w:cs="Times New Roman"/>
      <w:kern w:val="0"/>
      <w:sz w:val="21"/>
      <w:szCs w:val="20"/>
    </w:rPr>
  </w:style>
  <w:style w:type="character" w:customStyle="1" w:styleId="41">
    <w:name w:val="批注框文本 Char"/>
    <w:basedOn w:val="24"/>
    <w:link w:val="13"/>
    <w:qFormat/>
    <w:uiPriority w:val="0"/>
    <w:rPr>
      <w:rFonts w:ascii="Calibri" w:hAnsi="Calibri" w:eastAsia="仿宋" w:cs="黑体"/>
      <w:kern w:val="2"/>
      <w:sz w:val="18"/>
      <w:szCs w:val="18"/>
    </w:rPr>
  </w:style>
  <w:style w:type="paragraph" w:customStyle="1" w:styleId="42">
    <w:name w:val="列出段落3"/>
    <w:basedOn w:val="1"/>
    <w:qFormat/>
    <w:uiPriority w:val="0"/>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B061FF-8470-4215-9022-4D034258FD62}">
  <ds:schemaRefs/>
</ds:datastoreItem>
</file>

<file path=docProps/app.xml><?xml version="1.0" encoding="utf-8"?>
<Properties xmlns="http://schemas.openxmlformats.org/officeDocument/2006/extended-properties" xmlns:vt="http://schemas.openxmlformats.org/officeDocument/2006/docPropsVTypes">
  <Template>Normal.dotm</Template>
  <Pages>7</Pages>
  <Words>347</Words>
  <Characters>1980</Characters>
  <Lines>16</Lines>
  <Paragraphs>4</Paragraphs>
  <TotalTime>0</TotalTime>
  <ScaleCrop>false</ScaleCrop>
  <LinksUpToDate>false</LinksUpToDate>
  <CharactersWithSpaces>2323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2021-01-27T08:11:00Z</dcterms:created>
  <dc:creator>孙严智13:59:22</dc:creator>
  <cp:lastModifiedBy>yndw</cp:lastModifiedBy>
  <cp:lastPrinted>2023-02-09T02:35:00Z</cp:lastPrinted>
  <dcterms:modified xsi:type="dcterms:W3CDTF">2026-04-29T07:32:27Z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CWM334319ebd36540abbe7b2bd061b849e2">
    <vt:lpwstr>CWM4uPRIHEmj9FYe6URczrakoyn3y94VBCLDcwgUztNdHuc6rR3BuQOtGWqGhoakG5UFNX6coBUpGeSBd4tsqVXxg==</vt:lpwstr>
  </property>
  <property fmtid="{D5CDD505-2E9C-101B-9397-08002B2CF9AE}" pid="4" name="ICV">
    <vt:lpwstr>4D388861C1BD49ACBDE0B3C92B5DF6B0</vt:lpwstr>
  </property>
  <property fmtid="{D5CDD505-2E9C-101B-9397-08002B2CF9AE}" pid="5" name="CWM39ee15da3860447b8077c9e1b01b0c30">
    <vt:lpwstr>CWMytJRsV5ejifyIv9S9HuaycPIU/5P8WzIz3rl9xumU+erEsW/chuY0gvMR/VOTa2/ndLPkg+J74YyrIYZsw0G6A==</vt:lpwstr>
  </property>
  <property fmtid="{D5CDD505-2E9C-101B-9397-08002B2CF9AE}" pid="6" name="CWMb6d6446e8416427bb080312f9af95a3c">
    <vt:lpwstr>CWMUzPBgRqSBI0xvU/60zYPm0dR0K6kJeL6y8w+/J02PbO9OTUw1/1kWSWxsAdePmW3IMtJwtXBXSgENDI3S/JFJg==</vt:lpwstr>
  </property>
</Properties>
</file>