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pPr>
    </w:p>
    <w:p>
      <w:pPr>
        <w:jc w:val="center"/>
      </w:pPr>
    </w:p>
    <w:p>
      <w:pPr>
        <w:jc w:val="center"/>
      </w:pPr>
    </w:p>
    <w:p>
      <w:pPr>
        <w:jc w:val="center"/>
      </w:pPr>
    </w:p>
    <w:p>
      <w:pPr>
        <w:jc w:val="center"/>
      </w:pPr>
    </w:p>
    <w:p>
      <w:pPr>
        <w:jc w:val="center"/>
      </w:pPr>
    </w:p>
    <w:p>
      <w:pPr>
        <w:jc w:val="center"/>
      </w:pPr>
    </w:p>
    <w:p>
      <w:pPr>
        <w:jc w:val="center"/>
      </w:pPr>
    </w:p>
    <w:p>
      <w:pPr>
        <w:jc w:val="center"/>
      </w:pPr>
    </w:p>
    <w:p>
      <w:pPr>
        <w:ind w:firstLine="442" w:firstLineChars="100"/>
        <w:jc w:val="center"/>
        <w:rPr>
          <w:rFonts w:ascii="黑体" w:hAnsi="黑体" w:eastAsia="黑体" w:cs="黑体"/>
          <w:b/>
          <w:sz w:val="44"/>
          <w:szCs w:val="44"/>
        </w:rPr>
      </w:pPr>
    </w:p>
    <w:p>
      <w:pPr>
        <w:jc w:val="center"/>
        <w:rPr>
          <w:rFonts w:hint="eastAsia" w:ascii="黑体" w:hAnsi="黑体" w:eastAsia="黑体" w:cs="黑体"/>
          <w:b/>
          <w:sz w:val="44"/>
          <w:szCs w:val="44"/>
          <w:lang w:val="en-US" w:eastAsia="zh-CN"/>
        </w:rPr>
      </w:pPr>
      <w:r>
        <w:rPr>
          <w:rFonts w:hint="eastAsia" w:ascii="黑体" w:hAnsi="黑体" w:eastAsia="黑体" w:cs="黑体"/>
          <w:b/>
          <w:sz w:val="44"/>
          <w:szCs w:val="44"/>
          <w:lang w:val="en-US" w:eastAsia="zh-CN"/>
        </w:rPr>
        <w:t>云南电网有限责任公司文山供电局2026年员工心理健康援助服务项目零星采购</w:t>
      </w:r>
    </w:p>
    <w:p>
      <w:pPr>
        <w:jc w:val="center"/>
        <w:rPr>
          <w:rFonts w:ascii="黑体" w:hAnsi="黑体" w:eastAsia="黑体" w:cs="黑体"/>
          <w:b/>
          <w:sz w:val="44"/>
          <w:szCs w:val="44"/>
        </w:rPr>
      </w:pPr>
      <w:r>
        <w:rPr>
          <w:rFonts w:hint="eastAsia" w:ascii="黑体" w:hAnsi="黑体" w:eastAsia="黑体" w:cs="黑体"/>
          <w:b/>
          <w:sz w:val="44"/>
          <w:szCs w:val="44"/>
          <w:lang w:val="en-US" w:eastAsia="zh-CN"/>
        </w:rPr>
        <w:t>技术规范书</w:t>
      </w:r>
    </w:p>
    <w:p>
      <w:pPr>
        <w:ind w:firstLine="442" w:firstLineChars="100"/>
        <w:jc w:val="center"/>
        <w:rPr>
          <w:rFonts w:ascii="黑体" w:hAnsi="黑体" w:eastAsia="黑体" w:cs="黑体"/>
          <w:b/>
          <w:sz w:val="44"/>
          <w:szCs w:val="44"/>
        </w:rPr>
      </w:pPr>
    </w:p>
    <w:p>
      <w:pPr>
        <w:ind w:firstLine="442" w:firstLineChars="100"/>
        <w:jc w:val="center"/>
        <w:rPr>
          <w:rFonts w:ascii="黑体" w:hAnsi="黑体" w:eastAsia="黑体" w:cs="黑体"/>
          <w:b/>
          <w:sz w:val="44"/>
          <w:szCs w:val="44"/>
        </w:rPr>
      </w:pPr>
    </w:p>
    <w:p>
      <w:pPr>
        <w:spacing w:before="156" w:beforeLines="50" w:after="156" w:afterLines="50"/>
        <w:ind w:firstLine="2331" w:firstLineChars="645"/>
        <w:jc w:val="left"/>
        <w:rPr>
          <w:rFonts w:eastAsia="黑体"/>
          <w:b/>
          <w:sz w:val="36"/>
        </w:rPr>
      </w:pPr>
    </w:p>
    <w:p>
      <w:pPr>
        <w:spacing w:before="156" w:beforeLines="50" w:after="156" w:afterLines="50"/>
        <w:ind w:firstLine="2331" w:firstLineChars="645"/>
        <w:jc w:val="left"/>
        <w:rPr>
          <w:rFonts w:eastAsia="黑体"/>
          <w:b/>
          <w:sz w:val="36"/>
        </w:rPr>
      </w:pPr>
    </w:p>
    <w:p>
      <w:pPr>
        <w:spacing w:before="156" w:beforeLines="50" w:after="156" w:afterLines="50"/>
        <w:ind w:firstLine="1548" w:firstLineChars="645"/>
        <w:jc w:val="center"/>
        <w:rPr>
          <w:rFonts w:ascii="宋体" w:hAnsi="宋体" w:cs="宋体"/>
          <w:bCs/>
          <w:color w:val="0D0D0D" w:themeColor="text1" w:themeTint="F2"/>
          <w:sz w:val="24"/>
          <w:szCs w:val="24"/>
          <w14:textFill>
            <w14:solidFill>
              <w14:schemeClr w14:val="tx1">
                <w14:lumMod w14:val="95000"/>
                <w14:lumOff w14:val="5000"/>
              </w14:schemeClr>
            </w14:solidFill>
          </w14:textFill>
        </w:rPr>
      </w:pPr>
    </w:p>
    <w:p>
      <w:pPr>
        <w:spacing w:before="156" w:beforeLines="50" w:after="156" w:afterLines="50"/>
        <w:ind w:firstLine="1548" w:firstLineChars="645"/>
        <w:jc w:val="center"/>
        <w:rPr>
          <w:rFonts w:ascii="宋体" w:hAnsi="宋体" w:cs="宋体"/>
          <w:bCs/>
          <w:color w:val="0D0D0D" w:themeColor="text1" w:themeTint="F2"/>
          <w:sz w:val="24"/>
          <w:szCs w:val="24"/>
          <w14:textFill>
            <w14:solidFill>
              <w14:schemeClr w14:val="tx1">
                <w14:lumMod w14:val="95000"/>
                <w14:lumOff w14:val="5000"/>
              </w14:schemeClr>
            </w14:solidFill>
          </w14:textFill>
        </w:rPr>
      </w:pPr>
    </w:p>
    <w:p>
      <w:pPr>
        <w:spacing w:before="156" w:beforeLines="50" w:after="156" w:afterLines="50"/>
        <w:ind w:firstLine="1548" w:firstLineChars="645"/>
        <w:jc w:val="center"/>
        <w:rPr>
          <w:rFonts w:ascii="宋体" w:hAnsi="宋体" w:cs="宋体"/>
          <w:bCs/>
          <w:color w:val="0D0D0D" w:themeColor="text1" w:themeTint="F2"/>
          <w:sz w:val="24"/>
          <w:szCs w:val="24"/>
          <w14:textFill>
            <w14:solidFill>
              <w14:schemeClr w14:val="tx1">
                <w14:lumMod w14:val="95000"/>
                <w14:lumOff w14:val="5000"/>
              </w14:schemeClr>
            </w14:solidFill>
          </w14:textFill>
        </w:rPr>
      </w:pPr>
    </w:p>
    <w:p>
      <w:pPr>
        <w:spacing w:before="156" w:beforeLines="50" w:after="156" w:afterLines="50"/>
        <w:ind w:firstLine="2331" w:firstLineChars="645"/>
        <w:jc w:val="left"/>
        <w:rPr>
          <w:rFonts w:eastAsia="黑体"/>
          <w:b/>
          <w:sz w:val="36"/>
        </w:rPr>
      </w:pPr>
    </w:p>
    <w:p>
      <w:pPr>
        <w:spacing w:before="156" w:beforeLines="50" w:after="156" w:afterLines="50"/>
        <w:jc w:val="center"/>
        <w:rPr>
          <w:rFonts w:hint="eastAsia" w:ascii="黑体" w:hAnsi="黑体" w:eastAsia="黑体" w:cs="黑体"/>
          <w:bCs/>
          <w:color w:val="0D0D0D" w:themeColor="text1" w:themeTint="F2"/>
          <w:sz w:val="30"/>
          <w:szCs w:val="30"/>
          <w:lang w:val="en-US" w:eastAsia="zh-CN"/>
          <w14:textFill>
            <w14:solidFill>
              <w14:schemeClr w14:val="tx1">
                <w14:lumMod w14:val="95000"/>
                <w14:lumOff w14:val="5000"/>
              </w14:schemeClr>
            </w14:solidFill>
          </w14:textFill>
        </w:rPr>
      </w:pPr>
      <w:r>
        <w:rPr>
          <w:rFonts w:hint="eastAsia" w:ascii="黑体" w:hAnsi="黑体" w:eastAsia="黑体" w:cs="黑体"/>
          <w:bCs/>
          <w:color w:val="0D0D0D" w:themeColor="text1" w:themeTint="F2"/>
          <w:sz w:val="30"/>
          <w:szCs w:val="30"/>
          <w:lang w:val="en-US" w:eastAsia="zh-CN"/>
          <w14:textFill>
            <w14:solidFill>
              <w14:schemeClr w14:val="tx1">
                <w14:lumMod w14:val="95000"/>
                <w14:lumOff w14:val="5000"/>
              </w14:schemeClr>
            </w14:solidFill>
          </w14:textFill>
        </w:rPr>
        <w:t>云南电网有限责任公司文山供电局</w:t>
      </w:r>
    </w:p>
    <w:p>
      <w:pPr>
        <w:spacing w:before="156" w:beforeLines="50" w:after="156" w:afterLines="50"/>
        <w:jc w:val="center"/>
        <w:rPr>
          <w:rFonts w:ascii="黑体" w:hAnsi="黑体" w:eastAsia="黑体" w:cs="黑体"/>
          <w:bCs/>
          <w:color w:val="0D0D0D" w:themeColor="text1" w:themeTint="F2"/>
          <w:sz w:val="28"/>
          <w:szCs w:val="28"/>
          <w14:textFill>
            <w14:solidFill>
              <w14:schemeClr w14:val="tx1">
                <w14:lumMod w14:val="95000"/>
                <w14:lumOff w14:val="5000"/>
              </w14:schemeClr>
            </w14:solidFill>
          </w14:textFill>
        </w:rPr>
      </w:pPr>
      <w:r>
        <w:rPr>
          <w:rFonts w:hint="eastAsia" w:ascii="黑体" w:hAnsi="黑体" w:eastAsia="黑体" w:cs="黑体"/>
          <w:bCs/>
          <w:color w:val="0D0D0D" w:themeColor="text1" w:themeTint="F2"/>
          <w:sz w:val="28"/>
          <w:szCs w:val="28"/>
          <w14:textFill>
            <w14:solidFill>
              <w14:schemeClr w14:val="tx1">
                <w14:lumMod w14:val="95000"/>
                <w14:lumOff w14:val="5000"/>
              </w14:schemeClr>
            </w14:solidFill>
          </w14:textFill>
        </w:rPr>
        <w:t>202</w:t>
      </w:r>
      <w:r>
        <w:rPr>
          <w:rFonts w:hint="eastAsia" w:ascii="黑体" w:hAnsi="黑体" w:eastAsia="黑体" w:cs="黑体"/>
          <w:bCs/>
          <w:color w:val="0D0D0D" w:themeColor="text1" w:themeTint="F2"/>
          <w:sz w:val="28"/>
          <w:szCs w:val="28"/>
          <w:lang w:val="en-US" w:eastAsia="zh-CN"/>
          <w14:textFill>
            <w14:solidFill>
              <w14:schemeClr w14:val="tx1">
                <w14:lumMod w14:val="95000"/>
                <w14:lumOff w14:val="5000"/>
              </w14:schemeClr>
            </w14:solidFill>
          </w14:textFill>
        </w:rPr>
        <w:t>6</w:t>
      </w:r>
      <w:r>
        <w:rPr>
          <w:rFonts w:hint="eastAsia" w:ascii="黑体" w:hAnsi="黑体" w:eastAsia="黑体" w:cs="黑体"/>
          <w:bCs/>
          <w:color w:val="0D0D0D" w:themeColor="text1" w:themeTint="F2"/>
          <w:sz w:val="28"/>
          <w:szCs w:val="28"/>
          <w14:textFill>
            <w14:solidFill>
              <w14:schemeClr w14:val="tx1">
                <w14:lumMod w14:val="95000"/>
                <w14:lumOff w14:val="5000"/>
              </w14:schemeClr>
            </w14:solidFill>
          </w14:textFill>
        </w:rPr>
        <w:t>年</w:t>
      </w:r>
      <w:r>
        <w:rPr>
          <w:rFonts w:hint="eastAsia" w:ascii="黑体" w:hAnsi="黑体" w:eastAsia="黑体" w:cs="黑体"/>
          <w:bCs/>
          <w:color w:val="0D0D0D" w:themeColor="text1" w:themeTint="F2"/>
          <w:sz w:val="28"/>
          <w:szCs w:val="28"/>
          <w:lang w:val="en-US" w:eastAsia="zh-CN"/>
          <w14:textFill>
            <w14:solidFill>
              <w14:schemeClr w14:val="tx1">
                <w14:lumMod w14:val="95000"/>
                <w14:lumOff w14:val="5000"/>
              </w14:schemeClr>
            </w14:solidFill>
          </w14:textFill>
        </w:rPr>
        <w:t>5</w:t>
      </w:r>
      <w:r>
        <w:rPr>
          <w:rFonts w:hint="eastAsia" w:ascii="黑体" w:hAnsi="黑体" w:eastAsia="黑体" w:cs="黑体"/>
          <w:bCs/>
          <w:color w:val="0D0D0D" w:themeColor="text1" w:themeTint="F2"/>
          <w:sz w:val="28"/>
          <w:szCs w:val="28"/>
          <w14:textFill>
            <w14:solidFill>
              <w14:schemeClr w14:val="tx1">
                <w14:lumMod w14:val="95000"/>
                <w14:lumOff w14:val="5000"/>
              </w14:schemeClr>
            </w14:solidFill>
          </w14:textFill>
        </w:rPr>
        <w:t>月</w:t>
      </w:r>
      <w:r>
        <w:rPr>
          <w:rFonts w:hint="eastAsia" w:ascii="黑体" w:hAnsi="黑体" w:eastAsia="黑体" w:cs="黑体"/>
          <w:bCs/>
          <w:color w:val="0D0D0D" w:themeColor="text1" w:themeTint="F2"/>
          <w:sz w:val="28"/>
          <w:szCs w:val="28"/>
          <w:lang w:val="en-US" w:eastAsia="zh-CN"/>
          <w14:textFill>
            <w14:solidFill>
              <w14:schemeClr w14:val="tx1">
                <w14:lumMod w14:val="95000"/>
                <w14:lumOff w14:val="5000"/>
              </w14:schemeClr>
            </w14:solidFill>
          </w14:textFill>
        </w:rPr>
        <w:t>7</w:t>
      </w:r>
      <w:r>
        <w:rPr>
          <w:rFonts w:hint="eastAsia" w:ascii="黑体" w:hAnsi="黑体" w:eastAsia="黑体" w:cs="黑体"/>
          <w:bCs/>
          <w:color w:val="0D0D0D" w:themeColor="text1" w:themeTint="F2"/>
          <w:sz w:val="28"/>
          <w:szCs w:val="28"/>
          <w14:textFill>
            <w14:solidFill>
              <w14:schemeClr w14:val="tx1">
                <w14:lumMod w14:val="95000"/>
                <w14:lumOff w14:val="5000"/>
              </w14:schemeClr>
            </w14:solidFill>
          </w14:textFill>
        </w:rPr>
        <w:t>日</w:t>
      </w:r>
    </w:p>
    <w:p>
      <w:pPr>
        <w:spacing w:before="624" w:beforeLines="200"/>
        <w:ind w:firstLine="1530" w:firstLineChars="343"/>
        <w:jc w:val="left"/>
        <w:rPr>
          <w:rFonts w:ascii="黑体" w:eastAsia="黑体"/>
          <w:b/>
          <w:spacing w:val="20"/>
          <w:w w:val="135"/>
          <w:sz w:val="30"/>
        </w:rPr>
        <w:sectPr>
          <w:pgSz w:w="11906" w:h="16838"/>
          <w:pgMar w:top="1440" w:right="1800" w:bottom="1440" w:left="1800" w:header="851" w:footer="992" w:gutter="0"/>
          <w:cols w:space="425" w:num="1"/>
          <w:docGrid w:type="lines" w:linePitch="312" w:charSpace="0"/>
        </w:sectPr>
      </w:pPr>
    </w:p>
    <w:p>
      <w:pPr>
        <w:rPr>
          <w:b/>
          <w:bCs/>
          <w:sz w:val="28"/>
          <w:szCs w:val="28"/>
        </w:rPr>
      </w:pPr>
      <w:r>
        <w:rPr>
          <w:rFonts w:hint="eastAsia"/>
          <w:b/>
          <w:bCs/>
          <w:sz w:val="28"/>
          <w:szCs w:val="28"/>
        </w:rPr>
        <w:t>一、采购项目背景</w:t>
      </w:r>
    </w:p>
    <w:p>
      <w:pPr>
        <w:adjustRightInd w:val="0"/>
        <w:snapToGrid w:val="0"/>
        <w:jc w:val="left"/>
        <w:textAlignment w:val="baseline"/>
        <w:rPr>
          <w:rFonts w:hint="default" w:ascii="黑体" w:hAnsi="宋体" w:eastAsia="黑体" w:cs="Times New Roman"/>
          <w:kern w:val="0"/>
          <w:szCs w:val="21"/>
          <w:lang w:val="en-US"/>
        </w:rPr>
      </w:pPr>
      <w:r>
        <w:rPr>
          <w:rFonts w:hint="eastAsia" w:ascii="黑体" w:hAnsi="宋体" w:eastAsia="黑体" w:cs="Times New Roman"/>
          <w:kern w:val="0"/>
          <w:szCs w:val="21"/>
        </w:rPr>
        <w:t>本项目计划采购</w:t>
      </w:r>
      <w:r>
        <w:rPr>
          <w:rFonts w:hint="eastAsia" w:ascii="黑体" w:hAnsi="宋体" w:eastAsia="黑体" w:cs="Times New Roman"/>
          <w:kern w:val="0"/>
          <w:szCs w:val="21"/>
          <w:lang w:val="en-US" w:eastAsia="zh-CN"/>
        </w:rPr>
        <w:t>文山供电局2026年</w:t>
      </w:r>
      <w:r>
        <w:rPr>
          <w:rFonts w:hint="eastAsia" w:ascii="黑体" w:hAnsi="宋体" w:eastAsia="黑体" w:cs="Times New Roman"/>
          <w:kern w:val="0"/>
          <w:szCs w:val="21"/>
        </w:rPr>
        <w:t>员工心理健康援助</w:t>
      </w:r>
      <w:r>
        <w:rPr>
          <w:rFonts w:hint="eastAsia" w:ascii="黑体" w:hAnsi="宋体" w:eastAsia="黑体" w:cs="Times New Roman"/>
          <w:kern w:val="0"/>
          <w:szCs w:val="21"/>
          <w:lang w:val="en-US" w:eastAsia="zh-CN"/>
        </w:rPr>
        <w:t>服务。</w:t>
      </w:r>
    </w:p>
    <w:p>
      <w:pPr>
        <w:numPr>
          <w:ilvl w:val="0"/>
          <w:numId w:val="1"/>
        </w:numPr>
        <w:rPr>
          <w:b/>
          <w:bCs/>
          <w:sz w:val="28"/>
          <w:szCs w:val="28"/>
        </w:rPr>
      </w:pPr>
      <w:r>
        <w:rPr>
          <w:rFonts w:hint="eastAsia"/>
          <w:b/>
          <w:bCs/>
          <w:sz w:val="28"/>
          <w:szCs w:val="28"/>
          <w:lang w:val="en-US" w:eastAsia="zh-CN"/>
        </w:rPr>
        <w:t>服务</w:t>
      </w:r>
      <w:r>
        <w:rPr>
          <w:rFonts w:hint="eastAsia"/>
          <w:b/>
          <w:bCs/>
          <w:sz w:val="28"/>
          <w:szCs w:val="28"/>
        </w:rPr>
        <w:t>明细</w:t>
      </w:r>
    </w:p>
    <w:p>
      <w:pPr>
        <w:adjustRightInd w:val="0"/>
        <w:snapToGrid w:val="0"/>
        <w:jc w:val="left"/>
        <w:textAlignment w:val="baseline"/>
        <w:rPr>
          <w:rFonts w:hint="default" w:ascii="黑体" w:hAnsi="宋体" w:eastAsia="黑体" w:cs="Times New Roman"/>
          <w:kern w:val="0"/>
          <w:szCs w:val="21"/>
          <w:lang w:val="en-US" w:eastAsia="zh-CN"/>
        </w:rPr>
      </w:pPr>
      <w:r>
        <w:rPr>
          <w:rFonts w:hint="eastAsia" w:ascii="黑体" w:hAnsi="宋体" w:eastAsia="黑体" w:cs="Times New Roman"/>
          <w:kern w:val="0"/>
          <w:szCs w:val="21"/>
          <w:lang w:val="en-US" w:eastAsia="zh-CN"/>
        </w:rPr>
        <w:t>按照云南电网公司2026年服务职工“十件实事”及落实“健康南网”工作要求，具体员工心理健康援助服务明细如下：</w:t>
      </w:r>
    </w:p>
    <w:tbl>
      <w:tblPr>
        <w:tblStyle w:val="4"/>
        <w:tblW w:w="546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3"/>
        <w:gridCol w:w="1266"/>
        <w:gridCol w:w="1703"/>
        <w:gridCol w:w="3409"/>
        <w:gridCol w:w="23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93"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序号</w:t>
            </w:r>
          </w:p>
        </w:tc>
        <w:tc>
          <w:tcPr>
            <w:tcW w:w="6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b/>
                <w:bCs/>
                <w:i w:val="0"/>
                <w:iCs w:val="0"/>
                <w:color w:val="000000"/>
                <w:sz w:val="18"/>
                <w:szCs w:val="18"/>
                <w:u w:val="none"/>
                <w:lang w:val="en-US" w:eastAsia="zh-CN"/>
              </w:rPr>
            </w:pPr>
            <w:r>
              <w:rPr>
                <w:rFonts w:hint="eastAsia" w:ascii="仿宋" w:hAnsi="仿宋" w:eastAsia="仿宋" w:cs="仿宋"/>
                <w:b/>
                <w:bCs/>
                <w:i w:val="0"/>
                <w:iCs w:val="0"/>
                <w:color w:val="000000"/>
                <w:sz w:val="18"/>
                <w:szCs w:val="18"/>
                <w:u w:val="none"/>
                <w:lang w:val="en-US" w:eastAsia="zh-CN"/>
              </w:rPr>
              <w:t>项目名称</w:t>
            </w:r>
          </w:p>
        </w:tc>
        <w:tc>
          <w:tcPr>
            <w:tcW w:w="9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单位</w:t>
            </w:r>
          </w:p>
        </w:tc>
        <w:tc>
          <w:tcPr>
            <w:tcW w:w="18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b/>
                <w:bCs/>
                <w:i w:val="0"/>
                <w:iCs w:val="0"/>
                <w:color w:val="000000"/>
                <w:sz w:val="18"/>
                <w:szCs w:val="18"/>
                <w:u w:val="none"/>
                <w:lang w:val="en-US" w:eastAsia="zh-CN"/>
              </w:rPr>
            </w:pPr>
            <w:r>
              <w:rPr>
                <w:rFonts w:hint="eastAsia" w:ascii="仿宋" w:hAnsi="仿宋" w:eastAsia="仿宋" w:cs="仿宋"/>
                <w:b/>
                <w:bCs/>
                <w:i w:val="0"/>
                <w:iCs w:val="0"/>
                <w:color w:val="000000"/>
                <w:sz w:val="18"/>
                <w:szCs w:val="18"/>
                <w:u w:val="none"/>
                <w:lang w:val="en-US" w:eastAsia="zh-CN"/>
              </w:rPr>
              <w:t>资格要求</w:t>
            </w:r>
          </w:p>
        </w:tc>
        <w:tc>
          <w:tcPr>
            <w:tcW w:w="12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b/>
                <w:bCs/>
                <w:i w:val="0"/>
                <w:iCs w:val="0"/>
                <w:color w:val="000000"/>
                <w:sz w:val="18"/>
                <w:szCs w:val="18"/>
                <w:u w:val="none"/>
                <w:lang w:val="en-US"/>
              </w:rPr>
            </w:pPr>
            <w:r>
              <w:rPr>
                <w:rFonts w:hint="eastAsia" w:ascii="仿宋" w:hAnsi="仿宋" w:eastAsia="仿宋" w:cs="仿宋"/>
                <w:b/>
                <w:bCs/>
                <w:i w:val="0"/>
                <w:iCs w:val="0"/>
                <w:color w:val="000000"/>
                <w:kern w:val="0"/>
                <w:sz w:val="18"/>
                <w:szCs w:val="18"/>
                <w:u w:val="none"/>
                <w:lang w:val="en-US" w:eastAsia="zh-CN" w:bidi="ar"/>
              </w:rPr>
              <w:t>需提供输出材料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6"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kern w:val="0"/>
                <w:sz w:val="18"/>
                <w:szCs w:val="18"/>
                <w:highlight w:val="none"/>
                <w:u w:val="none"/>
                <w:lang w:val="en-US" w:eastAsia="zh-CN" w:bidi="ar"/>
              </w:rPr>
              <w:t>1</w:t>
            </w:r>
          </w:p>
        </w:tc>
        <w:tc>
          <w:tcPr>
            <w:tcW w:w="67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kern w:val="0"/>
                <w:sz w:val="18"/>
                <w:szCs w:val="18"/>
                <w:highlight w:val="none"/>
                <w:u w:val="none"/>
                <w:lang w:val="en-US" w:eastAsia="zh-CN" w:bidi="ar"/>
              </w:rPr>
              <w:t>员工心理健康测评（线上模式）</w:t>
            </w:r>
          </w:p>
        </w:tc>
        <w:tc>
          <w:tcPr>
            <w:tcW w:w="91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rPr>
            </w:pPr>
            <w:r>
              <w:rPr>
                <w:rFonts w:hint="eastAsia" w:ascii="仿宋" w:hAnsi="仿宋" w:eastAsia="仿宋" w:cs="仿宋"/>
                <w:i w:val="0"/>
                <w:iCs w:val="0"/>
                <w:color w:val="000000"/>
                <w:kern w:val="0"/>
                <w:sz w:val="18"/>
                <w:szCs w:val="18"/>
                <w:highlight w:val="none"/>
                <w:u w:val="none"/>
                <w:lang w:val="en-US" w:eastAsia="zh-CN" w:bidi="ar"/>
              </w:rPr>
              <w:t>3800（人）</w:t>
            </w:r>
          </w:p>
        </w:tc>
        <w:tc>
          <w:tcPr>
            <w:tcW w:w="18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eastAsia="zh-CN"/>
              </w:rPr>
            </w:pPr>
            <w:r>
              <w:rPr>
                <w:rFonts w:hint="eastAsia" w:ascii="仿宋" w:hAnsi="仿宋" w:eastAsia="仿宋" w:cs="仿宋"/>
                <w:i w:val="0"/>
                <w:iCs w:val="0"/>
                <w:color w:val="000000"/>
                <w:sz w:val="18"/>
                <w:szCs w:val="18"/>
                <w:highlight w:val="none"/>
                <w:u w:val="none"/>
                <w:lang w:val="en-US" w:eastAsia="zh-CN"/>
              </w:rPr>
              <w:t>拟派测评团队由1名注册催眠心理治疗师、1名国家二级心理咨询师共同组成</w:t>
            </w:r>
          </w:p>
        </w:tc>
        <w:tc>
          <w:tcPr>
            <w:tcW w:w="12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eastAsia="zh-CN"/>
              </w:rPr>
            </w:pPr>
            <w:r>
              <w:rPr>
                <w:rFonts w:hint="eastAsia" w:ascii="仿宋" w:hAnsi="仿宋" w:eastAsia="仿宋" w:cs="仿宋"/>
                <w:i w:val="0"/>
                <w:iCs w:val="0"/>
                <w:color w:val="000000"/>
                <w:sz w:val="18"/>
                <w:szCs w:val="18"/>
                <w:highlight w:val="none"/>
                <w:u w:val="none"/>
                <w:lang w:val="en-US" w:eastAsia="zh-CN"/>
              </w:rPr>
              <w:t>员工心理健康评估报告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kern w:val="0"/>
                <w:sz w:val="18"/>
                <w:szCs w:val="18"/>
                <w:highlight w:val="none"/>
                <w:u w:val="none"/>
                <w:lang w:val="en-US" w:eastAsia="zh-CN" w:bidi="ar"/>
              </w:rPr>
              <w:t>2</w:t>
            </w:r>
          </w:p>
        </w:tc>
        <w:tc>
          <w:tcPr>
            <w:tcW w:w="67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rPr>
            </w:pPr>
            <w:r>
              <w:rPr>
                <w:rFonts w:hint="eastAsia" w:ascii="仿宋" w:hAnsi="仿宋" w:eastAsia="仿宋" w:cs="仿宋"/>
                <w:i w:val="0"/>
                <w:iCs w:val="0"/>
                <w:color w:val="000000"/>
                <w:kern w:val="0"/>
                <w:sz w:val="18"/>
                <w:szCs w:val="18"/>
                <w:highlight w:val="none"/>
                <w:u w:val="none"/>
                <w:lang w:val="en-US" w:eastAsia="zh-CN" w:bidi="ar"/>
              </w:rPr>
              <w:t>员工心理减压团辅</w:t>
            </w:r>
          </w:p>
        </w:tc>
        <w:tc>
          <w:tcPr>
            <w:tcW w:w="91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eastAsia="zh-CN"/>
              </w:rPr>
            </w:pPr>
            <w:r>
              <w:rPr>
                <w:rFonts w:hint="eastAsia" w:ascii="仿宋" w:hAnsi="仿宋" w:eastAsia="仿宋" w:cs="仿宋"/>
                <w:i w:val="0"/>
                <w:iCs w:val="0"/>
                <w:color w:val="000000"/>
                <w:sz w:val="18"/>
                <w:szCs w:val="18"/>
                <w:highlight w:val="none"/>
                <w:u w:val="none"/>
                <w:lang w:val="en-US" w:eastAsia="zh-CN"/>
              </w:rPr>
              <w:t>2场次（每场次不低于2小时）</w:t>
            </w:r>
          </w:p>
        </w:tc>
        <w:tc>
          <w:tcPr>
            <w:tcW w:w="18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sz w:val="18"/>
                <w:szCs w:val="18"/>
                <w:highlight w:val="none"/>
                <w:u w:val="none"/>
                <w:lang w:val="en-US" w:eastAsia="zh-CN"/>
              </w:rPr>
              <w:t>拟派主讲教师需拥有注册催眠心理治疗师或国家二级心理咨询师资质</w:t>
            </w:r>
          </w:p>
        </w:tc>
        <w:tc>
          <w:tcPr>
            <w:tcW w:w="12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rPr>
            </w:pPr>
            <w:r>
              <w:rPr>
                <w:rFonts w:hint="eastAsia" w:ascii="仿宋" w:hAnsi="仿宋" w:eastAsia="仿宋" w:cs="仿宋"/>
                <w:i w:val="0"/>
                <w:iCs w:val="0"/>
                <w:color w:val="000000"/>
                <w:kern w:val="0"/>
                <w:sz w:val="18"/>
                <w:szCs w:val="18"/>
                <w:highlight w:val="none"/>
                <w:u w:val="none"/>
                <w:lang w:val="en-US" w:eastAsia="zh-CN" w:bidi="ar"/>
              </w:rPr>
              <w:t>员工心理团辅课程表、课件、现场照片、签到表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kern w:val="0"/>
                <w:sz w:val="18"/>
                <w:szCs w:val="18"/>
                <w:highlight w:val="none"/>
                <w:u w:val="none"/>
                <w:lang w:val="en-US" w:eastAsia="zh-CN" w:bidi="ar"/>
              </w:rPr>
              <w:t>3</w:t>
            </w:r>
          </w:p>
        </w:tc>
        <w:tc>
          <w:tcPr>
            <w:tcW w:w="67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rPr>
            </w:pPr>
            <w:r>
              <w:rPr>
                <w:rFonts w:hint="eastAsia" w:ascii="仿宋" w:hAnsi="仿宋" w:eastAsia="仿宋" w:cs="仿宋"/>
                <w:i w:val="0"/>
                <w:iCs w:val="0"/>
                <w:color w:val="000000"/>
                <w:kern w:val="0"/>
                <w:sz w:val="18"/>
                <w:szCs w:val="18"/>
                <w:highlight w:val="none"/>
                <w:u w:val="none"/>
                <w:lang w:val="en-US" w:eastAsia="zh-CN" w:bidi="ar"/>
              </w:rPr>
              <w:t>针对性一对一心理健康咨询服务</w:t>
            </w:r>
          </w:p>
        </w:tc>
        <w:tc>
          <w:tcPr>
            <w:tcW w:w="91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rPr>
            </w:pPr>
            <w:r>
              <w:rPr>
                <w:rFonts w:hint="eastAsia" w:ascii="仿宋" w:hAnsi="仿宋" w:eastAsia="仿宋" w:cs="仿宋"/>
                <w:i w:val="0"/>
                <w:iCs w:val="0"/>
                <w:color w:val="000000"/>
                <w:kern w:val="0"/>
                <w:sz w:val="18"/>
                <w:szCs w:val="18"/>
                <w:highlight w:val="none"/>
                <w:u w:val="none"/>
                <w:lang w:val="en-US" w:eastAsia="zh-CN" w:bidi="ar"/>
              </w:rPr>
              <w:t>25人次</w:t>
            </w:r>
          </w:p>
        </w:tc>
        <w:tc>
          <w:tcPr>
            <w:tcW w:w="18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rPr>
            </w:pPr>
            <w:r>
              <w:rPr>
                <w:rFonts w:hint="eastAsia" w:ascii="仿宋" w:hAnsi="仿宋" w:eastAsia="仿宋" w:cs="仿宋"/>
                <w:i w:val="0"/>
                <w:iCs w:val="0"/>
                <w:color w:val="000000"/>
                <w:sz w:val="18"/>
                <w:szCs w:val="18"/>
                <w:highlight w:val="none"/>
                <w:u w:val="none"/>
                <w:lang w:val="en-US" w:eastAsia="zh-CN"/>
              </w:rPr>
              <w:t>咨询师需拥有注册催眠心理治疗师或国家二级心理咨询师其中之一资质。</w:t>
            </w:r>
          </w:p>
        </w:tc>
        <w:tc>
          <w:tcPr>
            <w:tcW w:w="12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18"/>
                <w:szCs w:val="18"/>
                <w:highlight w:val="none"/>
                <w:u w:val="none"/>
                <w:lang w:val="en-US" w:eastAsia="zh-CN" w:bidi="ar"/>
              </w:rPr>
            </w:pPr>
            <w:r>
              <w:rPr>
                <w:rFonts w:hint="eastAsia" w:ascii="仿宋" w:hAnsi="仿宋" w:eastAsia="仿宋" w:cs="仿宋"/>
                <w:i w:val="0"/>
                <w:iCs w:val="0"/>
                <w:color w:val="000000"/>
                <w:kern w:val="0"/>
                <w:sz w:val="18"/>
                <w:szCs w:val="18"/>
                <w:highlight w:val="none"/>
                <w:u w:val="none"/>
                <w:lang w:val="en-US" w:eastAsia="zh-CN" w:bidi="ar"/>
              </w:rPr>
              <w:t>4</w:t>
            </w:r>
          </w:p>
        </w:tc>
        <w:tc>
          <w:tcPr>
            <w:tcW w:w="67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18"/>
                <w:szCs w:val="18"/>
                <w:highlight w:val="none"/>
                <w:u w:val="none"/>
                <w:lang w:val="en-US" w:eastAsia="zh-CN" w:bidi="ar"/>
              </w:rPr>
            </w:pPr>
            <w:r>
              <w:rPr>
                <w:rFonts w:hint="eastAsia" w:ascii="仿宋" w:hAnsi="仿宋" w:eastAsia="仿宋" w:cs="仿宋"/>
                <w:i w:val="0"/>
                <w:iCs w:val="0"/>
                <w:color w:val="000000"/>
                <w:sz w:val="18"/>
                <w:szCs w:val="18"/>
                <w:highlight w:val="none"/>
                <w:u w:val="none"/>
                <w:lang w:val="en-US" w:eastAsia="zh-CN"/>
              </w:rPr>
              <w:t>一次心理健康知识专题讲座</w:t>
            </w:r>
          </w:p>
        </w:tc>
        <w:tc>
          <w:tcPr>
            <w:tcW w:w="91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18"/>
                <w:szCs w:val="18"/>
                <w:highlight w:val="none"/>
                <w:u w:val="none"/>
                <w:lang w:val="en-US" w:eastAsia="zh-CN" w:bidi="ar"/>
              </w:rPr>
            </w:pPr>
            <w:r>
              <w:rPr>
                <w:rFonts w:hint="eastAsia" w:ascii="仿宋" w:hAnsi="仿宋" w:eastAsia="仿宋" w:cs="仿宋"/>
                <w:i w:val="0"/>
                <w:iCs w:val="0"/>
                <w:color w:val="000000"/>
                <w:kern w:val="0"/>
                <w:sz w:val="18"/>
                <w:szCs w:val="18"/>
                <w:highlight w:val="none"/>
                <w:u w:val="none"/>
                <w:lang w:val="en-US" w:eastAsia="zh-CN" w:bidi="ar"/>
              </w:rPr>
              <w:t>1场次（不低于2小时）</w:t>
            </w:r>
          </w:p>
        </w:tc>
        <w:tc>
          <w:tcPr>
            <w:tcW w:w="18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eastAsia="zh-CN"/>
              </w:rPr>
            </w:pPr>
            <w:r>
              <w:rPr>
                <w:rFonts w:hint="eastAsia" w:ascii="仿宋" w:hAnsi="仿宋" w:eastAsia="仿宋" w:cs="仿宋"/>
                <w:i w:val="0"/>
                <w:iCs w:val="0"/>
                <w:color w:val="000000"/>
                <w:sz w:val="18"/>
                <w:szCs w:val="18"/>
                <w:highlight w:val="none"/>
                <w:u w:val="none"/>
                <w:lang w:val="en-US" w:eastAsia="zh-CN"/>
              </w:rPr>
              <w:t>拟派主讲教师需拥有注册催眠心理治疗师或国家二级心理咨询师</w:t>
            </w:r>
            <w:r>
              <w:rPr>
                <w:rFonts w:hint="eastAsia" w:ascii="仿宋" w:hAnsi="仿宋" w:eastAsia="仿宋" w:cs="仿宋"/>
                <w:i w:val="0"/>
                <w:iCs w:val="0"/>
                <w:color w:val="000000"/>
                <w:sz w:val="18"/>
                <w:szCs w:val="18"/>
                <w:highlight w:val="none"/>
                <w:u w:val="none"/>
                <w:lang w:val="en-US" w:eastAsia="zh-CN"/>
              </w:rPr>
              <w:t>其中之一资质。</w:t>
            </w:r>
          </w:p>
        </w:tc>
        <w:tc>
          <w:tcPr>
            <w:tcW w:w="12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18"/>
                <w:szCs w:val="18"/>
                <w:highlight w:val="none"/>
                <w:u w:val="none"/>
                <w:lang w:val="en-US" w:eastAsia="zh-CN"/>
              </w:rPr>
            </w:pPr>
            <w:r>
              <w:rPr>
                <w:rFonts w:hint="eastAsia" w:ascii="仿宋" w:hAnsi="仿宋" w:eastAsia="仿宋" w:cs="仿宋"/>
                <w:i w:val="0"/>
                <w:iCs w:val="0"/>
                <w:color w:val="000000"/>
                <w:sz w:val="18"/>
                <w:szCs w:val="18"/>
                <w:highlight w:val="none"/>
                <w:u w:val="none"/>
                <w:lang w:val="en-US" w:eastAsia="zh-CN"/>
              </w:rPr>
              <w:t>讲座课件、现场照片、签到表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18"/>
                <w:szCs w:val="18"/>
                <w:highlight w:val="none"/>
                <w:u w:val="none"/>
                <w:lang w:val="en-US" w:eastAsia="zh-CN" w:bidi="ar"/>
              </w:rPr>
            </w:pPr>
            <w:r>
              <w:rPr>
                <w:rFonts w:hint="eastAsia" w:ascii="仿宋" w:hAnsi="仿宋" w:eastAsia="仿宋" w:cs="仿宋"/>
                <w:i w:val="0"/>
                <w:iCs w:val="0"/>
                <w:color w:val="000000"/>
                <w:kern w:val="0"/>
                <w:sz w:val="18"/>
                <w:szCs w:val="18"/>
                <w:highlight w:val="none"/>
                <w:u w:val="none"/>
                <w:lang w:val="en-US" w:eastAsia="zh-CN" w:bidi="ar"/>
              </w:rPr>
              <w:t>5</w:t>
            </w:r>
          </w:p>
        </w:tc>
        <w:tc>
          <w:tcPr>
            <w:tcW w:w="67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18"/>
                <w:szCs w:val="18"/>
                <w:highlight w:val="none"/>
                <w:u w:val="none"/>
                <w:lang w:val="en-US" w:eastAsia="zh-CN" w:bidi="ar"/>
              </w:rPr>
            </w:pPr>
            <w:r>
              <w:rPr>
                <w:rFonts w:hint="eastAsia" w:ascii="仿宋" w:hAnsi="仿宋" w:eastAsia="仿宋" w:cs="仿宋"/>
                <w:i w:val="0"/>
                <w:iCs w:val="0"/>
                <w:color w:val="000000"/>
                <w:sz w:val="18"/>
                <w:szCs w:val="18"/>
                <w:highlight w:val="none"/>
                <w:u w:val="none"/>
                <w:lang w:val="en-US" w:eastAsia="zh-CN"/>
              </w:rPr>
              <w:t>一次员工辅导员技能培训课程</w:t>
            </w:r>
          </w:p>
        </w:tc>
        <w:tc>
          <w:tcPr>
            <w:tcW w:w="91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18"/>
                <w:szCs w:val="18"/>
                <w:highlight w:val="none"/>
                <w:u w:val="none"/>
                <w:lang w:val="en-US" w:eastAsia="zh-CN" w:bidi="ar"/>
              </w:rPr>
            </w:pPr>
            <w:r>
              <w:rPr>
                <w:rFonts w:hint="eastAsia" w:ascii="仿宋" w:hAnsi="仿宋" w:eastAsia="仿宋" w:cs="仿宋"/>
                <w:i w:val="0"/>
                <w:iCs w:val="0"/>
                <w:color w:val="000000"/>
                <w:kern w:val="0"/>
                <w:sz w:val="18"/>
                <w:szCs w:val="18"/>
                <w:highlight w:val="none"/>
                <w:u w:val="none"/>
                <w:lang w:val="en-US" w:eastAsia="zh-CN" w:bidi="ar"/>
              </w:rPr>
              <w:t>1场次（不低于2小时）</w:t>
            </w:r>
          </w:p>
        </w:tc>
        <w:tc>
          <w:tcPr>
            <w:tcW w:w="18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18"/>
                <w:szCs w:val="18"/>
                <w:highlight w:val="none"/>
                <w:u w:val="none"/>
                <w:lang w:val="en-US" w:eastAsia="zh-CN" w:bidi="ar-SA"/>
              </w:rPr>
            </w:pPr>
            <w:r>
              <w:rPr>
                <w:rFonts w:hint="eastAsia" w:ascii="仿宋" w:hAnsi="仿宋" w:eastAsia="仿宋" w:cs="仿宋"/>
                <w:i w:val="0"/>
                <w:iCs w:val="0"/>
                <w:color w:val="000000"/>
                <w:sz w:val="18"/>
                <w:szCs w:val="18"/>
                <w:highlight w:val="none"/>
                <w:u w:val="none"/>
                <w:lang w:val="en-US" w:eastAsia="zh-CN"/>
              </w:rPr>
              <w:t>拟派主讲教师需拥有注册催眠心理治疗师或国家二级心理咨询师其中之一资质。</w:t>
            </w:r>
          </w:p>
        </w:tc>
        <w:tc>
          <w:tcPr>
            <w:tcW w:w="12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eastAsia="zh-CN"/>
              </w:rPr>
            </w:pPr>
            <w:r>
              <w:rPr>
                <w:rFonts w:hint="eastAsia" w:ascii="仿宋" w:hAnsi="仿宋" w:eastAsia="仿宋" w:cs="仿宋"/>
                <w:i w:val="0"/>
                <w:iCs w:val="0"/>
                <w:color w:val="000000"/>
                <w:sz w:val="18"/>
                <w:szCs w:val="18"/>
                <w:highlight w:val="none"/>
                <w:u w:val="none"/>
                <w:lang w:val="en-US" w:eastAsia="zh-CN"/>
              </w:rPr>
              <w:t>培训课件、现场照片、签到表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18"/>
                <w:szCs w:val="18"/>
                <w:highlight w:val="none"/>
                <w:u w:val="none"/>
                <w:lang w:val="en-US" w:eastAsia="zh-CN" w:bidi="ar"/>
              </w:rPr>
            </w:pPr>
            <w:r>
              <w:rPr>
                <w:rFonts w:hint="eastAsia" w:ascii="仿宋" w:hAnsi="仿宋" w:eastAsia="仿宋" w:cs="仿宋"/>
                <w:i w:val="0"/>
                <w:iCs w:val="0"/>
                <w:color w:val="000000"/>
                <w:kern w:val="0"/>
                <w:sz w:val="18"/>
                <w:szCs w:val="18"/>
                <w:highlight w:val="none"/>
                <w:u w:val="none"/>
                <w:lang w:val="en-US" w:eastAsia="zh-CN" w:bidi="ar"/>
              </w:rPr>
              <w:t>6</w:t>
            </w:r>
          </w:p>
        </w:tc>
        <w:tc>
          <w:tcPr>
            <w:tcW w:w="67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eastAsia="zh-CN"/>
              </w:rPr>
            </w:pPr>
            <w:r>
              <w:rPr>
                <w:rFonts w:hint="eastAsia" w:ascii="仿宋" w:hAnsi="仿宋" w:eastAsia="仿宋" w:cs="仿宋"/>
                <w:i w:val="0"/>
                <w:iCs w:val="0"/>
                <w:color w:val="000000"/>
                <w:sz w:val="18"/>
                <w:szCs w:val="18"/>
                <w:highlight w:val="none"/>
                <w:u w:val="none"/>
                <w:lang w:val="en-US" w:eastAsia="zh-CN"/>
              </w:rPr>
              <w:t>一次新员工入职心理课程</w:t>
            </w:r>
          </w:p>
        </w:tc>
        <w:tc>
          <w:tcPr>
            <w:tcW w:w="91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18"/>
                <w:szCs w:val="18"/>
                <w:highlight w:val="none"/>
                <w:u w:val="none"/>
                <w:lang w:val="en-US" w:eastAsia="zh-CN" w:bidi="ar"/>
              </w:rPr>
            </w:pPr>
            <w:r>
              <w:rPr>
                <w:rFonts w:hint="eastAsia" w:ascii="仿宋" w:hAnsi="仿宋" w:eastAsia="仿宋" w:cs="仿宋"/>
                <w:i w:val="0"/>
                <w:iCs w:val="0"/>
                <w:color w:val="000000"/>
                <w:kern w:val="0"/>
                <w:sz w:val="18"/>
                <w:szCs w:val="18"/>
                <w:highlight w:val="none"/>
                <w:u w:val="none"/>
                <w:lang w:val="en-US" w:eastAsia="zh-CN" w:bidi="ar"/>
              </w:rPr>
              <w:t>1场次（不低于2小时）</w:t>
            </w:r>
          </w:p>
        </w:tc>
        <w:tc>
          <w:tcPr>
            <w:tcW w:w="18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eastAsia="zh-CN"/>
              </w:rPr>
            </w:pPr>
            <w:r>
              <w:rPr>
                <w:rFonts w:hint="eastAsia" w:ascii="仿宋" w:hAnsi="仿宋" w:eastAsia="仿宋" w:cs="仿宋"/>
                <w:i w:val="0"/>
                <w:iCs w:val="0"/>
                <w:color w:val="000000"/>
                <w:sz w:val="18"/>
                <w:szCs w:val="18"/>
                <w:highlight w:val="none"/>
                <w:u w:val="none"/>
                <w:lang w:val="en-US" w:eastAsia="zh-CN"/>
              </w:rPr>
              <w:t>拟派主讲教师需拥有注册催眠心理治疗师或国家二级心理咨询师其中之一资质。</w:t>
            </w:r>
          </w:p>
        </w:tc>
        <w:tc>
          <w:tcPr>
            <w:tcW w:w="12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eastAsia="zh-CN"/>
              </w:rPr>
            </w:pPr>
            <w:r>
              <w:rPr>
                <w:rFonts w:hint="eastAsia" w:ascii="仿宋" w:hAnsi="仿宋" w:eastAsia="仿宋" w:cs="仿宋"/>
                <w:i w:val="0"/>
                <w:iCs w:val="0"/>
                <w:color w:val="000000"/>
                <w:sz w:val="18"/>
                <w:szCs w:val="18"/>
                <w:highlight w:val="none"/>
                <w:u w:val="none"/>
                <w:lang w:val="en-US" w:eastAsia="zh-CN"/>
              </w:rPr>
              <w:t>培训课件、现场照片、签到表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18"/>
                <w:szCs w:val="18"/>
                <w:highlight w:val="none"/>
                <w:u w:val="none"/>
                <w:lang w:val="en-US" w:eastAsia="zh-CN" w:bidi="ar"/>
              </w:rPr>
            </w:pPr>
            <w:r>
              <w:rPr>
                <w:rFonts w:hint="eastAsia" w:ascii="仿宋" w:hAnsi="仿宋" w:eastAsia="仿宋" w:cs="仿宋"/>
                <w:i w:val="0"/>
                <w:iCs w:val="0"/>
                <w:color w:val="000000"/>
                <w:kern w:val="0"/>
                <w:sz w:val="18"/>
                <w:szCs w:val="18"/>
                <w:highlight w:val="none"/>
                <w:u w:val="none"/>
                <w:lang w:val="en-US" w:eastAsia="zh-CN" w:bidi="ar"/>
              </w:rPr>
              <w:t>7</w:t>
            </w:r>
          </w:p>
        </w:tc>
        <w:tc>
          <w:tcPr>
            <w:tcW w:w="67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eastAsia="zh-CN"/>
              </w:rPr>
            </w:pPr>
            <w:r>
              <w:rPr>
                <w:rFonts w:hint="eastAsia" w:ascii="仿宋" w:hAnsi="仿宋" w:eastAsia="仿宋" w:cs="仿宋"/>
                <w:i w:val="0"/>
                <w:iCs w:val="0"/>
                <w:color w:val="000000"/>
                <w:sz w:val="18"/>
                <w:szCs w:val="18"/>
                <w:highlight w:val="none"/>
                <w:u w:val="none"/>
                <w:lang w:val="en-US" w:eastAsia="zh-CN"/>
              </w:rPr>
              <w:t>7期心理健康知识主题宣传内容</w:t>
            </w:r>
          </w:p>
        </w:tc>
        <w:tc>
          <w:tcPr>
            <w:tcW w:w="91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18"/>
                <w:szCs w:val="18"/>
                <w:highlight w:val="none"/>
                <w:u w:val="none"/>
                <w:lang w:val="en-US" w:eastAsia="zh-CN" w:bidi="ar"/>
              </w:rPr>
            </w:pPr>
            <w:r>
              <w:rPr>
                <w:rFonts w:hint="eastAsia" w:ascii="仿宋" w:hAnsi="仿宋" w:eastAsia="仿宋" w:cs="仿宋"/>
                <w:i w:val="0"/>
                <w:iCs w:val="0"/>
                <w:color w:val="000000"/>
                <w:kern w:val="0"/>
                <w:sz w:val="18"/>
                <w:szCs w:val="18"/>
                <w:highlight w:val="none"/>
                <w:u w:val="none"/>
                <w:lang w:val="en-US" w:eastAsia="zh-CN" w:bidi="ar"/>
              </w:rPr>
              <w:t>7期</w:t>
            </w:r>
          </w:p>
        </w:tc>
        <w:tc>
          <w:tcPr>
            <w:tcW w:w="18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18"/>
                <w:szCs w:val="18"/>
                <w:highlight w:val="none"/>
                <w:u w:val="none"/>
                <w:lang w:val="en-US" w:eastAsia="zh-CN"/>
              </w:rPr>
            </w:pPr>
            <w:r>
              <w:rPr>
                <w:rFonts w:hint="eastAsia" w:ascii="仿宋" w:hAnsi="仿宋" w:eastAsia="仿宋" w:cs="仿宋"/>
                <w:i w:val="0"/>
                <w:iCs w:val="0"/>
                <w:color w:val="000000"/>
                <w:sz w:val="18"/>
                <w:szCs w:val="18"/>
                <w:highlight w:val="none"/>
                <w:u w:val="none"/>
                <w:lang w:val="en-US" w:eastAsia="zh-CN"/>
              </w:rPr>
              <w:t>负责提供文字、图片资料，由甲方进行线上海报设计宣传。6月（压力管理实用技巧）、7月（睡眠健康与身心调节）、8月（亲子关系与家庭心理建设）、9月（情绪调节与心态管理）、10月（职场人际沟通与冲突化解）、11月（心理韧性提升与抗挫能力培养）、12月（年终总结期自我关怀与压力疏导）</w:t>
            </w:r>
          </w:p>
        </w:tc>
        <w:tc>
          <w:tcPr>
            <w:tcW w:w="12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18"/>
                <w:szCs w:val="18"/>
                <w:highlight w:val="none"/>
                <w:u w:val="none"/>
                <w:lang w:val="en-US" w:eastAsia="zh-CN"/>
              </w:rPr>
            </w:pPr>
            <w:r>
              <w:rPr>
                <w:rFonts w:hint="eastAsia" w:ascii="仿宋" w:hAnsi="仿宋" w:eastAsia="仿宋" w:cs="仿宋"/>
                <w:i w:val="0"/>
                <w:iCs w:val="0"/>
                <w:color w:val="000000"/>
                <w:sz w:val="18"/>
                <w:szCs w:val="18"/>
                <w:highlight w:val="none"/>
                <w:u w:val="none"/>
                <w:lang w:val="en-US" w:eastAsia="zh-CN"/>
              </w:rPr>
              <w:t>心理健康知识宣传文字内容</w:t>
            </w:r>
            <w:bookmarkStart w:id="2" w:name="_GoBack"/>
            <w:bookmarkEnd w:id="2"/>
          </w:p>
        </w:tc>
      </w:tr>
    </w:tbl>
    <w:p>
      <w:pPr>
        <w:numPr>
          <w:ilvl w:val="0"/>
          <w:numId w:val="0"/>
        </w:numPr>
        <w:rPr>
          <w:b/>
          <w:bCs/>
          <w:color w:val="0D0D0D" w:themeColor="text1" w:themeTint="F2"/>
          <w:sz w:val="28"/>
          <w:szCs w:val="28"/>
          <w:highlight w:val="none"/>
          <w14:textFill>
            <w14:solidFill>
              <w14:schemeClr w14:val="tx1">
                <w14:lumMod w14:val="95000"/>
                <w14:lumOff w14:val="5000"/>
              </w14:schemeClr>
            </w14:solidFill>
          </w14:textFill>
        </w:rPr>
      </w:pPr>
      <w:r>
        <w:rPr>
          <w:rFonts w:hint="eastAsia"/>
          <w:b/>
          <w:bCs/>
          <w:color w:val="0D0D0D" w:themeColor="text1" w:themeTint="F2"/>
          <w:sz w:val="28"/>
          <w:szCs w:val="28"/>
          <w:highlight w:val="none"/>
          <w:lang w:val="en-US" w:eastAsia="zh-CN"/>
          <w14:textFill>
            <w14:solidFill>
              <w14:schemeClr w14:val="tx1">
                <w14:lumMod w14:val="95000"/>
                <w14:lumOff w14:val="5000"/>
              </w14:schemeClr>
            </w14:solidFill>
          </w14:textFill>
        </w:rPr>
        <w:t>三、</w:t>
      </w:r>
      <w:r>
        <w:rPr>
          <w:rFonts w:hint="eastAsia"/>
          <w:b/>
          <w:bCs/>
          <w:color w:val="0D0D0D" w:themeColor="text1" w:themeTint="F2"/>
          <w:sz w:val="28"/>
          <w:szCs w:val="28"/>
          <w:highlight w:val="none"/>
          <w14:textFill>
            <w14:solidFill>
              <w14:schemeClr w14:val="tx1">
                <w14:lumMod w14:val="95000"/>
                <w14:lumOff w14:val="5000"/>
              </w14:schemeClr>
            </w14:solidFill>
          </w14:textFill>
        </w:rPr>
        <w:t>资质要求</w:t>
      </w:r>
    </w:p>
    <w:p>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营业执照，</w:t>
      </w:r>
      <w:bookmarkStart w:id="0" w:name="OLE_LINK3"/>
      <w:r>
        <w:rPr>
          <w:rFonts w:hint="eastAsia" w:ascii="宋体" w:hAnsi="宋体" w:cs="宋体"/>
          <w:color w:val="auto"/>
          <w:sz w:val="24"/>
          <w:szCs w:val="24"/>
          <w:highlight w:val="none"/>
          <w:lang w:val="en-US" w:eastAsia="zh-CN"/>
        </w:rPr>
        <w:t>派出的咨询服务</w:t>
      </w:r>
      <w:r>
        <w:rPr>
          <w:rFonts w:hint="eastAsia" w:ascii="宋体" w:hAnsi="宋体" w:cs="宋体"/>
          <w:color w:val="auto"/>
          <w:sz w:val="24"/>
          <w:szCs w:val="24"/>
          <w:highlight w:val="none"/>
        </w:rPr>
        <w:t>团队</w:t>
      </w:r>
      <w:r>
        <w:rPr>
          <w:rFonts w:hint="eastAsia" w:ascii="宋体" w:hAnsi="宋体" w:cs="宋体"/>
          <w:color w:val="auto"/>
          <w:sz w:val="24"/>
          <w:szCs w:val="24"/>
          <w:highlight w:val="none"/>
          <w:lang w:val="en-US" w:eastAsia="zh-CN"/>
        </w:rPr>
        <w:t>应</w:t>
      </w:r>
      <w:bookmarkEnd w:id="0"/>
      <w:r>
        <w:rPr>
          <w:rFonts w:hint="eastAsia" w:ascii="宋体" w:hAnsi="宋体" w:cs="宋体"/>
          <w:color w:val="auto"/>
          <w:sz w:val="24"/>
          <w:szCs w:val="24"/>
          <w:highlight w:val="none"/>
          <w:lang w:val="en-US" w:eastAsia="zh-CN"/>
        </w:rPr>
        <w:t>由1名注册催眠心理治疗师、1名国家二级心理咨询师共同组成。</w:t>
      </w:r>
    </w:p>
    <w:p>
      <w:pPr>
        <w:numPr>
          <w:ilvl w:val="0"/>
          <w:numId w:val="0"/>
        </w:numPr>
        <w:rPr>
          <w:b/>
          <w:bCs/>
          <w:color w:val="0D0D0D" w:themeColor="text1" w:themeTint="F2"/>
          <w:sz w:val="28"/>
          <w:szCs w:val="28"/>
          <w:highlight w:val="none"/>
          <w14:textFill>
            <w14:solidFill>
              <w14:schemeClr w14:val="tx1">
                <w14:lumMod w14:val="95000"/>
                <w14:lumOff w14:val="5000"/>
              </w14:schemeClr>
            </w14:solidFill>
          </w14:textFill>
        </w:rPr>
      </w:pPr>
      <w:r>
        <w:rPr>
          <w:rFonts w:hint="eastAsia"/>
          <w:b/>
          <w:bCs/>
          <w:color w:val="0D0D0D" w:themeColor="text1" w:themeTint="F2"/>
          <w:sz w:val="28"/>
          <w:szCs w:val="28"/>
          <w:highlight w:val="none"/>
          <w:lang w:val="en-US" w:eastAsia="zh-CN"/>
          <w14:textFill>
            <w14:solidFill>
              <w14:schemeClr w14:val="tx1">
                <w14:lumMod w14:val="95000"/>
                <w14:lumOff w14:val="5000"/>
              </w14:schemeClr>
            </w14:solidFill>
          </w14:textFill>
        </w:rPr>
        <w:t>四、</w:t>
      </w:r>
      <w:r>
        <w:rPr>
          <w:rFonts w:hint="eastAsia"/>
          <w:b/>
          <w:bCs/>
          <w:color w:val="0D0D0D" w:themeColor="text1" w:themeTint="F2"/>
          <w:sz w:val="28"/>
          <w:szCs w:val="28"/>
          <w:highlight w:val="none"/>
          <w14:textFill>
            <w14:solidFill>
              <w14:schemeClr w14:val="tx1">
                <w14:lumMod w14:val="95000"/>
                <w14:lumOff w14:val="5000"/>
              </w14:schemeClr>
            </w14:solidFill>
          </w14:textFill>
        </w:rPr>
        <w:t>通用要求</w:t>
      </w:r>
    </w:p>
    <w:p>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1、乙方提供的</w:t>
      </w:r>
      <w:bookmarkStart w:id="1" w:name="OLE_LINK1"/>
      <w:r>
        <w:rPr>
          <w:rFonts w:hint="eastAsia" w:ascii="宋体" w:hAnsi="宋体" w:cs="宋体"/>
          <w:color w:val="auto"/>
          <w:sz w:val="24"/>
          <w:szCs w:val="24"/>
          <w:highlight w:val="none"/>
          <w:lang w:val="en-US" w:eastAsia="zh-CN"/>
        </w:rPr>
        <w:t>心理援助服务计划整体设计方案的内容完整性、环节合理性、道具针对性较优</w:t>
      </w:r>
      <w:r>
        <w:rPr>
          <w:rFonts w:hint="eastAsia" w:ascii="宋体" w:hAnsi="宋体" w:cs="宋体"/>
          <w:color w:val="auto"/>
          <w:sz w:val="24"/>
          <w:szCs w:val="24"/>
          <w:highlight w:val="none"/>
        </w:rPr>
        <w:t>，</w:t>
      </w:r>
      <w:bookmarkEnd w:id="1"/>
      <w:r>
        <w:rPr>
          <w:rFonts w:hint="eastAsia" w:ascii="宋体" w:hAnsi="宋体" w:cs="宋体"/>
          <w:color w:val="auto"/>
          <w:sz w:val="24"/>
          <w:szCs w:val="24"/>
          <w:highlight w:val="none"/>
        </w:rPr>
        <w:t>否则甲方有权利要求</w:t>
      </w:r>
      <w:r>
        <w:rPr>
          <w:rFonts w:hint="eastAsia" w:ascii="宋体" w:hAnsi="宋体" w:cs="宋体"/>
          <w:color w:val="auto"/>
          <w:sz w:val="24"/>
          <w:szCs w:val="24"/>
          <w:highlight w:val="none"/>
          <w:lang w:val="en-US" w:eastAsia="zh-CN"/>
        </w:rPr>
        <w:t>终止服务</w:t>
      </w:r>
      <w:r>
        <w:rPr>
          <w:rFonts w:hint="eastAsia" w:ascii="宋体" w:hAnsi="宋体" w:cs="宋体"/>
          <w:color w:val="auto"/>
          <w:sz w:val="24"/>
          <w:szCs w:val="24"/>
          <w:highlight w:val="none"/>
        </w:rPr>
        <w:t>，并追究投标人违约责任</w:t>
      </w:r>
      <w:r>
        <w:rPr>
          <w:rFonts w:hint="eastAsia" w:ascii="宋体" w:hAnsi="宋体" w:cs="宋体"/>
          <w:color w:val="auto"/>
          <w:sz w:val="24"/>
          <w:szCs w:val="24"/>
          <w:highlight w:val="none"/>
          <w:lang w:eastAsia="zh-CN"/>
        </w:rPr>
        <w:t>。</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2.每项项目结束后需在7个工作日内提供需提供输出材料，输出材料如甲方有需求修改完善，需根据甲方要求进行及时修改完善。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未尽事宜、相关差异和疑问, 由甲、乙方双方协商确定。</w:t>
      </w:r>
    </w:p>
    <w:p>
      <w:pPr>
        <w:rPr>
          <w:rFonts w:hint="default" w:eastAsia="宋体"/>
          <w:b/>
          <w:bCs/>
          <w:sz w:val="28"/>
          <w:szCs w:val="28"/>
          <w:lang w:val="en-US" w:eastAsia="zh-CN"/>
        </w:rPr>
      </w:pPr>
      <w:r>
        <w:rPr>
          <w:rFonts w:hint="eastAsia"/>
          <w:b/>
          <w:bCs/>
          <w:sz w:val="28"/>
          <w:szCs w:val="28"/>
          <w:highlight w:val="none"/>
          <w:lang w:val="en-US" w:eastAsia="zh-CN"/>
        </w:rPr>
        <w:t>五</w:t>
      </w:r>
      <w:r>
        <w:rPr>
          <w:rFonts w:hint="eastAsia"/>
          <w:b/>
          <w:bCs/>
          <w:sz w:val="28"/>
          <w:szCs w:val="28"/>
          <w:highlight w:val="none"/>
        </w:rPr>
        <w:t>、</w:t>
      </w:r>
      <w:r>
        <w:rPr>
          <w:rFonts w:hint="eastAsia"/>
          <w:b/>
          <w:bCs/>
          <w:sz w:val="28"/>
          <w:szCs w:val="28"/>
          <w:highlight w:val="none"/>
          <w:lang w:val="en-US" w:eastAsia="zh-CN"/>
        </w:rPr>
        <w:t>服务时间</w:t>
      </w:r>
    </w:p>
    <w:p>
      <w:pPr>
        <w:spacing w:line="360" w:lineRule="auto"/>
        <w:ind w:firstLine="480" w:firstLineChars="200"/>
        <w:rPr>
          <w:rFonts w:ascii="宋体" w:hAnsi="宋体" w:cs="宋体"/>
          <w:sz w:val="24"/>
          <w:szCs w:val="24"/>
        </w:rPr>
      </w:pPr>
      <w:r>
        <w:rPr>
          <w:rFonts w:hint="eastAsia" w:ascii="宋体" w:hAnsi="宋体" w:cs="宋体"/>
          <w:sz w:val="24"/>
          <w:szCs w:val="24"/>
        </w:rPr>
        <w:t>时间： 20</w:t>
      </w:r>
      <w:r>
        <w:rPr>
          <w:rFonts w:hint="eastAsia" w:ascii="宋体" w:hAnsi="宋体" w:cs="宋体"/>
          <w:sz w:val="24"/>
          <w:szCs w:val="24"/>
          <w:lang w:val="en-US" w:eastAsia="zh-CN"/>
        </w:rPr>
        <w:t>26</w:t>
      </w:r>
      <w:r>
        <w:rPr>
          <w:rFonts w:hint="eastAsia" w:ascii="宋体" w:hAnsi="宋体" w:cs="宋体"/>
          <w:sz w:val="24"/>
          <w:szCs w:val="24"/>
        </w:rPr>
        <w:t>年</w:t>
      </w:r>
      <w:r>
        <w:rPr>
          <w:rFonts w:hint="eastAsia" w:ascii="宋体" w:hAnsi="宋体" w:cs="宋体"/>
          <w:sz w:val="24"/>
          <w:szCs w:val="24"/>
          <w:lang w:val="en-US" w:eastAsia="zh-CN"/>
        </w:rPr>
        <w:t>5</w:t>
      </w:r>
      <w:r>
        <w:rPr>
          <w:rFonts w:hint="eastAsia" w:ascii="宋体" w:hAnsi="宋体" w:cs="宋体"/>
          <w:sz w:val="24"/>
          <w:szCs w:val="24"/>
        </w:rPr>
        <w:t>月</w:t>
      </w:r>
      <w:r>
        <w:rPr>
          <w:rFonts w:hint="eastAsia" w:ascii="宋体" w:hAnsi="宋体" w:cs="宋体"/>
          <w:sz w:val="24"/>
          <w:szCs w:val="24"/>
          <w:lang w:val="en-US" w:eastAsia="zh-CN"/>
        </w:rPr>
        <w:t>30</w:t>
      </w:r>
      <w:r>
        <w:rPr>
          <w:rFonts w:hint="eastAsia" w:ascii="宋体" w:hAnsi="宋体" w:cs="宋体"/>
          <w:sz w:val="24"/>
          <w:szCs w:val="24"/>
        </w:rPr>
        <w:t>日</w:t>
      </w:r>
      <w:r>
        <w:rPr>
          <w:rFonts w:hint="eastAsia" w:ascii="宋体" w:hAnsi="宋体" w:cs="宋体"/>
          <w:sz w:val="24"/>
          <w:szCs w:val="24"/>
          <w:lang w:val="en-US" w:eastAsia="zh-CN"/>
        </w:rPr>
        <w:t>-2026年12月30日止</w:t>
      </w:r>
      <w:r>
        <w:rPr>
          <w:rFonts w:hint="eastAsia" w:ascii="宋体" w:hAnsi="宋体" w:cs="宋体"/>
          <w:sz w:val="24"/>
          <w:szCs w:val="24"/>
        </w:rPr>
        <w:t>。</w:t>
      </w:r>
    </w:p>
    <w:p>
      <w:pPr>
        <w:spacing w:line="360" w:lineRule="auto"/>
        <w:ind w:firstLine="480" w:firstLineChars="200"/>
        <w:rPr>
          <w:rFonts w:hint="default" w:ascii="宋体" w:hAnsi="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C777AA"/>
    <w:multiLevelType w:val="singleLevel"/>
    <w:tmpl w:val="B9C777AA"/>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5MTA2YjllN2EyZTc3NDJiYmVkZWRmNTc2OTRhY2IifQ=="/>
  </w:docVars>
  <w:rsids>
    <w:rsidRoot w:val="00375149"/>
    <w:rsid w:val="00375149"/>
    <w:rsid w:val="00701AE0"/>
    <w:rsid w:val="00B8598D"/>
    <w:rsid w:val="00EC19FD"/>
    <w:rsid w:val="010C451C"/>
    <w:rsid w:val="032E1F22"/>
    <w:rsid w:val="04B86DCC"/>
    <w:rsid w:val="062A4AB7"/>
    <w:rsid w:val="0734102E"/>
    <w:rsid w:val="092E7F8E"/>
    <w:rsid w:val="0A0170FC"/>
    <w:rsid w:val="0A971ACA"/>
    <w:rsid w:val="0ADD0890"/>
    <w:rsid w:val="0D772769"/>
    <w:rsid w:val="0E642E9C"/>
    <w:rsid w:val="0FEF4D06"/>
    <w:rsid w:val="11514BD3"/>
    <w:rsid w:val="144E7286"/>
    <w:rsid w:val="14BC2157"/>
    <w:rsid w:val="16832CCA"/>
    <w:rsid w:val="16AE3929"/>
    <w:rsid w:val="17571987"/>
    <w:rsid w:val="181A1EFE"/>
    <w:rsid w:val="18E11AA4"/>
    <w:rsid w:val="1BE5048D"/>
    <w:rsid w:val="1CA35F18"/>
    <w:rsid w:val="1F3548EE"/>
    <w:rsid w:val="2014595D"/>
    <w:rsid w:val="20CE0C0E"/>
    <w:rsid w:val="22004DA3"/>
    <w:rsid w:val="23965983"/>
    <w:rsid w:val="24611DB0"/>
    <w:rsid w:val="27164F3D"/>
    <w:rsid w:val="27DE4F7A"/>
    <w:rsid w:val="285706B1"/>
    <w:rsid w:val="2AB476AB"/>
    <w:rsid w:val="2B797B16"/>
    <w:rsid w:val="2D3E3DC9"/>
    <w:rsid w:val="2EEC6788"/>
    <w:rsid w:val="2F9927DA"/>
    <w:rsid w:val="33245990"/>
    <w:rsid w:val="34E11439"/>
    <w:rsid w:val="3502656A"/>
    <w:rsid w:val="35414607"/>
    <w:rsid w:val="35BE106C"/>
    <w:rsid w:val="38AF5842"/>
    <w:rsid w:val="39F12448"/>
    <w:rsid w:val="3A011EB4"/>
    <w:rsid w:val="3B073C33"/>
    <w:rsid w:val="3B375770"/>
    <w:rsid w:val="3B5F0905"/>
    <w:rsid w:val="3C024028"/>
    <w:rsid w:val="3C315E46"/>
    <w:rsid w:val="3C9C4DD1"/>
    <w:rsid w:val="3D0E3A80"/>
    <w:rsid w:val="3E1E585A"/>
    <w:rsid w:val="3F155956"/>
    <w:rsid w:val="3FE22BDB"/>
    <w:rsid w:val="3FF57D55"/>
    <w:rsid w:val="40FF2D45"/>
    <w:rsid w:val="41EC06E7"/>
    <w:rsid w:val="4331284B"/>
    <w:rsid w:val="47045F76"/>
    <w:rsid w:val="487B636B"/>
    <w:rsid w:val="4977373E"/>
    <w:rsid w:val="49AF300E"/>
    <w:rsid w:val="4B6C0C5C"/>
    <w:rsid w:val="4BC83ABB"/>
    <w:rsid w:val="4CCC358C"/>
    <w:rsid w:val="4DD93B07"/>
    <w:rsid w:val="4EF67093"/>
    <w:rsid w:val="533B7E16"/>
    <w:rsid w:val="54244767"/>
    <w:rsid w:val="58812485"/>
    <w:rsid w:val="598E4F5F"/>
    <w:rsid w:val="59D6766F"/>
    <w:rsid w:val="5A631E63"/>
    <w:rsid w:val="5B1431FA"/>
    <w:rsid w:val="5B985963"/>
    <w:rsid w:val="5CDF2C9D"/>
    <w:rsid w:val="5D796343"/>
    <w:rsid w:val="5E4915C3"/>
    <w:rsid w:val="60320CD4"/>
    <w:rsid w:val="60FB0F6F"/>
    <w:rsid w:val="62575AC3"/>
    <w:rsid w:val="62CF3ECA"/>
    <w:rsid w:val="63666DD2"/>
    <w:rsid w:val="6540175E"/>
    <w:rsid w:val="65721CAA"/>
    <w:rsid w:val="66E53607"/>
    <w:rsid w:val="67591AE9"/>
    <w:rsid w:val="680324F4"/>
    <w:rsid w:val="685420BA"/>
    <w:rsid w:val="6AB52FBC"/>
    <w:rsid w:val="6B4B2D70"/>
    <w:rsid w:val="6D0415D1"/>
    <w:rsid w:val="6F81480F"/>
    <w:rsid w:val="71A96DF4"/>
    <w:rsid w:val="71FA0254"/>
    <w:rsid w:val="75705965"/>
    <w:rsid w:val="75C368B9"/>
    <w:rsid w:val="75D265FC"/>
    <w:rsid w:val="76E848E1"/>
    <w:rsid w:val="78991D61"/>
    <w:rsid w:val="79761752"/>
    <w:rsid w:val="7A156510"/>
    <w:rsid w:val="7A676ADC"/>
    <w:rsid w:val="7D861E5F"/>
    <w:rsid w:val="7EDD66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Normal (Web)"/>
    <w:basedOn w:val="1"/>
    <w:qFormat/>
    <w:uiPriority w:val="0"/>
    <w:pPr>
      <w:spacing w:beforeAutospacing="1" w:afterAutospacing="1"/>
      <w:jc w:val="left"/>
    </w:pPr>
    <w:rPr>
      <w:kern w:val="0"/>
      <w:sz w:val="2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正文（缩进）"/>
    <w:basedOn w:val="1"/>
    <w:qFormat/>
    <w:uiPriority w:val="0"/>
    <w:pPr>
      <w:spacing w:before="156" w:after="156"/>
      <w:ind w:firstLine="480" w:firstLineChars="200"/>
    </w:pPr>
  </w:style>
  <w:style w:type="paragraph" w:customStyle="1" w:styleId="8">
    <w:name w:val="Body text|1"/>
    <w:basedOn w:val="1"/>
    <w:qFormat/>
    <w:uiPriority w:val="0"/>
    <w:pPr>
      <w:shd w:val="clear" w:color="auto" w:fill="FFFFFF"/>
      <w:spacing w:line="437" w:lineRule="auto"/>
      <w:ind w:firstLine="400"/>
    </w:pPr>
    <w:rPr>
      <w:rFonts w:ascii="宋体" w:hAnsi="宋体" w:cs="宋体"/>
      <w:sz w:val="22"/>
      <w:szCs w:val="22"/>
      <w:lang w:val="zh-CN" w:bidi="zh-CN"/>
    </w:rPr>
  </w:style>
  <w:style w:type="paragraph" w:customStyle="1" w:styleId="9">
    <w:name w:val="Table caption|1"/>
    <w:basedOn w:val="1"/>
    <w:qFormat/>
    <w:uiPriority w:val="0"/>
    <w:pPr>
      <w:shd w:val="clear" w:color="auto" w:fill="FFFFFF"/>
      <w:spacing w:after="200"/>
      <w:ind w:left="440" w:firstLine="10"/>
    </w:pPr>
    <w:rPr>
      <w:rFonts w:ascii="宋体" w:hAnsi="宋体" w:cs="宋体"/>
      <w:sz w:val="22"/>
      <w:szCs w:val="22"/>
      <w:lang w:val="zh-CN" w:bidi="zh-CN"/>
    </w:rPr>
  </w:style>
  <w:style w:type="paragraph" w:customStyle="1" w:styleId="10">
    <w:name w:val="Other|1"/>
    <w:basedOn w:val="1"/>
    <w:qFormat/>
    <w:uiPriority w:val="0"/>
    <w:pPr>
      <w:shd w:val="clear" w:color="auto" w:fill="FFFFFF"/>
      <w:spacing w:line="437" w:lineRule="auto"/>
      <w:ind w:firstLine="400"/>
    </w:pPr>
    <w:rPr>
      <w:rFonts w:ascii="宋体" w:hAnsi="宋体" w:cs="宋体"/>
      <w:sz w:val="22"/>
      <w:szCs w:val="22"/>
      <w:lang w:val="zh-CN" w:bidi="zh-CN"/>
    </w:rPr>
  </w:style>
  <w:style w:type="character" w:customStyle="1" w:styleId="11">
    <w:name w:val="font11"/>
    <w:basedOn w:val="6"/>
    <w:qFormat/>
    <w:uiPriority w:val="0"/>
    <w:rPr>
      <w:rFonts w:hint="eastAsia" w:ascii="宋体" w:hAnsi="宋体" w:eastAsia="宋体" w:cs="宋体"/>
      <w:color w:val="000000"/>
      <w:sz w:val="20"/>
      <w:szCs w:val="20"/>
      <w:u w:val="none"/>
    </w:rPr>
  </w:style>
  <w:style w:type="character" w:customStyle="1" w:styleId="12">
    <w:name w:val="font41"/>
    <w:basedOn w:val="6"/>
    <w:qFormat/>
    <w:uiPriority w:val="0"/>
    <w:rPr>
      <w:rFonts w:hint="default" w:ascii="Consolas" w:hAnsi="Consolas" w:eastAsia="Consolas" w:cs="Consolas"/>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121</Words>
  <Characters>693</Characters>
  <Lines>5</Lines>
  <Paragraphs>1</Paragraphs>
  <TotalTime>1</TotalTime>
  <ScaleCrop>false</ScaleCrop>
  <LinksUpToDate>false</LinksUpToDate>
  <CharactersWithSpaces>813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2022-05-27T13:38:00Z</dcterms:created>
  <dc:creator>55494</dc:creator>
  <cp:lastModifiedBy>吴正文</cp:lastModifiedBy>
  <cp:lastPrinted>2022-06-02T03:04:00Z</cp:lastPrinted>
  <dcterms:modified xsi:type="dcterms:W3CDTF">2026-05-07T01:07:30Z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ACCDF340FE73451AB1D2755291C15ED0</vt:lpwstr>
  </property>
</Properties>
</file>