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D5A31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6E17E56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4C483E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3518C9D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0D32045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48BF6F4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6A4B856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1CFB7D78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3AB8B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54D5D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632A58CA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7E5FDCB0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第二批保障性住房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55CA20A8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2FFB3C16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铜仁市碧江区伍寰片区。</w:t>
      </w:r>
    </w:p>
    <w:p w14:paraId="7AD9CE07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57354634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1、5套公寓电梯房面积在≤70㎡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66DE0F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567B223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593513B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191072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7D4E2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B4C7CA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F3762E8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8687AA4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87812D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0CFBC5A9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303F0FB9">
      <w:pPr>
        <w:pStyle w:val="10"/>
        <w:rPr>
          <w:rFonts w:hint="default" w:ascii="Times New Roman" w:hAnsi="Times New Roman" w:cs="Times New Roman"/>
        </w:rPr>
      </w:pPr>
    </w:p>
    <w:p w14:paraId="24C94CEC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4EA1DD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D0AD9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0D0AD9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14D4D1F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C61107A"/>
    <w:rsid w:val="1D633BF2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D6633E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31B5F63"/>
    <w:rsid w:val="451B5BEA"/>
    <w:rsid w:val="453E46E8"/>
    <w:rsid w:val="45F46E61"/>
    <w:rsid w:val="45FA1C7B"/>
    <w:rsid w:val="46C05A42"/>
    <w:rsid w:val="486415CB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8515BD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2026-05-06T09:15:08Z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